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hint="eastAsia" w:ascii="宋体" w:hAnsi="宋体"/>
          <w:b/>
          <w:sz w:val="48"/>
          <w:szCs w:val="48"/>
        </w:rPr>
        <w:t>中共辽宁省沈阳市浑南区委组织部</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中共辽宁省沈阳市浑南区委组织部概况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中共辽宁省沈阳市浑南区委组织部决算单位构成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中共辽宁省沈阳市浑南区委组织部概况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区委组织部是区委主管组织工作、干部工作和人才工作的职能部门，主要职能是：</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负责落实新时代党的组织路线要求，强化全区党组织的政治属性和政治功能，贯彻执行党的组织建设的方针、政策，研究和指导全区党组织建设，探索新形势下加强基层党组织建设新的途径和方式。负责协调、规划和指导全区党员教育工作，研究制定全区运用信息化手段开展党员教育工作规划并组织实施，指导协调和督促检查全区党员电化教育、远程教育等工作。主管全区党员管理和发展工作。负责全区党的建设理论研究工作，承担区委党的建设工作领导小组（区委履行全面从严治党主体责任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负责贯彻落实中央干部人事工作方针政策及省委、市委、区委具体工作要求，负责全区干部队伍建设的总体规划和宏观管理工作，坚持新时期好干部标准，推动建立科学规范的党政领导干部选拔任用制度，提出列入区委管理的领导班子的调整、配备意见和建议，指导领导班子的思想政治建设，考察区委管理的干部，办理任免、工资、待遇、退（离）休审批手续，主管全区优秀年轻干部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3.负责统一管理全区公务员录用调配、考核奖惩、培训和工资福利等事务。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贯彻落实中央人才工作方针政策及省委、市委、区委具体工作要求，负责全区人才队伍建设的宏观指导，组织研究拟订和协调落实全区人才队伍建设规划、政策，协调落实专项重点人才工作，建立和管理高层次人才库，组织评选区级优秀专家和落实有关待遇，承担区人才工作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5.负责全区党的组织制度、干部人事制度和人才工作制度改革宏观指导，参与拟订全区组织、干部人事和人才工作的重要政策和制度。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6.负责督促检查全区组织、干部人事和人才工作，及时向区委反映重要情况、提出建议，处理有关组织和干部人事工作的来信来访。</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负责全区干部教育工作，落实党的干部教育工作的方针政策，拟订全区干部教育规划，组织区委管理的干部和后备干部培训，指导、协调、检查区直各单位的干部教育工作。负责组织指导全区公务员的教育培训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8.负责全区组织系统干部监督工作综合协调和宏观指导, 对党政领导干部和干部选拔任用工作进行监督，对全区公务员进行监督，组织开展领导干部报告个人有关事项工作并实施查核，负责综合协调全区组织系统举报工作。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9.负责全区组织系统信息化建设规划和指导，对全区干部信息管理、干部人事档案工作进行管理和指导，负责全区公务员管理信息化建设工作。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10.负责全区老干部工作的综合指导和协调，贯彻落实离退休干部政策。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11.负责全区绩效考评有关工作。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12.完成区委交办的其他任务。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党建服务中心主要职能：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（1）贯彻落实市委、区委关于社区（村）建设工作的相关方针政策和决策部署。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（2）承担推进全区深入践行“两邻”理念、党建引领社区 （村）建设的理论研究、措施制定、工作推进、指导督导、跟踪检查等工作。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（3）协助做好社区（村）党组织书记、“三长五员”工作专班的业务培训、队伍管理及自身建设等工作。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（4）协助推动党建聚邻、服务暖邻、科技安邻、社会助邻、 和谐睦邻、文化亲邻“六邻工程”，以及舒心就业、幸福教育、健康沈阳、品质养老等民生工程。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（5）协助指导社区党建服务中心（站）的规划建设和功能 提升等工作。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（6）协调推动社区（村）有关基层治理方面的信息化平台建设。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（7）宣传推广社区（村）建设典型经验、优秀案例等。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（8）负责组织老干部文体活动；为全区离、退休老干部活动提供服务；管理离、退休老干部活动场所等工作。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（9）完成区委及区委组织部交办的其他任务。</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纳入中共辽宁省沈阳市浑南区委组织部</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1.中共辽宁省沈阳市浑南区委组织部本级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2.辽宁省沈阳市浑南区党建服务中心</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（一）收入总计1095.99万元，包括：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1095.99</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1095.99</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与上年相比，今年收入总计增加6.07万元，增长0.56%,主要原因：人员发生调整。</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（二）支出总计1095.99万元，包括：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885.24</w:t>
      </w:r>
      <w:r>
        <w:rPr>
          <w:rFonts w:hint="eastAsia" w:ascii="仿宋_GB2312" w:hAnsi="宋体" w:eastAsia="仿宋_GB2312"/>
          <w:sz w:val="32"/>
          <w:szCs w:val="32"/>
        </w:rPr>
        <w:t>万元，占支出总计的</w:t>
      </w:r>
      <w:r>
        <w:rPr>
          <w:rFonts w:hint="eastAsia" w:ascii="仿宋_GB2312" w:eastAsia="仿宋_GB2312" w:cs="仿宋_GB2312"/>
          <w:sz w:val="32"/>
          <w:szCs w:val="32"/>
        </w:rPr>
        <w:t>80.77</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工资福利支出766.26万元；商品和服务支出82.53万元；对个人和家庭的补助36.46万元。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210.74</w:t>
      </w:r>
      <w:r>
        <w:rPr>
          <w:rFonts w:hint="eastAsia" w:ascii="仿宋_GB2312" w:hAnsi="宋体" w:eastAsia="仿宋_GB2312"/>
          <w:sz w:val="32"/>
          <w:szCs w:val="32"/>
        </w:rPr>
        <w:t>万元，占支出总计的</w:t>
      </w:r>
      <w:r>
        <w:rPr>
          <w:rFonts w:hint="eastAsia" w:ascii="仿宋_GB2312" w:eastAsia="仿宋_GB2312" w:cs="仿宋_GB2312"/>
          <w:sz w:val="32"/>
          <w:szCs w:val="32"/>
        </w:rPr>
        <w:t>19.23</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主要包括一般行政管理事务、人才招引、科学技术、应急管理等业务支出。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与上年相比，今年支出增加6.07万元，增长0.56%,主要原因：本级由于压减项目经费的原因，支出有所减少。党建服务中心为2023年新成立单位，2023年当年支出数少，2024年为全年支出数据，综合后支出增加。</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与上年相比，今年结转结余持平，主要原因：收支平衡稳定。</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1095.99</w:t>
      </w:r>
      <w:r>
        <w:rPr>
          <w:rFonts w:hint="eastAsia" w:ascii="仿宋_GB2312" w:hAnsi="宋体" w:eastAsia="仿宋_GB2312"/>
          <w:sz w:val="32"/>
          <w:szCs w:val="32"/>
        </w:rPr>
        <w:t>万元，其中：基本支出</w:t>
      </w:r>
      <w:r>
        <w:rPr>
          <w:rFonts w:hint="eastAsia" w:ascii="仿宋_GB2312" w:eastAsia="仿宋_GB2312" w:cs="仿宋_GB2312"/>
          <w:sz w:val="32"/>
          <w:szCs w:val="32"/>
        </w:rPr>
        <w:t>885.24</w:t>
      </w:r>
      <w:r>
        <w:rPr>
          <w:rFonts w:hint="eastAsia" w:ascii="仿宋_GB2312" w:hAnsi="宋体" w:eastAsia="仿宋_GB2312"/>
          <w:sz w:val="32"/>
          <w:szCs w:val="32"/>
        </w:rPr>
        <w:t>万元，项目支出</w:t>
      </w:r>
      <w:r>
        <w:rPr>
          <w:rFonts w:hint="eastAsia" w:ascii="仿宋_GB2312" w:eastAsia="仿宋_GB2312" w:cs="仿宋_GB2312"/>
          <w:sz w:val="32"/>
          <w:szCs w:val="32"/>
        </w:rPr>
        <w:t>210.74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财政拨款支出增加6.72万元，增长0.62%，主要原因</w:t>
      </w:r>
      <w:r>
        <w:rPr>
          <w:rFonts w:hint="eastAsia" w:ascii="仿宋_GB2312" w:eastAsia="仿宋_GB2312" w:cs="仿宋_GB2312"/>
          <w:sz w:val="32"/>
          <w:szCs w:val="32"/>
        </w:rPr>
        <w:t>：本级由于压减项目经费的原因，支出有所减少。党建服务中心为2023年新成立单位，2023年当年支出数少，2024年为全年支出数据，综合后支出增加。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73.22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88.05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42.88</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2024年度一般公共预算财政拨款支出1095.99万元。按支出功能分类科目分，包括：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1.一般公共服务支出834.43万元，具体包括：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（1）一般公共服务支出（类）组织事务（款）行政运行（项）561.44万元,主要是行政单位的基本经费等支出，完成年初预算的87.45%，决算数与年初预算数存在差异的主要原因是根据工作实际进行支出。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组织事务（款）一般行政管理事务（项）173.67万元,主要是扶持党建创新项目经费等支出，完成年初预算的41.89%，决算数与年初预算数存在差异的主要原因是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（3）一般公共服务支出（类）组织事务（款）事业运行（项）92.16万元,主要是事业单位人员经费、办公经费等支出，完成年初预算的68.13%，决算数与年初预算数存在差异的主要原因是按照实际运行情况支出。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组织事务（款）其他组织事务支出（项）7.16万元,主要是选调生到村任职补助、组织事务等支出，完成年初预算的100%，决算数与年初预算数存在差异的主要原因是组织部申请拨付上级专项经费，按照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2.教育支出0.65万元，具体包括：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进修及培训（款）培训支出（项）0.65万元,主要是解决历史遗留问题，支付2023年请款未拨付全国新录用公务员初任培训班费用等支出，完成年初预算的100%，决算数与年初预算数存在差异的主要原因是未制定预算，拨付往年培训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3.社会保障和就业支出143.09万元，具体包括：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引进人才费用（项）29.26万元,主要是引进人才费用等支出，完成年初预算的97.53%，决算数与年初预算数存在差异的主要原因是预算标准范围内举办活动，实际花费29.26万元。</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（2）社会保障和就业支出（类）行政事业单位养老支出（款）行政单位离退休（项）3.46万元,主要是机关退休人员养老保险等支出，完成年初预算的81.41%，决算数与年初预算数存在差异的主要原因是人员调整。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事业单位离退休（项）0.44万元,主要是事业单位退休人员养老保险等支出，完成年初预算的78.57%，决算数与年初预算数存在差异的主要原因是人员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基本养老保险缴费支出（项）80.14万元,主要是机关与事业单位在职人员养老保险等支出，完成年初预算的101.49%，决算数与年初预算数存在差异的主要原因是人员调整与人员养老缴存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29.79万元,主要是退休人员去世丧葬费用等支出，完成年初预算的100%，决算数与年初预算数存在差异的主要原因是未编制预算安排，根据实际情况进行追加请款。</w:t>
      </w:r>
    </w:p>
    <w:p>
      <w:pPr>
        <w:topLinePunct/>
        <w:spacing w:line="540" w:lineRule="exact"/>
        <w:ind w:firstLine="658"/>
        <w:rPr>
          <w:rFonts w:ascii="仿宋_GB2312" w:eastAsia="仿宋_GB2312" w:cs="仿宋_GB2312"/>
          <w:sz w:val="32"/>
          <w:szCs w:val="32"/>
        </w:rPr>
      </w:pPr>
      <w:bookmarkStart w:id="0" w:name="_GoBack"/>
      <w:bookmarkEnd w:id="0"/>
      <w:r>
        <w:rPr>
          <w:rFonts w:ascii="仿宋_GB2312" w:eastAsia="仿宋_GB2312" w:cs="仿宋_GB2312"/>
          <w:sz w:val="32"/>
          <w:szCs w:val="32"/>
        </w:rPr>
        <w:t>4.卫生健康支出32.73万元，具体包括：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26.79万元,主要是机关在职人员医疗保险等支出，完成年初预算的101.67%，决算数与年初预算数存在差异的主要原因是人员调整与人员缴存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5.94万元,主要是事业单位在职人员医疗保险等支出，完成年初预算的107.22%，决算数与年初预算数存在差异的主要原因是人员调整与人员缴存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5.住房保障支出85.09万元，具体包括：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85.09万元,主要是机关、事业单位在职人员公积金等支出，完成年初预算的60.57%，决算数与年初预算数存在差异的主要原因是未发放2024年高比例部分。</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%，决算数持平预算数的主要原因是无此任务。与上年持平，主要是无公务用车等原因。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885.25</w:t>
      </w:r>
      <w:r>
        <w:rPr>
          <w:rFonts w:hint="eastAsia" w:ascii="仿宋_GB2312" w:hAnsi="宋体" w:eastAsia="仿宋_GB2312"/>
          <w:sz w:val="32"/>
          <w:szCs w:val="32"/>
        </w:rPr>
        <w:t>万元，其中：人员经费</w:t>
      </w:r>
      <w:r>
        <w:rPr>
          <w:rFonts w:hint="eastAsia" w:ascii="仿宋_GB2312" w:eastAsia="仿宋_GB2312" w:cs="仿宋_GB2312"/>
          <w:sz w:val="32"/>
          <w:szCs w:val="32"/>
        </w:rPr>
        <w:t>802.72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82.53</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76.19</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比上年增加17.70万元，增长30.26%</w:t>
      </w:r>
      <w:r>
        <w:rPr>
          <w:rFonts w:hint="eastAsia" w:ascii="仿宋_GB2312" w:hAnsi="黑体" w:eastAsia="仿宋_GB2312"/>
          <w:sz w:val="32"/>
          <w:szCs w:val="32"/>
        </w:rPr>
        <w:t>，主要原因是</w:t>
      </w:r>
      <w:r>
        <w:rPr>
          <w:rFonts w:hint="eastAsia" w:ascii="仿宋_GB2312" w:hAnsi="宋体" w:eastAsia="仿宋_GB2312"/>
          <w:sz w:val="32"/>
          <w:szCs w:val="32"/>
        </w:rPr>
        <w:t>人员变化</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具体而言，本年度我部门共组织对25个项目实施了绩效评价。从预算资金来源看，涉及一般公共预算的项目25个，涉及政府性基金预算的项目0个，涉及国有资本经营预算的项目0个。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491.47万元。其中，一般公共预算资金491.47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7个；得分在80分（含）至90分、等级为“良”的项目有0个；得分在60分（含）至80分、等级为“中”的项目有1个；得分在60分以下、等级为“差”的项目有17个。各项目自评发现，部分项目存在执行进度偏慢的问题，由于财政资金紧张，未拨付相关经费，档案工作经费执行率为0，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5个项目重点评价，结果显示，被评价项目整体绩效情况良好。其中：第一个重点项目为选调生到村任职工作补助经费，涉及资金18.9万元，评价平均分为100分，评级情况为优；第二个重点项目为人才工作经费，涉及资金30万元，评价平均分为99.75分，评级情况为优。同时，评价也发现远程教育工作经费等项目存在问题，如：绩效指标设置不够细化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1,095.99</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pPr>
              <w:jc w:val="right"/>
            </w:pPr>
            <w:r>
              <w:rPr>
                <w:rFonts w:ascii="宋体" w:hAnsi="宋体" w:eastAsia="宋体" w:cs="宋体"/>
                <w:b w:val="0"/>
                <w:i w:val="0"/>
                <w:color w:val="000000"/>
                <w:sz w:val="16"/>
              </w:rPr>
              <w:t>834.43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pPr>
              <w:jc w:val="right"/>
            </w:pPr>
            <w:r>
              <w:rPr>
                <w:rFonts w:ascii="宋体" w:hAnsi="宋体" w:eastAsia="宋体" w:cs="宋体"/>
                <w:b w:val="0"/>
                <w:i w:val="0"/>
                <w:color w:val="000000"/>
                <w:sz w:val="16"/>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pPr>
              <w:jc w:val="right"/>
            </w:pPr>
            <w:r>
              <w:rPr>
                <w:rFonts w:ascii="宋体" w:hAnsi="宋体" w:eastAsia="宋体" w:cs="宋体"/>
                <w:b w:val="0"/>
                <w:i w:val="0"/>
                <w:color w:val="000000"/>
                <w:sz w:val="16"/>
              </w:rPr>
              <w:t>143.09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pPr>
              <w:jc w:val="right"/>
            </w:pPr>
            <w:r>
              <w:rPr>
                <w:rFonts w:ascii="宋体" w:hAnsi="宋体" w:eastAsia="宋体" w:cs="宋体"/>
                <w:b w:val="0"/>
                <w:i w:val="0"/>
                <w:color w:val="000000"/>
                <w:sz w:val="16"/>
              </w:rPr>
              <w:t>32.73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pPr>
              <w:jc w:val="right"/>
            </w:pPr>
            <w:r>
              <w:rPr>
                <w:rFonts w:ascii="宋体" w:hAnsi="宋体" w:eastAsia="宋体" w:cs="宋体"/>
                <w:b w:val="0"/>
                <w:i w:val="0"/>
                <w:color w:val="000000"/>
                <w:sz w:val="16"/>
              </w:rPr>
              <w:t>85.09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1,095.99</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1,095.99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1,095.99</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1,095.99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1,095.99</w:t>
            </w:r>
          </w:p>
        </w:tc>
        <w:tc>
          <w:tcPr>
            <w:tcW w:w="960" w:type="dxa"/>
            <w:vAlign w:val="center"/>
          </w:tcPr>
          <w:p>
            <w:pPr>
              <w:jc w:val="right"/>
            </w:pPr>
            <w:r>
              <w:rPr>
                <w:rFonts w:ascii="宋体" w:hAnsi="宋体" w:eastAsia="宋体" w:cs="宋体"/>
                <w:b/>
                <w:i w:val="0"/>
                <w:color w:val="000000"/>
                <w:sz w:val="13"/>
              </w:rPr>
              <w:t>1,095.99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w:t>
            </w:r>
          </w:p>
        </w:tc>
        <w:tc>
          <w:tcPr>
            <w:tcW w:w="3200" w:type="dxa"/>
            <w:vAlign w:val="center"/>
          </w:tcPr>
          <w:p>
            <w:pPr>
              <w:jc w:val="left"/>
            </w:pPr>
            <w:r>
              <w:rPr>
                <w:rFonts w:ascii="宋体" w:hAnsi="宋体" w:eastAsia="宋体" w:cs="宋体"/>
                <w:b w:val="0"/>
                <w:i w:val="0"/>
                <w:color w:val="000000"/>
                <w:sz w:val="13"/>
              </w:rPr>
              <w:t>一般公共服务支出</w:t>
            </w:r>
          </w:p>
        </w:tc>
        <w:tc>
          <w:tcPr>
            <w:tcW w:w="960" w:type="dxa"/>
            <w:vAlign w:val="center"/>
          </w:tcPr>
          <w:p>
            <w:pPr>
              <w:jc w:val="right"/>
            </w:pPr>
            <w:r>
              <w:rPr>
                <w:rFonts w:ascii="宋体" w:hAnsi="宋体" w:eastAsia="宋体" w:cs="宋体"/>
                <w:b w:val="0"/>
                <w:i w:val="0"/>
                <w:color w:val="000000"/>
                <w:sz w:val="13"/>
              </w:rPr>
              <w:t>834.43</w:t>
            </w:r>
          </w:p>
        </w:tc>
        <w:tc>
          <w:tcPr>
            <w:tcW w:w="960" w:type="dxa"/>
            <w:vAlign w:val="center"/>
          </w:tcPr>
          <w:p>
            <w:pPr>
              <w:jc w:val="right"/>
            </w:pPr>
            <w:r>
              <w:rPr>
                <w:rFonts w:ascii="宋体" w:hAnsi="宋体" w:eastAsia="宋体" w:cs="宋体"/>
                <w:b w:val="0"/>
                <w:i w:val="0"/>
                <w:color w:val="000000"/>
                <w:sz w:val="13"/>
              </w:rPr>
              <w:t>834.43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w:t>
            </w:r>
          </w:p>
        </w:tc>
        <w:tc>
          <w:tcPr>
            <w:tcW w:w="3200" w:type="dxa"/>
            <w:vAlign w:val="center"/>
          </w:tcPr>
          <w:p>
            <w:pPr>
              <w:jc w:val="left"/>
            </w:pPr>
            <w:r>
              <w:rPr>
                <w:rFonts w:ascii="宋体" w:hAnsi="宋体" w:eastAsia="宋体" w:cs="宋体"/>
                <w:b w:val="0"/>
                <w:i w:val="0"/>
                <w:color w:val="000000"/>
                <w:sz w:val="13"/>
              </w:rPr>
              <w:t>组织事务</w:t>
            </w:r>
          </w:p>
        </w:tc>
        <w:tc>
          <w:tcPr>
            <w:tcW w:w="960" w:type="dxa"/>
            <w:vAlign w:val="center"/>
          </w:tcPr>
          <w:p>
            <w:pPr>
              <w:jc w:val="right"/>
            </w:pPr>
            <w:r>
              <w:rPr>
                <w:rFonts w:ascii="宋体" w:hAnsi="宋体" w:eastAsia="宋体" w:cs="宋体"/>
                <w:b w:val="0"/>
                <w:i w:val="0"/>
                <w:color w:val="000000"/>
                <w:sz w:val="13"/>
              </w:rPr>
              <w:t>834.43</w:t>
            </w:r>
          </w:p>
        </w:tc>
        <w:tc>
          <w:tcPr>
            <w:tcW w:w="960" w:type="dxa"/>
            <w:vAlign w:val="center"/>
          </w:tcPr>
          <w:p>
            <w:pPr>
              <w:jc w:val="right"/>
            </w:pPr>
            <w:r>
              <w:rPr>
                <w:rFonts w:ascii="宋体" w:hAnsi="宋体" w:eastAsia="宋体" w:cs="宋体"/>
                <w:b w:val="0"/>
                <w:i w:val="0"/>
                <w:color w:val="000000"/>
                <w:sz w:val="13"/>
              </w:rPr>
              <w:t>834.43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2013201</w:t>
            </w:r>
          </w:p>
        </w:tc>
        <w:tc>
          <w:tcPr>
            <w:tcW w:w="3200" w:type="dxa"/>
            <w:vAlign w:val="center"/>
          </w:tcPr>
          <w:p>
            <w:pPr>
              <w:jc w:val="left"/>
            </w:pPr>
            <w:r>
              <w:rPr>
                <w:rFonts w:ascii="宋体" w:hAnsi="宋体" w:eastAsia="宋体" w:cs="宋体"/>
                <w:b w:val="0"/>
                <w:i w:val="0"/>
                <w:color w:val="000000"/>
                <w:sz w:val="13"/>
              </w:rPr>
              <w:t>行政运行</w:t>
            </w:r>
          </w:p>
        </w:tc>
        <w:tc>
          <w:tcPr>
            <w:tcW w:w="960" w:type="dxa"/>
            <w:vAlign w:val="center"/>
          </w:tcPr>
          <w:p>
            <w:pPr>
              <w:jc w:val="right"/>
            </w:pPr>
            <w:r>
              <w:rPr>
                <w:rFonts w:ascii="宋体" w:hAnsi="宋体" w:eastAsia="宋体" w:cs="宋体"/>
                <w:b w:val="0"/>
                <w:i w:val="0"/>
                <w:color w:val="000000"/>
                <w:sz w:val="13"/>
              </w:rPr>
              <w:t>561.44</w:t>
            </w:r>
          </w:p>
        </w:tc>
        <w:tc>
          <w:tcPr>
            <w:tcW w:w="960" w:type="dxa"/>
            <w:vAlign w:val="center"/>
          </w:tcPr>
          <w:p>
            <w:pPr>
              <w:jc w:val="right"/>
            </w:pPr>
            <w:r>
              <w:rPr>
                <w:rFonts w:ascii="宋体" w:hAnsi="宋体" w:eastAsia="宋体" w:cs="宋体"/>
                <w:b w:val="0"/>
                <w:i w:val="0"/>
                <w:color w:val="000000"/>
                <w:sz w:val="13"/>
              </w:rPr>
              <w:t>561.44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2013202</w:t>
            </w:r>
          </w:p>
        </w:tc>
        <w:tc>
          <w:tcPr>
            <w:tcW w:w="3200" w:type="dxa"/>
            <w:vAlign w:val="center"/>
          </w:tcPr>
          <w:p>
            <w:pPr>
              <w:jc w:val="left"/>
            </w:pPr>
            <w:r>
              <w:rPr>
                <w:rFonts w:ascii="宋体" w:hAnsi="宋体" w:eastAsia="宋体" w:cs="宋体"/>
                <w:b w:val="0"/>
                <w:i w:val="0"/>
                <w:color w:val="000000"/>
                <w:sz w:val="13"/>
              </w:rPr>
              <w:t>一般行政管理事务</w:t>
            </w:r>
          </w:p>
        </w:tc>
        <w:tc>
          <w:tcPr>
            <w:tcW w:w="960" w:type="dxa"/>
            <w:vAlign w:val="center"/>
          </w:tcPr>
          <w:p>
            <w:pPr>
              <w:jc w:val="right"/>
            </w:pPr>
            <w:r>
              <w:rPr>
                <w:rFonts w:ascii="宋体" w:hAnsi="宋体" w:eastAsia="宋体" w:cs="宋体"/>
                <w:b w:val="0"/>
                <w:i w:val="0"/>
                <w:color w:val="000000"/>
                <w:sz w:val="13"/>
              </w:rPr>
              <w:t>173.67</w:t>
            </w:r>
          </w:p>
        </w:tc>
        <w:tc>
          <w:tcPr>
            <w:tcW w:w="960" w:type="dxa"/>
            <w:vAlign w:val="center"/>
          </w:tcPr>
          <w:p>
            <w:pPr>
              <w:jc w:val="right"/>
            </w:pPr>
            <w:r>
              <w:rPr>
                <w:rFonts w:ascii="宋体" w:hAnsi="宋体" w:eastAsia="宋体" w:cs="宋体"/>
                <w:b w:val="0"/>
                <w:i w:val="0"/>
                <w:color w:val="000000"/>
                <w:sz w:val="13"/>
              </w:rPr>
              <w:t>173.67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2013250</w:t>
            </w:r>
          </w:p>
        </w:tc>
        <w:tc>
          <w:tcPr>
            <w:tcW w:w="3200" w:type="dxa"/>
            <w:vAlign w:val="center"/>
          </w:tcPr>
          <w:p>
            <w:pPr>
              <w:jc w:val="left"/>
            </w:pPr>
            <w:r>
              <w:rPr>
                <w:rFonts w:ascii="宋体" w:hAnsi="宋体" w:eastAsia="宋体" w:cs="宋体"/>
                <w:b w:val="0"/>
                <w:i w:val="0"/>
                <w:color w:val="000000"/>
                <w:sz w:val="13"/>
              </w:rPr>
              <w:t>事业运行</w:t>
            </w:r>
          </w:p>
        </w:tc>
        <w:tc>
          <w:tcPr>
            <w:tcW w:w="960" w:type="dxa"/>
            <w:vAlign w:val="center"/>
          </w:tcPr>
          <w:p>
            <w:pPr>
              <w:jc w:val="right"/>
            </w:pPr>
            <w:r>
              <w:rPr>
                <w:rFonts w:ascii="宋体" w:hAnsi="宋体" w:eastAsia="宋体" w:cs="宋体"/>
                <w:b w:val="0"/>
                <w:i w:val="0"/>
                <w:color w:val="000000"/>
                <w:sz w:val="13"/>
              </w:rPr>
              <w:t>92.16</w:t>
            </w:r>
          </w:p>
        </w:tc>
        <w:tc>
          <w:tcPr>
            <w:tcW w:w="960" w:type="dxa"/>
            <w:vAlign w:val="center"/>
          </w:tcPr>
          <w:p>
            <w:pPr>
              <w:jc w:val="right"/>
            </w:pPr>
            <w:r>
              <w:rPr>
                <w:rFonts w:ascii="宋体" w:hAnsi="宋体" w:eastAsia="宋体" w:cs="宋体"/>
                <w:b w:val="0"/>
                <w:i w:val="0"/>
                <w:color w:val="000000"/>
                <w:sz w:val="13"/>
              </w:rPr>
              <w:t>92.16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2013299</w:t>
            </w:r>
          </w:p>
        </w:tc>
        <w:tc>
          <w:tcPr>
            <w:tcW w:w="3200" w:type="dxa"/>
            <w:vAlign w:val="center"/>
          </w:tcPr>
          <w:p>
            <w:pPr>
              <w:jc w:val="left"/>
            </w:pPr>
            <w:r>
              <w:rPr>
                <w:rFonts w:ascii="宋体" w:hAnsi="宋体" w:eastAsia="宋体" w:cs="宋体"/>
                <w:b w:val="0"/>
                <w:i w:val="0"/>
                <w:color w:val="000000"/>
                <w:sz w:val="13"/>
              </w:rPr>
              <w:t>其他组织事务支出</w:t>
            </w:r>
          </w:p>
        </w:tc>
        <w:tc>
          <w:tcPr>
            <w:tcW w:w="960" w:type="dxa"/>
            <w:vAlign w:val="center"/>
          </w:tcPr>
          <w:p>
            <w:pPr>
              <w:jc w:val="right"/>
            </w:pPr>
            <w:r>
              <w:rPr>
                <w:rFonts w:ascii="宋体" w:hAnsi="宋体" w:eastAsia="宋体" w:cs="宋体"/>
                <w:b w:val="0"/>
                <w:i w:val="0"/>
                <w:color w:val="000000"/>
                <w:sz w:val="13"/>
              </w:rPr>
              <w:t>7.16</w:t>
            </w:r>
          </w:p>
        </w:tc>
        <w:tc>
          <w:tcPr>
            <w:tcW w:w="960" w:type="dxa"/>
            <w:vAlign w:val="center"/>
          </w:tcPr>
          <w:p>
            <w:pPr>
              <w:jc w:val="right"/>
            </w:pPr>
            <w:r>
              <w:rPr>
                <w:rFonts w:ascii="宋体" w:hAnsi="宋体" w:eastAsia="宋体" w:cs="宋体"/>
                <w:b w:val="0"/>
                <w:i w:val="0"/>
                <w:color w:val="000000"/>
                <w:sz w:val="13"/>
              </w:rPr>
              <w:t>7.16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w:t>
            </w:r>
          </w:p>
        </w:tc>
        <w:tc>
          <w:tcPr>
            <w:tcW w:w="3200" w:type="dxa"/>
            <w:vAlign w:val="center"/>
          </w:tcPr>
          <w:p>
            <w:pPr>
              <w:jc w:val="left"/>
            </w:pPr>
            <w:r>
              <w:rPr>
                <w:rFonts w:ascii="宋体" w:hAnsi="宋体" w:eastAsia="宋体" w:cs="宋体"/>
                <w:b w:val="0"/>
                <w:i w:val="0"/>
                <w:color w:val="000000"/>
                <w:sz w:val="13"/>
              </w:rPr>
              <w:t>教育支出</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20508</w:t>
            </w:r>
          </w:p>
        </w:tc>
        <w:tc>
          <w:tcPr>
            <w:tcW w:w="3200" w:type="dxa"/>
            <w:vAlign w:val="center"/>
          </w:tcPr>
          <w:p>
            <w:pPr>
              <w:jc w:val="left"/>
            </w:pPr>
            <w:r>
              <w:rPr>
                <w:rFonts w:ascii="宋体" w:hAnsi="宋体" w:eastAsia="宋体" w:cs="宋体"/>
                <w:b w:val="0"/>
                <w:i w:val="0"/>
                <w:color w:val="000000"/>
                <w:sz w:val="13"/>
              </w:rPr>
              <w:t>进修及培训</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2050803</w:t>
            </w:r>
          </w:p>
        </w:tc>
        <w:tc>
          <w:tcPr>
            <w:tcW w:w="3200" w:type="dxa"/>
            <w:vAlign w:val="center"/>
          </w:tcPr>
          <w:p>
            <w:pPr>
              <w:jc w:val="left"/>
            </w:pPr>
            <w:r>
              <w:rPr>
                <w:rFonts w:ascii="宋体" w:hAnsi="宋体" w:eastAsia="宋体" w:cs="宋体"/>
                <w:b w:val="0"/>
                <w:i w:val="0"/>
                <w:color w:val="000000"/>
                <w:sz w:val="13"/>
              </w:rPr>
              <w:t>培训支出</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w:t>
            </w:r>
          </w:p>
        </w:tc>
        <w:tc>
          <w:tcPr>
            <w:tcW w:w="3200" w:type="dxa"/>
            <w:vAlign w:val="center"/>
          </w:tcPr>
          <w:p>
            <w:pPr>
              <w:jc w:val="left"/>
            </w:pPr>
            <w:r>
              <w:rPr>
                <w:rFonts w:ascii="宋体" w:hAnsi="宋体" w:eastAsia="宋体" w:cs="宋体"/>
                <w:b w:val="0"/>
                <w:i w:val="0"/>
                <w:color w:val="000000"/>
                <w:sz w:val="13"/>
              </w:rPr>
              <w:t>社会保障和就业支出</w:t>
            </w:r>
          </w:p>
        </w:tc>
        <w:tc>
          <w:tcPr>
            <w:tcW w:w="960" w:type="dxa"/>
            <w:vAlign w:val="center"/>
          </w:tcPr>
          <w:p>
            <w:pPr>
              <w:jc w:val="right"/>
            </w:pPr>
            <w:r>
              <w:rPr>
                <w:rFonts w:ascii="宋体" w:hAnsi="宋体" w:eastAsia="宋体" w:cs="宋体"/>
                <w:b w:val="0"/>
                <w:i w:val="0"/>
                <w:color w:val="000000"/>
                <w:sz w:val="13"/>
              </w:rPr>
              <w:t>143.09</w:t>
            </w:r>
          </w:p>
        </w:tc>
        <w:tc>
          <w:tcPr>
            <w:tcW w:w="960" w:type="dxa"/>
            <w:vAlign w:val="center"/>
          </w:tcPr>
          <w:p>
            <w:pPr>
              <w:jc w:val="right"/>
            </w:pPr>
            <w:r>
              <w:rPr>
                <w:rFonts w:ascii="宋体" w:hAnsi="宋体" w:eastAsia="宋体" w:cs="宋体"/>
                <w:b w:val="0"/>
                <w:i w:val="0"/>
                <w:color w:val="000000"/>
                <w:sz w:val="13"/>
              </w:rPr>
              <w:t>143.09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20801</w:t>
            </w:r>
          </w:p>
        </w:tc>
        <w:tc>
          <w:tcPr>
            <w:tcW w:w="3200" w:type="dxa"/>
            <w:vAlign w:val="center"/>
          </w:tcPr>
          <w:p>
            <w:pPr>
              <w:jc w:val="left"/>
            </w:pPr>
            <w:r>
              <w:rPr>
                <w:rFonts w:ascii="宋体" w:hAnsi="宋体" w:eastAsia="宋体" w:cs="宋体"/>
                <w:b w:val="0"/>
                <w:i w:val="0"/>
                <w:color w:val="000000"/>
                <w:sz w:val="13"/>
              </w:rPr>
              <w:t>人力资源和社会保障管理事务</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2080116</w:t>
            </w:r>
          </w:p>
        </w:tc>
        <w:tc>
          <w:tcPr>
            <w:tcW w:w="3200" w:type="dxa"/>
            <w:vAlign w:val="center"/>
          </w:tcPr>
          <w:p>
            <w:pPr>
              <w:jc w:val="left"/>
            </w:pPr>
            <w:r>
              <w:rPr>
                <w:rFonts w:ascii="宋体" w:hAnsi="宋体" w:eastAsia="宋体" w:cs="宋体"/>
                <w:b w:val="0"/>
                <w:i w:val="0"/>
                <w:color w:val="000000"/>
                <w:sz w:val="13"/>
              </w:rPr>
              <w:t>引进人才费用</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w:t>
            </w:r>
          </w:p>
        </w:tc>
        <w:tc>
          <w:tcPr>
            <w:tcW w:w="3200" w:type="dxa"/>
            <w:vAlign w:val="center"/>
          </w:tcPr>
          <w:p>
            <w:pPr>
              <w:jc w:val="left"/>
            </w:pPr>
            <w:r>
              <w:rPr>
                <w:rFonts w:ascii="宋体" w:hAnsi="宋体" w:eastAsia="宋体" w:cs="宋体"/>
                <w:b w:val="0"/>
                <w:i w:val="0"/>
                <w:color w:val="000000"/>
                <w:sz w:val="13"/>
              </w:rPr>
              <w:t>行政事业单位养老支出</w:t>
            </w:r>
          </w:p>
        </w:tc>
        <w:tc>
          <w:tcPr>
            <w:tcW w:w="960" w:type="dxa"/>
            <w:vAlign w:val="center"/>
          </w:tcPr>
          <w:p>
            <w:pPr>
              <w:jc w:val="right"/>
            </w:pPr>
            <w:r>
              <w:rPr>
                <w:rFonts w:ascii="宋体" w:hAnsi="宋体" w:eastAsia="宋体" w:cs="宋体"/>
                <w:b w:val="0"/>
                <w:i w:val="0"/>
                <w:color w:val="000000"/>
                <w:sz w:val="13"/>
              </w:rPr>
              <w:t>84.04</w:t>
            </w:r>
          </w:p>
        </w:tc>
        <w:tc>
          <w:tcPr>
            <w:tcW w:w="960" w:type="dxa"/>
            <w:vAlign w:val="center"/>
          </w:tcPr>
          <w:p>
            <w:pPr>
              <w:jc w:val="right"/>
            </w:pPr>
            <w:r>
              <w:rPr>
                <w:rFonts w:ascii="宋体" w:hAnsi="宋体" w:eastAsia="宋体" w:cs="宋体"/>
                <w:b w:val="0"/>
                <w:i w:val="0"/>
                <w:color w:val="000000"/>
                <w:sz w:val="13"/>
              </w:rPr>
              <w:t>84.04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2080501</w:t>
            </w:r>
          </w:p>
        </w:tc>
        <w:tc>
          <w:tcPr>
            <w:tcW w:w="3200" w:type="dxa"/>
            <w:vAlign w:val="center"/>
          </w:tcPr>
          <w:p>
            <w:pPr>
              <w:jc w:val="left"/>
            </w:pPr>
            <w:r>
              <w:rPr>
                <w:rFonts w:ascii="宋体" w:hAnsi="宋体" w:eastAsia="宋体" w:cs="宋体"/>
                <w:b w:val="0"/>
                <w:i w:val="0"/>
                <w:color w:val="000000"/>
                <w:sz w:val="13"/>
              </w:rPr>
              <w:t>行政单位离退休</w:t>
            </w:r>
          </w:p>
        </w:tc>
        <w:tc>
          <w:tcPr>
            <w:tcW w:w="960" w:type="dxa"/>
            <w:vAlign w:val="center"/>
          </w:tcPr>
          <w:p>
            <w:pPr>
              <w:jc w:val="right"/>
            </w:pPr>
            <w:r>
              <w:rPr>
                <w:rFonts w:ascii="宋体" w:hAnsi="宋体" w:eastAsia="宋体" w:cs="宋体"/>
                <w:b w:val="0"/>
                <w:i w:val="0"/>
                <w:color w:val="000000"/>
                <w:sz w:val="13"/>
              </w:rPr>
              <w:t>3.46</w:t>
            </w:r>
          </w:p>
        </w:tc>
        <w:tc>
          <w:tcPr>
            <w:tcW w:w="960" w:type="dxa"/>
            <w:vAlign w:val="center"/>
          </w:tcPr>
          <w:p>
            <w:pPr>
              <w:jc w:val="right"/>
            </w:pPr>
            <w:r>
              <w:rPr>
                <w:rFonts w:ascii="宋体" w:hAnsi="宋体" w:eastAsia="宋体" w:cs="宋体"/>
                <w:b w:val="0"/>
                <w:i w:val="0"/>
                <w:color w:val="000000"/>
                <w:sz w:val="13"/>
              </w:rPr>
              <w:t>3.46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2080502</w:t>
            </w:r>
          </w:p>
        </w:tc>
        <w:tc>
          <w:tcPr>
            <w:tcW w:w="3200" w:type="dxa"/>
            <w:vAlign w:val="center"/>
          </w:tcPr>
          <w:p>
            <w:pPr>
              <w:jc w:val="left"/>
            </w:pPr>
            <w:r>
              <w:rPr>
                <w:rFonts w:ascii="宋体" w:hAnsi="宋体" w:eastAsia="宋体" w:cs="宋体"/>
                <w:b w:val="0"/>
                <w:i w:val="0"/>
                <w:color w:val="000000"/>
                <w:sz w:val="13"/>
              </w:rPr>
              <w:t>事业单位离退休</w:t>
            </w:r>
          </w:p>
        </w:tc>
        <w:tc>
          <w:tcPr>
            <w:tcW w:w="960" w:type="dxa"/>
            <w:vAlign w:val="center"/>
          </w:tcPr>
          <w:p>
            <w:pPr>
              <w:jc w:val="right"/>
            </w:pPr>
            <w:r>
              <w:rPr>
                <w:rFonts w:ascii="宋体" w:hAnsi="宋体" w:eastAsia="宋体" w:cs="宋体"/>
                <w:b w:val="0"/>
                <w:i w:val="0"/>
                <w:color w:val="000000"/>
                <w:sz w:val="13"/>
              </w:rPr>
              <w:t>0.44</w:t>
            </w:r>
          </w:p>
        </w:tc>
        <w:tc>
          <w:tcPr>
            <w:tcW w:w="960" w:type="dxa"/>
            <w:vAlign w:val="center"/>
          </w:tcPr>
          <w:p>
            <w:pPr>
              <w:jc w:val="right"/>
            </w:pPr>
            <w:r>
              <w:rPr>
                <w:rFonts w:ascii="宋体" w:hAnsi="宋体" w:eastAsia="宋体" w:cs="宋体"/>
                <w:b w:val="0"/>
                <w:i w:val="0"/>
                <w:color w:val="000000"/>
                <w:sz w:val="13"/>
              </w:rPr>
              <w:t>0.44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2080505</w:t>
            </w:r>
          </w:p>
        </w:tc>
        <w:tc>
          <w:tcPr>
            <w:tcW w:w="3200" w:type="dxa"/>
            <w:vAlign w:val="center"/>
          </w:tcPr>
          <w:p>
            <w:pPr>
              <w:jc w:val="left"/>
            </w:pPr>
            <w:r>
              <w:rPr>
                <w:rFonts w:ascii="宋体" w:hAnsi="宋体" w:eastAsia="宋体" w:cs="宋体"/>
                <w:b w:val="0"/>
                <w:i w:val="0"/>
                <w:color w:val="000000"/>
                <w:sz w:val="13"/>
              </w:rPr>
              <w:t>机关事业单位基本养老保险缴费支出</w:t>
            </w:r>
          </w:p>
        </w:tc>
        <w:tc>
          <w:tcPr>
            <w:tcW w:w="960" w:type="dxa"/>
            <w:vAlign w:val="center"/>
          </w:tcPr>
          <w:p>
            <w:pPr>
              <w:jc w:val="right"/>
            </w:pPr>
            <w:r>
              <w:rPr>
                <w:rFonts w:ascii="宋体" w:hAnsi="宋体" w:eastAsia="宋体" w:cs="宋体"/>
                <w:b w:val="0"/>
                <w:i w:val="0"/>
                <w:color w:val="000000"/>
                <w:sz w:val="13"/>
              </w:rPr>
              <w:t>80.14</w:t>
            </w:r>
          </w:p>
        </w:tc>
        <w:tc>
          <w:tcPr>
            <w:tcW w:w="960" w:type="dxa"/>
            <w:vAlign w:val="center"/>
          </w:tcPr>
          <w:p>
            <w:pPr>
              <w:jc w:val="right"/>
            </w:pPr>
            <w:r>
              <w:rPr>
                <w:rFonts w:ascii="宋体" w:hAnsi="宋体" w:eastAsia="宋体" w:cs="宋体"/>
                <w:b w:val="0"/>
                <w:i w:val="0"/>
                <w:color w:val="000000"/>
                <w:sz w:val="13"/>
              </w:rPr>
              <w:t>80.14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w:t>
            </w:r>
          </w:p>
        </w:tc>
        <w:tc>
          <w:tcPr>
            <w:tcW w:w="3200" w:type="dxa"/>
            <w:vAlign w:val="center"/>
          </w:tcPr>
          <w:p>
            <w:pPr>
              <w:jc w:val="left"/>
            </w:pPr>
            <w:r>
              <w:rPr>
                <w:rFonts w:ascii="宋体" w:hAnsi="宋体" w:eastAsia="宋体" w:cs="宋体"/>
                <w:b w:val="0"/>
                <w:i w:val="0"/>
                <w:color w:val="000000"/>
                <w:sz w:val="13"/>
              </w:rPr>
              <w:t>抚恤</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2080801</w:t>
            </w:r>
          </w:p>
        </w:tc>
        <w:tc>
          <w:tcPr>
            <w:tcW w:w="3200" w:type="dxa"/>
            <w:vAlign w:val="center"/>
          </w:tcPr>
          <w:p>
            <w:pPr>
              <w:jc w:val="left"/>
            </w:pPr>
            <w:r>
              <w:rPr>
                <w:rFonts w:ascii="宋体" w:hAnsi="宋体" w:eastAsia="宋体" w:cs="宋体"/>
                <w:b w:val="0"/>
                <w:i w:val="0"/>
                <w:color w:val="000000"/>
                <w:sz w:val="13"/>
              </w:rPr>
              <w:t>死亡抚恤</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w:t>
            </w:r>
          </w:p>
        </w:tc>
        <w:tc>
          <w:tcPr>
            <w:tcW w:w="3200" w:type="dxa"/>
            <w:vAlign w:val="center"/>
          </w:tcPr>
          <w:p>
            <w:pPr>
              <w:jc w:val="left"/>
            </w:pPr>
            <w:r>
              <w:rPr>
                <w:rFonts w:ascii="宋体" w:hAnsi="宋体" w:eastAsia="宋体" w:cs="宋体"/>
                <w:b w:val="0"/>
                <w:i w:val="0"/>
                <w:color w:val="000000"/>
                <w:sz w:val="13"/>
              </w:rPr>
              <w:t>卫生健康支出</w:t>
            </w:r>
          </w:p>
        </w:tc>
        <w:tc>
          <w:tcPr>
            <w:tcW w:w="960" w:type="dxa"/>
            <w:vAlign w:val="center"/>
          </w:tcPr>
          <w:p>
            <w:pPr>
              <w:jc w:val="right"/>
            </w:pPr>
            <w:r>
              <w:rPr>
                <w:rFonts w:ascii="宋体" w:hAnsi="宋体" w:eastAsia="宋体" w:cs="宋体"/>
                <w:b w:val="0"/>
                <w:i w:val="0"/>
                <w:color w:val="000000"/>
                <w:sz w:val="13"/>
              </w:rPr>
              <w:t>32.73</w:t>
            </w:r>
          </w:p>
        </w:tc>
        <w:tc>
          <w:tcPr>
            <w:tcW w:w="960" w:type="dxa"/>
            <w:vAlign w:val="center"/>
          </w:tcPr>
          <w:p>
            <w:pPr>
              <w:jc w:val="right"/>
            </w:pPr>
            <w:r>
              <w:rPr>
                <w:rFonts w:ascii="宋体" w:hAnsi="宋体" w:eastAsia="宋体" w:cs="宋体"/>
                <w:b w:val="0"/>
                <w:i w:val="0"/>
                <w:color w:val="000000"/>
                <w:sz w:val="13"/>
              </w:rPr>
              <w:t>32.73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w:t>
            </w:r>
          </w:p>
        </w:tc>
        <w:tc>
          <w:tcPr>
            <w:tcW w:w="3200" w:type="dxa"/>
            <w:vAlign w:val="center"/>
          </w:tcPr>
          <w:p>
            <w:pPr>
              <w:jc w:val="left"/>
            </w:pPr>
            <w:r>
              <w:rPr>
                <w:rFonts w:ascii="宋体" w:hAnsi="宋体" w:eastAsia="宋体" w:cs="宋体"/>
                <w:b w:val="0"/>
                <w:i w:val="0"/>
                <w:color w:val="000000"/>
                <w:sz w:val="13"/>
              </w:rPr>
              <w:t>行政事业单位医疗</w:t>
            </w:r>
          </w:p>
        </w:tc>
        <w:tc>
          <w:tcPr>
            <w:tcW w:w="960" w:type="dxa"/>
            <w:vAlign w:val="center"/>
          </w:tcPr>
          <w:p>
            <w:pPr>
              <w:jc w:val="right"/>
            </w:pPr>
            <w:r>
              <w:rPr>
                <w:rFonts w:ascii="宋体" w:hAnsi="宋体" w:eastAsia="宋体" w:cs="宋体"/>
                <w:b w:val="0"/>
                <w:i w:val="0"/>
                <w:color w:val="000000"/>
                <w:sz w:val="13"/>
              </w:rPr>
              <w:t>32.73</w:t>
            </w:r>
          </w:p>
        </w:tc>
        <w:tc>
          <w:tcPr>
            <w:tcW w:w="960" w:type="dxa"/>
            <w:vAlign w:val="center"/>
          </w:tcPr>
          <w:p>
            <w:pPr>
              <w:jc w:val="right"/>
            </w:pPr>
            <w:r>
              <w:rPr>
                <w:rFonts w:ascii="宋体" w:hAnsi="宋体" w:eastAsia="宋体" w:cs="宋体"/>
                <w:b w:val="0"/>
                <w:i w:val="0"/>
                <w:color w:val="000000"/>
                <w:sz w:val="13"/>
              </w:rPr>
              <w:t>32.73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2101101</w:t>
            </w:r>
          </w:p>
        </w:tc>
        <w:tc>
          <w:tcPr>
            <w:tcW w:w="3200" w:type="dxa"/>
            <w:vAlign w:val="center"/>
          </w:tcPr>
          <w:p>
            <w:pPr>
              <w:jc w:val="left"/>
            </w:pPr>
            <w:r>
              <w:rPr>
                <w:rFonts w:ascii="宋体" w:hAnsi="宋体" w:eastAsia="宋体" w:cs="宋体"/>
                <w:b w:val="0"/>
                <w:i w:val="0"/>
                <w:color w:val="000000"/>
                <w:sz w:val="13"/>
              </w:rPr>
              <w:t>行政单位医疗</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2101102</w:t>
            </w:r>
          </w:p>
        </w:tc>
        <w:tc>
          <w:tcPr>
            <w:tcW w:w="3200" w:type="dxa"/>
            <w:vAlign w:val="center"/>
          </w:tcPr>
          <w:p>
            <w:pPr>
              <w:jc w:val="left"/>
            </w:pPr>
            <w:r>
              <w:rPr>
                <w:rFonts w:ascii="宋体" w:hAnsi="宋体" w:eastAsia="宋体" w:cs="宋体"/>
                <w:b w:val="0"/>
                <w:i w:val="0"/>
                <w:color w:val="000000"/>
                <w:sz w:val="13"/>
              </w:rPr>
              <w:t>事业单位医疗</w:t>
            </w:r>
          </w:p>
        </w:tc>
        <w:tc>
          <w:tcPr>
            <w:tcW w:w="960" w:type="dxa"/>
            <w:vAlign w:val="center"/>
          </w:tcPr>
          <w:p>
            <w:pPr>
              <w:jc w:val="right"/>
            </w:pPr>
            <w:r>
              <w:rPr>
                <w:rFonts w:ascii="宋体" w:hAnsi="宋体" w:eastAsia="宋体" w:cs="宋体"/>
                <w:b w:val="0"/>
                <w:i w:val="0"/>
                <w:color w:val="000000"/>
                <w:sz w:val="13"/>
              </w:rPr>
              <w:t>5.94</w:t>
            </w:r>
          </w:p>
        </w:tc>
        <w:tc>
          <w:tcPr>
            <w:tcW w:w="960" w:type="dxa"/>
            <w:vAlign w:val="center"/>
          </w:tcPr>
          <w:p>
            <w:pPr>
              <w:jc w:val="right"/>
            </w:pPr>
            <w:r>
              <w:rPr>
                <w:rFonts w:ascii="宋体" w:hAnsi="宋体" w:eastAsia="宋体" w:cs="宋体"/>
                <w:b w:val="0"/>
                <w:i w:val="0"/>
                <w:color w:val="000000"/>
                <w:sz w:val="13"/>
              </w:rPr>
              <w:t>5.94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w:t>
            </w:r>
          </w:p>
        </w:tc>
        <w:tc>
          <w:tcPr>
            <w:tcW w:w="3200" w:type="dxa"/>
            <w:vAlign w:val="center"/>
          </w:tcPr>
          <w:p>
            <w:pPr>
              <w:jc w:val="left"/>
            </w:pPr>
            <w:r>
              <w:rPr>
                <w:rFonts w:ascii="宋体" w:hAnsi="宋体" w:eastAsia="宋体" w:cs="宋体"/>
                <w:b w:val="0"/>
                <w:i w:val="0"/>
                <w:color w:val="000000"/>
                <w:sz w:val="13"/>
              </w:rPr>
              <w:t>住房保障支出</w:t>
            </w:r>
          </w:p>
        </w:tc>
        <w:tc>
          <w:tcPr>
            <w:tcW w:w="960" w:type="dxa"/>
            <w:vAlign w:val="center"/>
          </w:tcPr>
          <w:p>
            <w:pPr>
              <w:jc w:val="right"/>
            </w:pPr>
            <w:r>
              <w:rPr>
                <w:rFonts w:ascii="宋体" w:hAnsi="宋体" w:eastAsia="宋体" w:cs="宋体"/>
                <w:b w:val="0"/>
                <w:i w:val="0"/>
                <w:color w:val="000000"/>
                <w:sz w:val="13"/>
              </w:rPr>
              <w:t>85.09</w:t>
            </w:r>
          </w:p>
        </w:tc>
        <w:tc>
          <w:tcPr>
            <w:tcW w:w="960" w:type="dxa"/>
            <w:vAlign w:val="center"/>
          </w:tcPr>
          <w:p>
            <w:pPr>
              <w:jc w:val="right"/>
            </w:pPr>
            <w:r>
              <w:rPr>
                <w:rFonts w:ascii="宋体" w:hAnsi="宋体" w:eastAsia="宋体" w:cs="宋体"/>
                <w:b w:val="0"/>
                <w:i w:val="0"/>
                <w:color w:val="000000"/>
                <w:sz w:val="13"/>
              </w:rPr>
              <w:t>85.09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w:t>
            </w:r>
          </w:p>
        </w:tc>
        <w:tc>
          <w:tcPr>
            <w:tcW w:w="3200" w:type="dxa"/>
            <w:vAlign w:val="center"/>
          </w:tcPr>
          <w:p>
            <w:pPr>
              <w:jc w:val="left"/>
            </w:pPr>
            <w:r>
              <w:rPr>
                <w:rFonts w:ascii="宋体" w:hAnsi="宋体" w:eastAsia="宋体" w:cs="宋体"/>
                <w:b w:val="0"/>
                <w:i w:val="0"/>
                <w:color w:val="000000"/>
                <w:sz w:val="13"/>
              </w:rPr>
              <w:t>住房改革支出</w:t>
            </w:r>
          </w:p>
        </w:tc>
        <w:tc>
          <w:tcPr>
            <w:tcW w:w="960" w:type="dxa"/>
            <w:vAlign w:val="center"/>
          </w:tcPr>
          <w:p>
            <w:pPr>
              <w:jc w:val="right"/>
            </w:pPr>
            <w:r>
              <w:rPr>
                <w:rFonts w:ascii="宋体" w:hAnsi="宋体" w:eastAsia="宋体" w:cs="宋体"/>
                <w:b w:val="0"/>
                <w:i w:val="0"/>
                <w:color w:val="000000"/>
                <w:sz w:val="13"/>
              </w:rPr>
              <w:t>85.09</w:t>
            </w:r>
          </w:p>
        </w:tc>
        <w:tc>
          <w:tcPr>
            <w:tcW w:w="960" w:type="dxa"/>
            <w:vAlign w:val="center"/>
          </w:tcPr>
          <w:p>
            <w:pPr>
              <w:jc w:val="right"/>
            </w:pPr>
            <w:r>
              <w:rPr>
                <w:rFonts w:ascii="宋体" w:hAnsi="宋体" w:eastAsia="宋体" w:cs="宋体"/>
                <w:b w:val="0"/>
                <w:i w:val="0"/>
                <w:color w:val="000000"/>
                <w:sz w:val="13"/>
              </w:rPr>
              <w:t>85.09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2210201</w:t>
            </w:r>
          </w:p>
        </w:tc>
        <w:tc>
          <w:tcPr>
            <w:tcW w:w="3200" w:type="dxa"/>
            <w:vAlign w:val="center"/>
          </w:tcPr>
          <w:p>
            <w:pPr>
              <w:jc w:val="left"/>
            </w:pPr>
            <w:r>
              <w:rPr>
                <w:rFonts w:ascii="宋体" w:hAnsi="宋体" w:eastAsia="宋体" w:cs="宋体"/>
                <w:b w:val="0"/>
                <w:i w:val="0"/>
                <w:color w:val="000000"/>
                <w:sz w:val="13"/>
              </w:rPr>
              <w:t>住房公积金</w:t>
            </w:r>
          </w:p>
        </w:tc>
        <w:tc>
          <w:tcPr>
            <w:tcW w:w="960" w:type="dxa"/>
            <w:vAlign w:val="center"/>
          </w:tcPr>
          <w:p>
            <w:pPr>
              <w:jc w:val="right"/>
            </w:pPr>
            <w:r>
              <w:rPr>
                <w:rFonts w:ascii="宋体" w:hAnsi="宋体" w:eastAsia="宋体" w:cs="宋体"/>
                <w:b w:val="0"/>
                <w:i w:val="0"/>
                <w:color w:val="000000"/>
                <w:sz w:val="13"/>
              </w:rPr>
              <w:t>85.09</w:t>
            </w:r>
          </w:p>
        </w:tc>
        <w:tc>
          <w:tcPr>
            <w:tcW w:w="960" w:type="dxa"/>
            <w:vAlign w:val="center"/>
          </w:tcPr>
          <w:p>
            <w:pPr>
              <w:jc w:val="right"/>
            </w:pPr>
            <w:r>
              <w:rPr>
                <w:rFonts w:ascii="宋体" w:hAnsi="宋体" w:eastAsia="宋体" w:cs="宋体"/>
                <w:b w:val="0"/>
                <w:i w:val="0"/>
                <w:color w:val="000000"/>
                <w:sz w:val="13"/>
              </w:rPr>
              <w:t>85.09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1,095.99</w:t>
            </w:r>
          </w:p>
        </w:tc>
        <w:tc>
          <w:tcPr>
            <w:tcW w:w="1060" w:type="dxa"/>
            <w:vAlign w:val="center"/>
          </w:tcPr>
          <w:p>
            <w:pPr>
              <w:jc w:val="right"/>
            </w:pPr>
            <w:r>
              <w:rPr>
                <w:rFonts w:ascii="宋体" w:hAnsi="宋体" w:eastAsia="宋体" w:cs="宋体"/>
                <w:b/>
                <w:i w:val="0"/>
                <w:color w:val="000000"/>
                <w:sz w:val="14"/>
              </w:rPr>
              <w:t>885.24</w:t>
            </w:r>
          </w:p>
        </w:tc>
        <w:tc>
          <w:tcPr>
            <w:tcW w:w="1060" w:type="dxa"/>
            <w:vAlign w:val="center"/>
          </w:tcPr>
          <w:p>
            <w:pPr>
              <w:jc w:val="right"/>
            </w:pPr>
            <w:r>
              <w:rPr>
                <w:rFonts w:ascii="宋体" w:hAnsi="宋体" w:eastAsia="宋体" w:cs="宋体"/>
                <w:b/>
                <w:i w:val="0"/>
                <w:color w:val="000000"/>
                <w:sz w:val="14"/>
              </w:rPr>
              <w:t>210.74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w:t>
            </w:r>
          </w:p>
        </w:tc>
        <w:tc>
          <w:tcPr>
            <w:tcW w:w="3440" w:type="dxa"/>
            <w:vAlign w:val="center"/>
          </w:tcPr>
          <w:p>
            <w:pPr>
              <w:jc w:val="left"/>
            </w:pPr>
            <w:r>
              <w:rPr>
                <w:rFonts w:ascii="宋体" w:hAnsi="宋体" w:eastAsia="宋体" w:cs="宋体"/>
                <w:b w:val="0"/>
                <w:i w:val="0"/>
                <w:color w:val="000000"/>
                <w:sz w:val="14"/>
              </w:rPr>
              <w:t>一般公共服务支出</w:t>
            </w:r>
          </w:p>
        </w:tc>
        <w:tc>
          <w:tcPr>
            <w:tcW w:w="1060" w:type="dxa"/>
            <w:vAlign w:val="center"/>
          </w:tcPr>
          <w:p>
            <w:pPr>
              <w:jc w:val="right"/>
            </w:pPr>
            <w:r>
              <w:rPr>
                <w:rFonts w:ascii="宋体" w:hAnsi="宋体" w:eastAsia="宋体" w:cs="宋体"/>
                <w:b w:val="0"/>
                <w:i w:val="0"/>
                <w:color w:val="000000"/>
                <w:sz w:val="14"/>
              </w:rPr>
              <w:t>834.43</w:t>
            </w:r>
          </w:p>
        </w:tc>
        <w:tc>
          <w:tcPr>
            <w:tcW w:w="1060" w:type="dxa"/>
            <w:vAlign w:val="center"/>
          </w:tcPr>
          <w:p>
            <w:pPr>
              <w:jc w:val="right"/>
            </w:pPr>
            <w:r>
              <w:rPr>
                <w:rFonts w:ascii="宋体" w:hAnsi="宋体" w:eastAsia="宋体" w:cs="宋体"/>
                <w:b w:val="0"/>
                <w:i w:val="0"/>
                <w:color w:val="000000"/>
                <w:sz w:val="14"/>
              </w:rPr>
              <w:t>653.60</w:t>
            </w:r>
          </w:p>
        </w:tc>
        <w:tc>
          <w:tcPr>
            <w:tcW w:w="1060" w:type="dxa"/>
            <w:vAlign w:val="center"/>
          </w:tcPr>
          <w:p>
            <w:pPr>
              <w:jc w:val="right"/>
            </w:pPr>
            <w:r>
              <w:rPr>
                <w:rFonts w:ascii="宋体" w:hAnsi="宋体" w:eastAsia="宋体" w:cs="宋体"/>
                <w:b w:val="0"/>
                <w:i w:val="0"/>
                <w:color w:val="000000"/>
                <w:sz w:val="14"/>
              </w:rPr>
              <w:t>180.83</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w:t>
            </w:r>
          </w:p>
        </w:tc>
        <w:tc>
          <w:tcPr>
            <w:tcW w:w="3440" w:type="dxa"/>
            <w:vAlign w:val="center"/>
          </w:tcPr>
          <w:p>
            <w:pPr>
              <w:jc w:val="left"/>
            </w:pPr>
            <w:r>
              <w:rPr>
                <w:rFonts w:ascii="宋体" w:hAnsi="宋体" w:eastAsia="宋体" w:cs="宋体"/>
                <w:b w:val="0"/>
                <w:i w:val="0"/>
                <w:color w:val="000000"/>
                <w:sz w:val="14"/>
              </w:rPr>
              <w:t>组织事务</w:t>
            </w:r>
          </w:p>
        </w:tc>
        <w:tc>
          <w:tcPr>
            <w:tcW w:w="1060" w:type="dxa"/>
            <w:vAlign w:val="center"/>
          </w:tcPr>
          <w:p>
            <w:pPr>
              <w:jc w:val="right"/>
            </w:pPr>
            <w:r>
              <w:rPr>
                <w:rFonts w:ascii="宋体" w:hAnsi="宋体" w:eastAsia="宋体" w:cs="宋体"/>
                <w:b w:val="0"/>
                <w:i w:val="0"/>
                <w:color w:val="000000"/>
                <w:sz w:val="14"/>
              </w:rPr>
              <w:t>834.43</w:t>
            </w:r>
          </w:p>
        </w:tc>
        <w:tc>
          <w:tcPr>
            <w:tcW w:w="1060" w:type="dxa"/>
            <w:vAlign w:val="center"/>
          </w:tcPr>
          <w:p>
            <w:pPr>
              <w:jc w:val="right"/>
            </w:pPr>
            <w:r>
              <w:rPr>
                <w:rFonts w:ascii="宋体" w:hAnsi="宋体" w:eastAsia="宋体" w:cs="宋体"/>
                <w:b w:val="0"/>
                <w:i w:val="0"/>
                <w:color w:val="000000"/>
                <w:sz w:val="14"/>
              </w:rPr>
              <w:t>653.60</w:t>
            </w:r>
          </w:p>
        </w:tc>
        <w:tc>
          <w:tcPr>
            <w:tcW w:w="1060" w:type="dxa"/>
            <w:vAlign w:val="center"/>
          </w:tcPr>
          <w:p>
            <w:pPr>
              <w:jc w:val="right"/>
            </w:pPr>
            <w:r>
              <w:rPr>
                <w:rFonts w:ascii="宋体" w:hAnsi="宋体" w:eastAsia="宋体" w:cs="宋体"/>
                <w:b w:val="0"/>
                <w:i w:val="0"/>
                <w:color w:val="000000"/>
                <w:sz w:val="14"/>
              </w:rPr>
              <w:t>180.83</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2013201</w:t>
            </w:r>
          </w:p>
        </w:tc>
        <w:tc>
          <w:tcPr>
            <w:tcW w:w="3440" w:type="dxa"/>
            <w:vAlign w:val="center"/>
          </w:tcPr>
          <w:p>
            <w:pPr>
              <w:jc w:val="left"/>
            </w:pPr>
            <w:r>
              <w:rPr>
                <w:rFonts w:ascii="宋体" w:hAnsi="宋体" w:eastAsia="宋体" w:cs="宋体"/>
                <w:b w:val="0"/>
                <w:i w:val="0"/>
                <w:color w:val="000000"/>
                <w:sz w:val="14"/>
              </w:rPr>
              <w:t>行政运行</w:t>
            </w:r>
          </w:p>
        </w:tc>
        <w:tc>
          <w:tcPr>
            <w:tcW w:w="1060" w:type="dxa"/>
            <w:vAlign w:val="center"/>
          </w:tcPr>
          <w:p>
            <w:pPr>
              <w:jc w:val="right"/>
            </w:pPr>
            <w:r>
              <w:rPr>
                <w:rFonts w:ascii="宋体" w:hAnsi="宋体" w:eastAsia="宋体" w:cs="宋体"/>
                <w:b w:val="0"/>
                <w:i w:val="0"/>
                <w:color w:val="000000"/>
                <w:sz w:val="14"/>
              </w:rPr>
              <w:t>561.44</w:t>
            </w:r>
          </w:p>
        </w:tc>
        <w:tc>
          <w:tcPr>
            <w:tcW w:w="1060" w:type="dxa"/>
            <w:vAlign w:val="center"/>
          </w:tcPr>
          <w:p>
            <w:pPr>
              <w:jc w:val="right"/>
            </w:pPr>
            <w:r>
              <w:rPr>
                <w:rFonts w:ascii="宋体" w:hAnsi="宋体" w:eastAsia="宋体" w:cs="宋体"/>
                <w:b w:val="0"/>
                <w:i w:val="0"/>
                <w:color w:val="000000"/>
                <w:sz w:val="14"/>
              </w:rPr>
              <w:t>561.44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2013202</w:t>
            </w:r>
          </w:p>
        </w:tc>
        <w:tc>
          <w:tcPr>
            <w:tcW w:w="3440" w:type="dxa"/>
            <w:vAlign w:val="center"/>
          </w:tcPr>
          <w:p>
            <w:pPr>
              <w:jc w:val="left"/>
            </w:pPr>
            <w:r>
              <w:rPr>
                <w:rFonts w:ascii="宋体" w:hAnsi="宋体" w:eastAsia="宋体" w:cs="宋体"/>
                <w:b w:val="0"/>
                <w:i w:val="0"/>
                <w:color w:val="000000"/>
                <w:sz w:val="14"/>
              </w:rPr>
              <w:t>一般行政管理事务</w:t>
            </w:r>
          </w:p>
        </w:tc>
        <w:tc>
          <w:tcPr>
            <w:tcW w:w="1060" w:type="dxa"/>
            <w:vAlign w:val="center"/>
          </w:tcPr>
          <w:p>
            <w:pPr>
              <w:jc w:val="right"/>
            </w:pPr>
            <w:r>
              <w:rPr>
                <w:rFonts w:ascii="宋体" w:hAnsi="宋体" w:eastAsia="宋体" w:cs="宋体"/>
                <w:b w:val="0"/>
                <w:i w:val="0"/>
                <w:color w:val="000000"/>
                <w:sz w:val="14"/>
              </w:rPr>
              <w:t>173.67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173.67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2013250</w:t>
            </w:r>
          </w:p>
        </w:tc>
        <w:tc>
          <w:tcPr>
            <w:tcW w:w="3440" w:type="dxa"/>
            <w:vAlign w:val="center"/>
          </w:tcPr>
          <w:p>
            <w:pPr>
              <w:jc w:val="left"/>
            </w:pPr>
            <w:r>
              <w:rPr>
                <w:rFonts w:ascii="宋体" w:hAnsi="宋体" w:eastAsia="宋体" w:cs="宋体"/>
                <w:b w:val="0"/>
                <w:i w:val="0"/>
                <w:color w:val="000000"/>
                <w:sz w:val="14"/>
              </w:rPr>
              <w:t>事业运行</w:t>
            </w:r>
          </w:p>
        </w:tc>
        <w:tc>
          <w:tcPr>
            <w:tcW w:w="1060" w:type="dxa"/>
            <w:vAlign w:val="center"/>
          </w:tcPr>
          <w:p>
            <w:pPr>
              <w:jc w:val="right"/>
            </w:pPr>
            <w:r>
              <w:rPr>
                <w:rFonts w:ascii="宋体" w:hAnsi="宋体" w:eastAsia="宋体" w:cs="宋体"/>
                <w:b w:val="0"/>
                <w:i w:val="0"/>
                <w:color w:val="000000"/>
                <w:sz w:val="14"/>
              </w:rPr>
              <w:t>92.16</w:t>
            </w:r>
          </w:p>
        </w:tc>
        <w:tc>
          <w:tcPr>
            <w:tcW w:w="1060" w:type="dxa"/>
            <w:vAlign w:val="center"/>
          </w:tcPr>
          <w:p>
            <w:pPr>
              <w:jc w:val="right"/>
            </w:pPr>
            <w:r>
              <w:rPr>
                <w:rFonts w:ascii="宋体" w:hAnsi="宋体" w:eastAsia="宋体" w:cs="宋体"/>
                <w:b w:val="0"/>
                <w:i w:val="0"/>
                <w:color w:val="000000"/>
                <w:sz w:val="14"/>
              </w:rPr>
              <w:t>92.16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2013299</w:t>
            </w:r>
          </w:p>
        </w:tc>
        <w:tc>
          <w:tcPr>
            <w:tcW w:w="3440" w:type="dxa"/>
            <w:vAlign w:val="center"/>
          </w:tcPr>
          <w:p>
            <w:pPr>
              <w:jc w:val="left"/>
            </w:pPr>
            <w:r>
              <w:rPr>
                <w:rFonts w:ascii="宋体" w:hAnsi="宋体" w:eastAsia="宋体" w:cs="宋体"/>
                <w:b w:val="0"/>
                <w:i w:val="0"/>
                <w:color w:val="000000"/>
                <w:sz w:val="14"/>
              </w:rPr>
              <w:t>其他组织事务支出</w:t>
            </w:r>
          </w:p>
        </w:tc>
        <w:tc>
          <w:tcPr>
            <w:tcW w:w="1060" w:type="dxa"/>
            <w:vAlign w:val="center"/>
          </w:tcPr>
          <w:p>
            <w:pPr>
              <w:jc w:val="right"/>
            </w:pPr>
            <w:r>
              <w:rPr>
                <w:rFonts w:ascii="宋体" w:hAnsi="宋体" w:eastAsia="宋体" w:cs="宋体"/>
                <w:b w:val="0"/>
                <w:i w:val="0"/>
                <w:color w:val="000000"/>
                <w:sz w:val="14"/>
              </w:rPr>
              <w:t>7.16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7.16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w:t>
            </w:r>
          </w:p>
        </w:tc>
        <w:tc>
          <w:tcPr>
            <w:tcW w:w="3440" w:type="dxa"/>
            <w:vAlign w:val="center"/>
          </w:tcPr>
          <w:p>
            <w:pPr>
              <w:jc w:val="left"/>
            </w:pPr>
            <w:r>
              <w:rPr>
                <w:rFonts w:ascii="宋体" w:hAnsi="宋体" w:eastAsia="宋体" w:cs="宋体"/>
                <w:b w:val="0"/>
                <w:i w:val="0"/>
                <w:color w:val="000000"/>
                <w:sz w:val="14"/>
              </w:rPr>
              <w:t>教育支出</w:t>
            </w: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20508</w:t>
            </w:r>
          </w:p>
        </w:tc>
        <w:tc>
          <w:tcPr>
            <w:tcW w:w="3440" w:type="dxa"/>
            <w:vAlign w:val="center"/>
          </w:tcPr>
          <w:p>
            <w:pPr>
              <w:jc w:val="left"/>
            </w:pPr>
            <w:r>
              <w:rPr>
                <w:rFonts w:ascii="宋体" w:hAnsi="宋体" w:eastAsia="宋体" w:cs="宋体"/>
                <w:b w:val="0"/>
                <w:i w:val="0"/>
                <w:color w:val="000000"/>
                <w:sz w:val="14"/>
              </w:rPr>
              <w:t>进修及培训</w:t>
            </w: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2050803</w:t>
            </w:r>
          </w:p>
        </w:tc>
        <w:tc>
          <w:tcPr>
            <w:tcW w:w="3440" w:type="dxa"/>
            <w:vAlign w:val="center"/>
          </w:tcPr>
          <w:p>
            <w:pPr>
              <w:jc w:val="left"/>
            </w:pPr>
            <w:r>
              <w:rPr>
                <w:rFonts w:ascii="宋体" w:hAnsi="宋体" w:eastAsia="宋体" w:cs="宋体"/>
                <w:b w:val="0"/>
                <w:i w:val="0"/>
                <w:color w:val="000000"/>
                <w:sz w:val="14"/>
              </w:rPr>
              <w:t>培训支出</w:t>
            </w: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w:t>
            </w:r>
          </w:p>
        </w:tc>
        <w:tc>
          <w:tcPr>
            <w:tcW w:w="3440" w:type="dxa"/>
            <w:vAlign w:val="center"/>
          </w:tcPr>
          <w:p>
            <w:pPr>
              <w:jc w:val="left"/>
            </w:pPr>
            <w:r>
              <w:rPr>
                <w:rFonts w:ascii="宋体" w:hAnsi="宋体" w:eastAsia="宋体" w:cs="宋体"/>
                <w:b w:val="0"/>
                <w:i w:val="0"/>
                <w:color w:val="000000"/>
                <w:sz w:val="14"/>
              </w:rPr>
              <w:t>社会保障和就业支出</w:t>
            </w:r>
          </w:p>
        </w:tc>
        <w:tc>
          <w:tcPr>
            <w:tcW w:w="1060" w:type="dxa"/>
            <w:vAlign w:val="center"/>
          </w:tcPr>
          <w:p>
            <w:pPr>
              <w:jc w:val="right"/>
            </w:pPr>
            <w:r>
              <w:rPr>
                <w:rFonts w:ascii="宋体" w:hAnsi="宋体" w:eastAsia="宋体" w:cs="宋体"/>
                <w:b w:val="0"/>
                <w:i w:val="0"/>
                <w:color w:val="000000"/>
                <w:sz w:val="14"/>
              </w:rPr>
              <w:t>143.09</w:t>
            </w:r>
          </w:p>
        </w:tc>
        <w:tc>
          <w:tcPr>
            <w:tcW w:w="1060" w:type="dxa"/>
            <w:vAlign w:val="center"/>
          </w:tcPr>
          <w:p>
            <w:pPr>
              <w:jc w:val="right"/>
            </w:pPr>
            <w:r>
              <w:rPr>
                <w:rFonts w:ascii="宋体" w:hAnsi="宋体" w:eastAsia="宋体" w:cs="宋体"/>
                <w:b w:val="0"/>
                <w:i w:val="0"/>
                <w:color w:val="000000"/>
                <w:sz w:val="14"/>
              </w:rPr>
              <w:t>113.83</w:t>
            </w: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20801</w:t>
            </w:r>
          </w:p>
        </w:tc>
        <w:tc>
          <w:tcPr>
            <w:tcW w:w="3440" w:type="dxa"/>
            <w:vAlign w:val="center"/>
          </w:tcPr>
          <w:p>
            <w:pPr>
              <w:jc w:val="left"/>
            </w:pPr>
            <w:r>
              <w:rPr>
                <w:rFonts w:ascii="宋体" w:hAnsi="宋体" w:eastAsia="宋体" w:cs="宋体"/>
                <w:b w:val="0"/>
                <w:i w:val="0"/>
                <w:color w:val="000000"/>
                <w:sz w:val="14"/>
              </w:rPr>
              <w:t>人力资源和社会保障管理事务</w:t>
            </w: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2080116</w:t>
            </w:r>
          </w:p>
        </w:tc>
        <w:tc>
          <w:tcPr>
            <w:tcW w:w="3440" w:type="dxa"/>
            <w:vAlign w:val="center"/>
          </w:tcPr>
          <w:p>
            <w:pPr>
              <w:jc w:val="left"/>
            </w:pPr>
            <w:r>
              <w:rPr>
                <w:rFonts w:ascii="宋体" w:hAnsi="宋体" w:eastAsia="宋体" w:cs="宋体"/>
                <w:b w:val="0"/>
                <w:i w:val="0"/>
                <w:color w:val="000000"/>
                <w:sz w:val="14"/>
              </w:rPr>
              <w:t>引进人才费用</w:t>
            </w: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w:t>
            </w:r>
          </w:p>
        </w:tc>
        <w:tc>
          <w:tcPr>
            <w:tcW w:w="3440" w:type="dxa"/>
            <w:vAlign w:val="center"/>
          </w:tcPr>
          <w:p>
            <w:pPr>
              <w:jc w:val="left"/>
            </w:pPr>
            <w:r>
              <w:rPr>
                <w:rFonts w:ascii="宋体" w:hAnsi="宋体" w:eastAsia="宋体" w:cs="宋体"/>
                <w:b w:val="0"/>
                <w:i w:val="0"/>
                <w:color w:val="000000"/>
                <w:sz w:val="14"/>
              </w:rPr>
              <w:t>行政事业单位养老支出</w:t>
            </w:r>
          </w:p>
        </w:tc>
        <w:tc>
          <w:tcPr>
            <w:tcW w:w="1060" w:type="dxa"/>
            <w:vAlign w:val="center"/>
          </w:tcPr>
          <w:p>
            <w:pPr>
              <w:jc w:val="right"/>
            </w:pPr>
            <w:r>
              <w:rPr>
                <w:rFonts w:ascii="宋体" w:hAnsi="宋体" w:eastAsia="宋体" w:cs="宋体"/>
                <w:b w:val="0"/>
                <w:i w:val="0"/>
                <w:color w:val="000000"/>
                <w:sz w:val="14"/>
              </w:rPr>
              <w:t>84.04</w:t>
            </w:r>
          </w:p>
        </w:tc>
        <w:tc>
          <w:tcPr>
            <w:tcW w:w="1060" w:type="dxa"/>
            <w:vAlign w:val="center"/>
          </w:tcPr>
          <w:p>
            <w:pPr>
              <w:jc w:val="right"/>
            </w:pPr>
            <w:r>
              <w:rPr>
                <w:rFonts w:ascii="宋体" w:hAnsi="宋体" w:eastAsia="宋体" w:cs="宋体"/>
                <w:b w:val="0"/>
                <w:i w:val="0"/>
                <w:color w:val="000000"/>
                <w:sz w:val="14"/>
              </w:rPr>
              <w:t>84.04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2080501</w:t>
            </w:r>
          </w:p>
        </w:tc>
        <w:tc>
          <w:tcPr>
            <w:tcW w:w="3440" w:type="dxa"/>
            <w:vAlign w:val="center"/>
          </w:tcPr>
          <w:p>
            <w:pPr>
              <w:jc w:val="left"/>
            </w:pPr>
            <w:r>
              <w:rPr>
                <w:rFonts w:ascii="宋体" w:hAnsi="宋体" w:eastAsia="宋体" w:cs="宋体"/>
                <w:b w:val="0"/>
                <w:i w:val="0"/>
                <w:color w:val="000000"/>
                <w:sz w:val="14"/>
              </w:rPr>
              <w:t>行政单位离退休</w:t>
            </w:r>
          </w:p>
        </w:tc>
        <w:tc>
          <w:tcPr>
            <w:tcW w:w="1060" w:type="dxa"/>
            <w:vAlign w:val="center"/>
          </w:tcPr>
          <w:p>
            <w:pPr>
              <w:jc w:val="right"/>
            </w:pPr>
            <w:r>
              <w:rPr>
                <w:rFonts w:ascii="宋体" w:hAnsi="宋体" w:eastAsia="宋体" w:cs="宋体"/>
                <w:b w:val="0"/>
                <w:i w:val="0"/>
                <w:color w:val="000000"/>
                <w:sz w:val="14"/>
              </w:rPr>
              <w:t>3.46</w:t>
            </w:r>
          </w:p>
        </w:tc>
        <w:tc>
          <w:tcPr>
            <w:tcW w:w="1060" w:type="dxa"/>
            <w:vAlign w:val="center"/>
          </w:tcPr>
          <w:p>
            <w:pPr>
              <w:jc w:val="right"/>
            </w:pPr>
            <w:r>
              <w:rPr>
                <w:rFonts w:ascii="宋体" w:hAnsi="宋体" w:eastAsia="宋体" w:cs="宋体"/>
                <w:b w:val="0"/>
                <w:i w:val="0"/>
                <w:color w:val="000000"/>
                <w:sz w:val="14"/>
              </w:rPr>
              <w:t>3.46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2080502</w:t>
            </w:r>
          </w:p>
        </w:tc>
        <w:tc>
          <w:tcPr>
            <w:tcW w:w="3440" w:type="dxa"/>
            <w:vAlign w:val="center"/>
          </w:tcPr>
          <w:p>
            <w:pPr>
              <w:jc w:val="left"/>
            </w:pPr>
            <w:r>
              <w:rPr>
                <w:rFonts w:ascii="宋体" w:hAnsi="宋体" w:eastAsia="宋体" w:cs="宋体"/>
                <w:b w:val="0"/>
                <w:i w:val="0"/>
                <w:color w:val="000000"/>
                <w:sz w:val="14"/>
              </w:rPr>
              <w:t>事业单位离退休</w:t>
            </w:r>
          </w:p>
        </w:tc>
        <w:tc>
          <w:tcPr>
            <w:tcW w:w="1060" w:type="dxa"/>
            <w:vAlign w:val="center"/>
          </w:tcPr>
          <w:p>
            <w:pPr>
              <w:jc w:val="right"/>
            </w:pPr>
            <w:r>
              <w:rPr>
                <w:rFonts w:ascii="宋体" w:hAnsi="宋体" w:eastAsia="宋体" w:cs="宋体"/>
                <w:b w:val="0"/>
                <w:i w:val="0"/>
                <w:color w:val="000000"/>
                <w:sz w:val="14"/>
              </w:rPr>
              <w:t>0.44</w:t>
            </w:r>
          </w:p>
        </w:tc>
        <w:tc>
          <w:tcPr>
            <w:tcW w:w="1060" w:type="dxa"/>
            <w:vAlign w:val="center"/>
          </w:tcPr>
          <w:p>
            <w:pPr>
              <w:jc w:val="right"/>
            </w:pPr>
            <w:r>
              <w:rPr>
                <w:rFonts w:ascii="宋体" w:hAnsi="宋体" w:eastAsia="宋体" w:cs="宋体"/>
                <w:b w:val="0"/>
                <w:i w:val="0"/>
                <w:color w:val="000000"/>
                <w:sz w:val="14"/>
              </w:rPr>
              <w:t>0.44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2080505</w:t>
            </w:r>
          </w:p>
        </w:tc>
        <w:tc>
          <w:tcPr>
            <w:tcW w:w="3440" w:type="dxa"/>
            <w:vAlign w:val="center"/>
          </w:tcPr>
          <w:p>
            <w:pPr>
              <w:jc w:val="left"/>
            </w:pPr>
            <w:r>
              <w:rPr>
                <w:rFonts w:ascii="宋体" w:hAnsi="宋体" w:eastAsia="宋体" w:cs="宋体"/>
                <w:b w:val="0"/>
                <w:i w:val="0"/>
                <w:color w:val="000000"/>
                <w:sz w:val="14"/>
              </w:rPr>
              <w:t>机关事业单位基本养老保险缴费支出</w:t>
            </w:r>
          </w:p>
        </w:tc>
        <w:tc>
          <w:tcPr>
            <w:tcW w:w="1060" w:type="dxa"/>
            <w:vAlign w:val="center"/>
          </w:tcPr>
          <w:p>
            <w:pPr>
              <w:jc w:val="right"/>
            </w:pPr>
            <w:r>
              <w:rPr>
                <w:rFonts w:ascii="宋体" w:hAnsi="宋体" w:eastAsia="宋体" w:cs="宋体"/>
                <w:b w:val="0"/>
                <w:i w:val="0"/>
                <w:color w:val="000000"/>
                <w:sz w:val="14"/>
              </w:rPr>
              <w:t>80.14</w:t>
            </w:r>
          </w:p>
        </w:tc>
        <w:tc>
          <w:tcPr>
            <w:tcW w:w="1060" w:type="dxa"/>
            <w:vAlign w:val="center"/>
          </w:tcPr>
          <w:p>
            <w:pPr>
              <w:jc w:val="right"/>
            </w:pPr>
            <w:r>
              <w:rPr>
                <w:rFonts w:ascii="宋体" w:hAnsi="宋体" w:eastAsia="宋体" w:cs="宋体"/>
                <w:b w:val="0"/>
                <w:i w:val="0"/>
                <w:color w:val="000000"/>
                <w:sz w:val="14"/>
              </w:rPr>
              <w:t>80.14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w:t>
            </w:r>
          </w:p>
        </w:tc>
        <w:tc>
          <w:tcPr>
            <w:tcW w:w="3440" w:type="dxa"/>
            <w:vAlign w:val="center"/>
          </w:tcPr>
          <w:p>
            <w:pPr>
              <w:jc w:val="left"/>
            </w:pPr>
            <w:r>
              <w:rPr>
                <w:rFonts w:ascii="宋体" w:hAnsi="宋体" w:eastAsia="宋体" w:cs="宋体"/>
                <w:b w:val="0"/>
                <w:i w:val="0"/>
                <w:color w:val="000000"/>
                <w:sz w:val="14"/>
              </w:rPr>
              <w:t>抚恤</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2080801</w:t>
            </w:r>
          </w:p>
        </w:tc>
        <w:tc>
          <w:tcPr>
            <w:tcW w:w="3440" w:type="dxa"/>
            <w:vAlign w:val="center"/>
          </w:tcPr>
          <w:p>
            <w:pPr>
              <w:jc w:val="left"/>
            </w:pPr>
            <w:r>
              <w:rPr>
                <w:rFonts w:ascii="宋体" w:hAnsi="宋体" w:eastAsia="宋体" w:cs="宋体"/>
                <w:b w:val="0"/>
                <w:i w:val="0"/>
                <w:color w:val="000000"/>
                <w:sz w:val="14"/>
              </w:rPr>
              <w:t>死亡抚恤</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w:t>
            </w:r>
          </w:p>
        </w:tc>
        <w:tc>
          <w:tcPr>
            <w:tcW w:w="3440" w:type="dxa"/>
            <w:vAlign w:val="center"/>
          </w:tcPr>
          <w:p>
            <w:pPr>
              <w:jc w:val="left"/>
            </w:pPr>
            <w:r>
              <w:rPr>
                <w:rFonts w:ascii="宋体" w:hAnsi="宋体" w:eastAsia="宋体" w:cs="宋体"/>
                <w:b w:val="0"/>
                <w:i w:val="0"/>
                <w:color w:val="000000"/>
                <w:sz w:val="14"/>
              </w:rPr>
              <w:t>卫生健康支出</w:t>
            </w:r>
          </w:p>
        </w:tc>
        <w:tc>
          <w:tcPr>
            <w:tcW w:w="1060" w:type="dxa"/>
            <w:vAlign w:val="center"/>
          </w:tcPr>
          <w:p>
            <w:pPr>
              <w:jc w:val="right"/>
            </w:pPr>
            <w:r>
              <w:rPr>
                <w:rFonts w:ascii="宋体" w:hAnsi="宋体" w:eastAsia="宋体" w:cs="宋体"/>
                <w:b w:val="0"/>
                <w:i w:val="0"/>
                <w:color w:val="000000"/>
                <w:sz w:val="14"/>
              </w:rPr>
              <w:t>32.73</w:t>
            </w:r>
          </w:p>
        </w:tc>
        <w:tc>
          <w:tcPr>
            <w:tcW w:w="1060" w:type="dxa"/>
            <w:vAlign w:val="center"/>
          </w:tcPr>
          <w:p>
            <w:pPr>
              <w:jc w:val="right"/>
            </w:pPr>
            <w:r>
              <w:rPr>
                <w:rFonts w:ascii="宋体" w:hAnsi="宋体" w:eastAsia="宋体" w:cs="宋体"/>
                <w:b w:val="0"/>
                <w:i w:val="0"/>
                <w:color w:val="000000"/>
                <w:sz w:val="14"/>
              </w:rPr>
              <w:t>32.73</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w:t>
            </w:r>
          </w:p>
        </w:tc>
        <w:tc>
          <w:tcPr>
            <w:tcW w:w="3440" w:type="dxa"/>
            <w:vAlign w:val="center"/>
          </w:tcPr>
          <w:p>
            <w:pPr>
              <w:jc w:val="left"/>
            </w:pPr>
            <w:r>
              <w:rPr>
                <w:rFonts w:ascii="宋体" w:hAnsi="宋体" w:eastAsia="宋体" w:cs="宋体"/>
                <w:b w:val="0"/>
                <w:i w:val="0"/>
                <w:color w:val="000000"/>
                <w:sz w:val="14"/>
              </w:rPr>
              <w:t>行政事业单位医疗</w:t>
            </w:r>
          </w:p>
        </w:tc>
        <w:tc>
          <w:tcPr>
            <w:tcW w:w="1060" w:type="dxa"/>
            <w:vAlign w:val="center"/>
          </w:tcPr>
          <w:p>
            <w:pPr>
              <w:jc w:val="right"/>
            </w:pPr>
            <w:r>
              <w:rPr>
                <w:rFonts w:ascii="宋体" w:hAnsi="宋体" w:eastAsia="宋体" w:cs="宋体"/>
                <w:b w:val="0"/>
                <w:i w:val="0"/>
                <w:color w:val="000000"/>
                <w:sz w:val="14"/>
              </w:rPr>
              <w:t>32.73</w:t>
            </w:r>
          </w:p>
        </w:tc>
        <w:tc>
          <w:tcPr>
            <w:tcW w:w="1060" w:type="dxa"/>
            <w:vAlign w:val="center"/>
          </w:tcPr>
          <w:p>
            <w:pPr>
              <w:jc w:val="right"/>
            </w:pPr>
            <w:r>
              <w:rPr>
                <w:rFonts w:ascii="宋体" w:hAnsi="宋体" w:eastAsia="宋体" w:cs="宋体"/>
                <w:b w:val="0"/>
                <w:i w:val="0"/>
                <w:color w:val="000000"/>
                <w:sz w:val="14"/>
              </w:rPr>
              <w:t>32.73</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2101101</w:t>
            </w:r>
          </w:p>
        </w:tc>
        <w:tc>
          <w:tcPr>
            <w:tcW w:w="3440" w:type="dxa"/>
            <w:vAlign w:val="center"/>
          </w:tcPr>
          <w:p>
            <w:pPr>
              <w:jc w:val="left"/>
            </w:pPr>
            <w:r>
              <w:rPr>
                <w:rFonts w:ascii="宋体" w:hAnsi="宋体" w:eastAsia="宋体" w:cs="宋体"/>
                <w:b w:val="0"/>
                <w:i w:val="0"/>
                <w:color w:val="000000"/>
                <w:sz w:val="14"/>
              </w:rPr>
              <w:t>行政单位医疗</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2101102</w:t>
            </w:r>
          </w:p>
        </w:tc>
        <w:tc>
          <w:tcPr>
            <w:tcW w:w="3440" w:type="dxa"/>
            <w:vAlign w:val="center"/>
          </w:tcPr>
          <w:p>
            <w:pPr>
              <w:jc w:val="left"/>
            </w:pPr>
            <w:r>
              <w:rPr>
                <w:rFonts w:ascii="宋体" w:hAnsi="宋体" w:eastAsia="宋体" w:cs="宋体"/>
                <w:b w:val="0"/>
                <w:i w:val="0"/>
                <w:color w:val="000000"/>
                <w:sz w:val="14"/>
              </w:rPr>
              <w:t>事业单位医疗</w:t>
            </w:r>
          </w:p>
        </w:tc>
        <w:tc>
          <w:tcPr>
            <w:tcW w:w="1060" w:type="dxa"/>
            <w:vAlign w:val="center"/>
          </w:tcPr>
          <w:p>
            <w:pPr>
              <w:jc w:val="right"/>
            </w:pPr>
            <w:r>
              <w:rPr>
                <w:rFonts w:ascii="宋体" w:hAnsi="宋体" w:eastAsia="宋体" w:cs="宋体"/>
                <w:b w:val="0"/>
                <w:i w:val="0"/>
                <w:color w:val="000000"/>
                <w:sz w:val="14"/>
              </w:rPr>
              <w:t>5.94</w:t>
            </w:r>
          </w:p>
        </w:tc>
        <w:tc>
          <w:tcPr>
            <w:tcW w:w="1060" w:type="dxa"/>
            <w:vAlign w:val="center"/>
          </w:tcPr>
          <w:p>
            <w:pPr>
              <w:jc w:val="right"/>
            </w:pPr>
            <w:r>
              <w:rPr>
                <w:rFonts w:ascii="宋体" w:hAnsi="宋体" w:eastAsia="宋体" w:cs="宋体"/>
                <w:b w:val="0"/>
                <w:i w:val="0"/>
                <w:color w:val="000000"/>
                <w:sz w:val="14"/>
              </w:rPr>
              <w:t>5.94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w:t>
            </w:r>
          </w:p>
        </w:tc>
        <w:tc>
          <w:tcPr>
            <w:tcW w:w="3440" w:type="dxa"/>
            <w:vAlign w:val="center"/>
          </w:tcPr>
          <w:p>
            <w:pPr>
              <w:jc w:val="left"/>
            </w:pPr>
            <w:r>
              <w:rPr>
                <w:rFonts w:ascii="宋体" w:hAnsi="宋体" w:eastAsia="宋体" w:cs="宋体"/>
                <w:b w:val="0"/>
                <w:i w:val="0"/>
                <w:color w:val="000000"/>
                <w:sz w:val="14"/>
              </w:rPr>
              <w:t>住房保障支出</w:t>
            </w:r>
          </w:p>
        </w:tc>
        <w:tc>
          <w:tcPr>
            <w:tcW w:w="1060" w:type="dxa"/>
            <w:vAlign w:val="center"/>
          </w:tcPr>
          <w:p>
            <w:pPr>
              <w:jc w:val="right"/>
            </w:pPr>
            <w:r>
              <w:rPr>
                <w:rFonts w:ascii="宋体" w:hAnsi="宋体" w:eastAsia="宋体" w:cs="宋体"/>
                <w:b w:val="0"/>
                <w:i w:val="0"/>
                <w:color w:val="000000"/>
                <w:sz w:val="14"/>
              </w:rPr>
              <w:t>85.09</w:t>
            </w:r>
          </w:p>
        </w:tc>
        <w:tc>
          <w:tcPr>
            <w:tcW w:w="1060" w:type="dxa"/>
            <w:vAlign w:val="center"/>
          </w:tcPr>
          <w:p>
            <w:pPr>
              <w:jc w:val="right"/>
            </w:pPr>
            <w:r>
              <w:rPr>
                <w:rFonts w:ascii="宋体" w:hAnsi="宋体" w:eastAsia="宋体" w:cs="宋体"/>
                <w:b w:val="0"/>
                <w:i w:val="0"/>
                <w:color w:val="000000"/>
                <w:sz w:val="14"/>
              </w:rPr>
              <w:t>85.09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w:t>
            </w:r>
          </w:p>
        </w:tc>
        <w:tc>
          <w:tcPr>
            <w:tcW w:w="3440" w:type="dxa"/>
            <w:vAlign w:val="center"/>
          </w:tcPr>
          <w:p>
            <w:pPr>
              <w:jc w:val="left"/>
            </w:pPr>
            <w:r>
              <w:rPr>
                <w:rFonts w:ascii="宋体" w:hAnsi="宋体" w:eastAsia="宋体" w:cs="宋体"/>
                <w:b w:val="0"/>
                <w:i w:val="0"/>
                <w:color w:val="000000"/>
                <w:sz w:val="14"/>
              </w:rPr>
              <w:t>住房改革支出</w:t>
            </w:r>
          </w:p>
        </w:tc>
        <w:tc>
          <w:tcPr>
            <w:tcW w:w="1060" w:type="dxa"/>
            <w:vAlign w:val="center"/>
          </w:tcPr>
          <w:p>
            <w:pPr>
              <w:jc w:val="right"/>
            </w:pPr>
            <w:r>
              <w:rPr>
                <w:rFonts w:ascii="宋体" w:hAnsi="宋体" w:eastAsia="宋体" w:cs="宋体"/>
                <w:b w:val="0"/>
                <w:i w:val="0"/>
                <w:color w:val="000000"/>
                <w:sz w:val="14"/>
              </w:rPr>
              <w:t>85.09</w:t>
            </w:r>
          </w:p>
        </w:tc>
        <w:tc>
          <w:tcPr>
            <w:tcW w:w="1060" w:type="dxa"/>
            <w:vAlign w:val="center"/>
          </w:tcPr>
          <w:p>
            <w:pPr>
              <w:jc w:val="right"/>
            </w:pPr>
            <w:r>
              <w:rPr>
                <w:rFonts w:ascii="宋体" w:hAnsi="宋体" w:eastAsia="宋体" w:cs="宋体"/>
                <w:b w:val="0"/>
                <w:i w:val="0"/>
                <w:color w:val="000000"/>
                <w:sz w:val="14"/>
              </w:rPr>
              <w:t>85.09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2210201</w:t>
            </w:r>
          </w:p>
        </w:tc>
        <w:tc>
          <w:tcPr>
            <w:tcW w:w="3440" w:type="dxa"/>
            <w:vAlign w:val="center"/>
          </w:tcPr>
          <w:p>
            <w:pPr>
              <w:jc w:val="left"/>
            </w:pPr>
            <w:r>
              <w:rPr>
                <w:rFonts w:ascii="宋体" w:hAnsi="宋体" w:eastAsia="宋体" w:cs="宋体"/>
                <w:b w:val="0"/>
                <w:i w:val="0"/>
                <w:color w:val="000000"/>
                <w:sz w:val="14"/>
              </w:rPr>
              <w:t>住房公积金</w:t>
            </w:r>
          </w:p>
        </w:tc>
        <w:tc>
          <w:tcPr>
            <w:tcW w:w="1060" w:type="dxa"/>
            <w:vAlign w:val="center"/>
          </w:tcPr>
          <w:p>
            <w:pPr>
              <w:jc w:val="right"/>
            </w:pPr>
            <w:r>
              <w:rPr>
                <w:rFonts w:ascii="宋体" w:hAnsi="宋体" w:eastAsia="宋体" w:cs="宋体"/>
                <w:b w:val="0"/>
                <w:i w:val="0"/>
                <w:color w:val="000000"/>
                <w:sz w:val="14"/>
              </w:rPr>
              <w:t>85.09</w:t>
            </w:r>
          </w:p>
        </w:tc>
        <w:tc>
          <w:tcPr>
            <w:tcW w:w="1060" w:type="dxa"/>
            <w:vAlign w:val="center"/>
          </w:tcPr>
          <w:p>
            <w:pPr>
              <w:jc w:val="right"/>
            </w:pPr>
            <w:r>
              <w:rPr>
                <w:rFonts w:ascii="宋体" w:hAnsi="宋体" w:eastAsia="宋体" w:cs="宋体"/>
                <w:b w:val="0"/>
                <w:i w:val="0"/>
                <w:color w:val="000000"/>
                <w:sz w:val="14"/>
              </w:rPr>
              <w:t>85.09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1,095.99</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pPr>
              <w:jc w:val="right"/>
            </w:pPr>
            <w:r>
              <w:rPr>
                <w:rFonts w:ascii="宋体" w:hAnsi="宋体" w:eastAsia="宋体" w:cs="宋体"/>
                <w:b w:val="0"/>
                <w:i w:val="0"/>
                <w:color w:val="000000"/>
                <w:sz w:val="14"/>
              </w:rPr>
              <w:t>834.43</w:t>
            </w:r>
          </w:p>
        </w:tc>
        <w:tc>
          <w:tcPr>
            <w:tcW w:w="1100" w:type="dxa"/>
            <w:vAlign w:val="center"/>
          </w:tcPr>
          <w:p>
            <w:pPr>
              <w:jc w:val="right"/>
            </w:pPr>
            <w:r>
              <w:rPr>
                <w:rFonts w:ascii="宋体" w:hAnsi="宋体" w:eastAsia="宋体" w:cs="宋体"/>
                <w:b w:val="0"/>
                <w:i w:val="0"/>
                <w:color w:val="000000"/>
                <w:sz w:val="14"/>
              </w:rPr>
              <w:t>834.43</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pPr>
              <w:jc w:val="right"/>
            </w:pPr>
            <w:r>
              <w:rPr>
                <w:rFonts w:ascii="宋体" w:hAnsi="宋体" w:eastAsia="宋体" w:cs="宋体"/>
                <w:b w:val="0"/>
                <w:i w:val="0"/>
                <w:color w:val="000000"/>
                <w:sz w:val="14"/>
              </w:rPr>
              <w:t>0.65</w:t>
            </w:r>
          </w:p>
        </w:tc>
        <w:tc>
          <w:tcPr>
            <w:tcW w:w="1100" w:type="dxa"/>
            <w:vAlign w:val="center"/>
          </w:tcPr>
          <w:p>
            <w:pPr>
              <w:jc w:val="right"/>
            </w:pPr>
            <w:r>
              <w:rPr>
                <w:rFonts w:ascii="宋体" w:hAnsi="宋体" w:eastAsia="宋体" w:cs="宋体"/>
                <w:b w:val="0"/>
                <w:i w:val="0"/>
                <w:color w:val="000000"/>
                <w:sz w:val="14"/>
              </w:rPr>
              <w:t>0.65</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pPr>
              <w:jc w:val="right"/>
            </w:pPr>
            <w:r>
              <w:rPr>
                <w:rFonts w:ascii="宋体" w:hAnsi="宋体" w:eastAsia="宋体" w:cs="宋体"/>
                <w:b w:val="0"/>
                <w:i w:val="0"/>
                <w:color w:val="000000"/>
                <w:sz w:val="14"/>
              </w:rPr>
              <w:t>143.09</w:t>
            </w:r>
          </w:p>
        </w:tc>
        <w:tc>
          <w:tcPr>
            <w:tcW w:w="1100" w:type="dxa"/>
            <w:vAlign w:val="center"/>
          </w:tcPr>
          <w:p>
            <w:pPr>
              <w:jc w:val="right"/>
            </w:pPr>
            <w:r>
              <w:rPr>
                <w:rFonts w:ascii="宋体" w:hAnsi="宋体" w:eastAsia="宋体" w:cs="宋体"/>
                <w:b w:val="0"/>
                <w:i w:val="0"/>
                <w:color w:val="000000"/>
                <w:sz w:val="14"/>
              </w:rPr>
              <w:t>143.09</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pPr>
              <w:jc w:val="right"/>
            </w:pPr>
            <w:r>
              <w:rPr>
                <w:rFonts w:ascii="宋体" w:hAnsi="宋体" w:eastAsia="宋体" w:cs="宋体"/>
                <w:b w:val="0"/>
                <w:i w:val="0"/>
                <w:color w:val="000000"/>
                <w:sz w:val="14"/>
              </w:rPr>
              <w:t>32.73</w:t>
            </w:r>
          </w:p>
        </w:tc>
        <w:tc>
          <w:tcPr>
            <w:tcW w:w="1100" w:type="dxa"/>
            <w:vAlign w:val="center"/>
          </w:tcPr>
          <w:p>
            <w:pPr>
              <w:jc w:val="right"/>
            </w:pPr>
            <w:r>
              <w:rPr>
                <w:rFonts w:ascii="宋体" w:hAnsi="宋体" w:eastAsia="宋体" w:cs="宋体"/>
                <w:b w:val="0"/>
                <w:i w:val="0"/>
                <w:color w:val="000000"/>
                <w:sz w:val="14"/>
              </w:rPr>
              <w:t>32.73</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pPr>
              <w:jc w:val="right"/>
            </w:pPr>
            <w:r>
              <w:rPr>
                <w:rFonts w:ascii="宋体" w:hAnsi="宋体" w:eastAsia="宋体" w:cs="宋体"/>
                <w:b w:val="0"/>
                <w:i w:val="0"/>
                <w:color w:val="000000"/>
                <w:sz w:val="14"/>
              </w:rPr>
              <w:t>85.09</w:t>
            </w:r>
          </w:p>
        </w:tc>
        <w:tc>
          <w:tcPr>
            <w:tcW w:w="1100" w:type="dxa"/>
            <w:vAlign w:val="center"/>
          </w:tcPr>
          <w:p>
            <w:pPr>
              <w:jc w:val="right"/>
            </w:pPr>
            <w:r>
              <w:rPr>
                <w:rFonts w:ascii="宋体" w:hAnsi="宋体" w:eastAsia="宋体" w:cs="宋体"/>
                <w:b w:val="0"/>
                <w:i w:val="0"/>
                <w:color w:val="000000"/>
                <w:sz w:val="14"/>
              </w:rPr>
              <w:t>85.09</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1,095.99</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1,095.99</w:t>
            </w:r>
          </w:p>
        </w:tc>
        <w:tc>
          <w:tcPr>
            <w:tcW w:w="1100" w:type="dxa"/>
            <w:vAlign w:val="center"/>
          </w:tcPr>
          <w:p>
            <w:pPr>
              <w:jc w:val="right"/>
            </w:pPr>
            <w:r>
              <w:rPr>
                <w:rFonts w:ascii="宋体" w:hAnsi="宋体" w:eastAsia="宋体" w:cs="宋体"/>
                <w:b w:val="0"/>
                <w:i w:val="0"/>
                <w:color w:val="000000"/>
                <w:sz w:val="14"/>
              </w:rPr>
              <w:t>1,095.99</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1,095.99</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1,095.99</w:t>
            </w:r>
          </w:p>
        </w:tc>
        <w:tc>
          <w:tcPr>
            <w:tcW w:w="1100" w:type="dxa"/>
            <w:vAlign w:val="center"/>
          </w:tcPr>
          <w:p>
            <w:pPr>
              <w:jc w:val="right"/>
            </w:pPr>
            <w:r>
              <w:rPr>
                <w:rFonts w:ascii="宋体" w:hAnsi="宋体" w:eastAsia="宋体" w:cs="宋体"/>
                <w:b w:val="0"/>
                <w:i w:val="0"/>
                <w:color w:val="000000"/>
                <w:sz w:val="14"/>
              </w:rPr>
              <w:t>1,095.99</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1,095.99</w:t>
            </w:r>
          </w:p>
        </w:tc>
        <w:tc>
          <w:tcPr>
            <w:tcW w:w="1780" w:type="dxa"/>
            <w:vAlign w:val="center"/>
          </w:tcPr>
          <w:p>
            <w:pPr>
              <w:jc w:val="right"/>
            </w:pPr>
            <w:r>
              <w:rPr>
                <w:rFonts w:ascii="宋体" w:hAnsi="宋体" w:eastAsia="宋体" w:cs="宋体"/>
                <w:b/>
                <w:i w:val="0"/>
                <w:color w:val="000000"/>
                <w:sz w:val="18"/>
              </w:rPr>
              <w:t>885.24</w:t>
            </w:r>
          </w:p>
        </w:tc>
        <w:tc>
          <w:tcPr>
            <w:tcW w:w="1772" w:type="dxa"/>
            <w:vAlign w:val="center"/>
          </w:tcPr>
          <w:p>
            <w:pPr>
              <w:jc w:val="right"/>
            </w:pPr>
            <w:r>
              <w:rPr>
                <w:rFonts w:ascii="宋体" w:hAnsi="宋体" w:eastAsia="宋体" w:cs="宋体"/>
                <w:b/>
                <w:i w:val="0"/>
                <w:color w:val="000000"/>
                <w:sz w:val="18"/>
              </w:rPr>
              <w:t>210.74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w:t>
            </w:r>
          </w:p>
        </w:tc>
        <w:tc>
          <w:tcPr>
            <w:tcW w:w="4300" w:type="dxa"/>
            <w:vAlign w:val="center"/>
          </w:tcPr>
          <w:p>
            <w:pPr>
              <w:jc w:val="left"/>
            </w:pPr>
            <w:r>
              <w:rPr>
                <w:rFonts w:ascii="宋体" w:hAnsi="宋体" w:eastAsia="宋体" w:cs="宋体"/>
                <w:b w:val="0"/>
                <w:i w:val="0"/>
                <w:color w:val="000000"/>
                <w:sz w:val="18"/>
              </w:rPr>
              <w:t>一般公共服务支出</w:t>
            </w:r>
          </w:p>
        </w:tc>
        <w:tc>
          <w:tcPr>
            <w:tcW w:w="1780" w:type="dxa"/>
            <w:vAlign w:val="center"/>
          </w:tcPr>
          <w:p>
            <w:pPr>
              <w:jc w:val="right"/>
            </w:pPr>
            <w:r>
              <w:rPr>
                <w:rFonts w:ascii="宋体" w:hAnsi="宋体" w:eastAsia="宋体" w:cs="宋体"/>
                <w:b w:val="0"/>
                <w:i w:val="0"/>
                <w:color w:val="000000"/>
                <w:sz w:val="18"/>
              </w:rPr>
              <w:t>834.43</w:t>
            </w:r>
          </w:p>
        </w:tc>
        <w:tc>
          <w:tcPr>
            <w:tcW w:w="1780" w:type="dxa"/>
            <w:vAlign w:val="center"/>
          </w:tcPr>
          <w:p>
            <w:pPr>
              <w:jc w:val="right"/>
            </w:pPr>
            <w:r>
              <w:rPr>
                <w:rFonts w:ascii="宋体" w:hAnsi="宋体" w:eastAsia="宋体" w:cs="宋体"/>
                <w:b w:val="0"/>
                <w:i w:val="0"/>
                <w:color w:val="000000"/>
                <w:sz w:val="18"/>
              </w:rPr>
              <w:t>653.60</w:t>
            </w:r>
          </w:p>
        </w:tc>
        <w:tc>
          <w:tcPr>
            <w:tcW w:w="1772" w:type="dxa"/>
            <w:vAlign w:val="center"/>
          </w:tcPr>
          <w:p>
            <w:pPr>
              <w:jc w:val="right"/>
            </w:pPr>
            <w:r>
              <w:rPr>
                <w:rFonts w:ascii="宋体" w:hAnsi="宋体" w:eastAsia="宋体" w:cs="宋体"/>
                <w:b w:val="0"/>
                <w:i w:val="0"/>
                <w:color w:val="000000"/>
                <w:sz w:val="18"/>
              </w:rPr>
              <w:t>180.83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w:t>
            </w:r>
          </w:p>
        </w:tc>
        <w:tc>
          <w:tcPr>
            <w:tcW w:w="4300" w:type="dxa"/>
            <w:vAlign w:val="center"/>
          </w:tcPr>
          <w:p>
            <w:pPr>
              <w:jc w:val="left"/>
            </w:pPr>
            <w:r>
              <w:rPr>
                <w:rFonts w:ascii="宋体" w:hAnsi="宋体" w:eastAsia="宋体" w:cs="宋体"/>
                <w:b w:val="0"/>
                <w:i w:val="0"/>
                <w:color w:val="000000"/>
                <w:sz w:val="18"/>
              </w:rPr>
              <w:t>组织事务</w:t>
            </w:r>
          </w:p>
        </w:tc>
        <w:tc>
          <w:tcPr>
            <w:tcW w:w="1780" w:type="dxa"/>
            <w:vAlign w:val="center"/>
          </w:tcPr>
          <w:p>
            <w:pPr>
              <w:jc w:val="right"/>
            </w:pPr>
            <w:r>
              <w:rPr>
                <w:rFonts w:ascii="宋体" w:hAnsi="宋体" w:eastAsia="宋体" w:cs="宋体"/>
                <w:b w:val="0"/>
                <w:i w:val="0"/>
                <w:color w:val="000000"/>
                <w:sz w:val="18"/>
              </w:rPr>
              <w:t>834.43</w:t>
            </w:r>
          </w:p>
        </w:tc>
        <w:tc>
          <w:tcPr>
            <w:tcW w:w="1780" w:type="dxa"/>
            <w:vAlign w:val="center"/>
          </w:tcPr>
          <w:p>
            <w:pPr>
              <w:jc w:val="right"/>
            </w:pPr>
            <w:r>
              <w:rPr>
                <w:rFonts w:ascii="宋体" w:hAnsi="宋体" w:eastAsia="宋体" w:cs="宋体"/>
                <w:b w:val="0"/>
                <w:i w:val="0"/>
                <w:color w:val="000000"/>
                <w:sz w:val="18"/>
              </w:rPr>
              <w:t>653.60</w:t>
            </w:r>
          </w:p>
        </w:tc>
        <w:tc>
          <w:tcPr>
            <w:tcW w:w="1772" w:type="dxa"/>
            <w:vAlign w:val="center"/>
          </w:tcPr>
          <w:p>
            <w:pPr>
              <w:jc w:val="right"/>
            </w:pPr>
            <w:r>
              <w:rPr>
                <w:rFonts w:ascii="宋体" w:hAnsi="宋体" w:eastAsia="宋体" w:cs="宋体"/>
                <w:b w:val="0"/>
                <w:i w:val="0"/>
                <w:color w:val="000000"/>
                <w:sz w:val="18"/>
              </w:rPr>
              <w:t>180.83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2013201</w:t>
            </w:r>
          </w:p>
        </w:tc>
        <w:tc>
          <w:tcPr>
            <w:tcW w:w="4300" w:type="dxa"/>
            <w:vAlign w:val="center"/>
          </w:tcPr>
          <w:p>
            <w:pPr>
              <w:jc w:val="left"/>
            </w:pPr>
            <w:r>
              <w:rPr>
                <w:rFonts w:ascii="宋体" w:hAnsi="宋体" w:eastAsia="宋体" w:cs="宋体"/>
                <w:b w:val="0"/>
                <w:i w:val="0"/>
                <w:color w:val="000000"/>
                <w:sz w:val="18"/>
              </w:rPr>
              <w:t>行政运行</w:t>
            </w:r>
          </w:p>
        </w:tc>
        <w:tc>
          <w:tcPr>
            <w:tcW w:w="1780" w:type="dxa"/>
            <w:vAlign w:val="center"/>
          </w:tcPr>
          <w:p>
            <w:pPr>
              <w:jc w:val="right"/>
            </w:pPr>
            <w:r>
              <w:rPr>
                <w:rFonts w:ascii="宋体" w:hAnsi="宋体" w:eastAsia="宋体" w:cs="宋体"/>
                <w:b w:val="0"/>
                <w:i w:val="0"/>
                <w:color w:val="000000"/>
                <w:sz w:val="18"/>
              </w:rPr>
              <w:t>561.44</w:t>
            </w:r>
          </w:p>
        </w:tc>
        <w:tc>
          <w:tcPr>
            <w:tcW w:w="1780" w:type="dxa"/>
            <w:vAlign w:val="center"/>
          </w:tcPr>
          <w:p>
            <w:pPr>
              <w:jc w:val="right"/>
            </w:pPr>
            <w:r>
              <w:rPr>
                <w:rFonts w:ascii="宋体" w:hAnsi="宋体" w:eastAsia="宋体" w:cs="宋体"/>
                <w:b w:val="0"/>
                <w:i w:val="0"/>
                <w:color w:val="000000"/>
                <w:sz w:val="18"/>
              </w:rPr>
              <w:t>561.44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2013202</w:t>
            </w:r>
          </w:p>
        </w:tc>
        <w:tc>
          <w:tcPr>
            <w:tcW w:w="4300" w:type="dxa"/>
            <w:vAlign w:val="center"/>
          </w:tcPr>
          <w:p>
            <w:pPr>
              <w:jc w:val="left"/>
            </w:pPr>
            <w:r>
              <w:rPr>
                <w:rFonts w:ascii="宋体" w:hAnsi="宋体" w:eastAsia="宋体" w:cs="宋体"/>
                <w:b w:val="0"/>
                <w:i w:val="0"/>
                <w:color w:val="000000"/>
                <w:sz w:val="18"/>
              </w:rPr>
              <w:t>一般行政管理事务</w:t>
            </w:r>
          </w:p>
        </w:tc>
        <w:tc>
          <w:tcPr>
            <w:tcW w:w="1780" w:type="dxa"/>
            <w:vAlign w:val="center"/>
          </w:tcPr>
          <w:p>
            <w:pPr>
              <w:jc w:val="right"/>
            </w:pPr>
            <w:r>
              <w:rPr>
                <w:rFonts w:ascii="宋体" w:hAnsi="宋体" w:eastAsia="宋体" w:cs="宋体"/>
                <w:b w:val="0"/>
                <w:i w:val="0"/>
                <w:color w:val="000000"/>
                <w:sz w:val="18"/>
              </w:rPr>
              <w:t>173.67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173.67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2013250</w:t>
            </w:r>
          </w:p>
        </w:tc>
        <w:tc>
          <w:tcPr>
            <w:tcW w:w="4300" w:type="dxa"/>
            <w:vAlign w:val="center"/>
          </w:tcPr>
          <w:p>
            <w:pPr>
              <w:jc w:val="left"/>
            </w:pPr>
            <w:r>
              <w:rPr>
                <w:rFonts w:ascii="宋体" w:hAnsi="宋体" w:eastAsia="宋体" w:cs="宋体"/>
                <w:b w:val="0"/>
                <w:i w:val="0"/>
                <w:color w:val="000000"/>
                <w:sz w:val="18"/>
              </w:rPr>
              <w:t>事业运行</w:t>
            </w:r>
          </w:p>
        </w:tc>
        <w:tc>
          <w:tcPr>
            <w:tcW w:w="1780" w:type="dxa"/>
            <w:vAlign w:val="center"/>
          </w:tcPr>
          <w:p>
            <w:pPr>
              <w:jc w:val="right"/>
            </w:pPr>
            <w:r>
              <w:rPr>
                <w:rFonts w:ascii="宋体" w:hAnsi="宋体" w:eastAsia="宋体" w:cs="宋体"/>
                <w:b w:val="0"/>
                <w:i w:val="0"/>
                <w:color w:val="000000"/>
                <w:sz w:val="18"/>
              </w:rPr>
              <w:t>92.16</w:t>
            </w:r>
          </w:p>
        </w:tc>
        <w:tc>
          <w:tcPr>
            <w:tcW w:w="1780" w:type="dxa"/>
            <w:vAlign w:val="center"/>
          </w:tcPr>
          <w:p>
            <w:pPr>
              <w:jc w:val="right"/>
            </w:pPr>
            <w:r>
              <w:rPr>
                <w:rFonts w:ascii="宋体" w:hAnsi="宋体" w:eastAsia="宋体" w:cs="宋体"/>
                <w:b w:val="0"/>
                <w:i w:val="0"/>
                <w:color w:val="000000"/>
                <w:sz w:val="18"/>
              </w:rPr>
              <w:t>92.16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2013299</w:t>
            </w:r>
          </w:p>
        </w:tc>
        <w:tc>
          <w:tcPr>
            <w:tcW w:w="4300" w:type="dxa"/>
            <w:vAlign w:val="center"/>
          </w:tcPr>
          <w:p>
            <w:pPr>
              <w:jc w:val="left"/>
            </w:pPr>
            <w:r>
              <w:rPr>
                <w:rFonts w:ascii="宋体" w:hAnsi="宋体" w:eastAsia="宋体" w:cs="宋体"/>
                <w:b w:val="0"/>
                <w:i w:val="0"/>
                <w:color w:val="000000"/>
                <w:sz w:val="18"/>
              </w:rPr>
              <w:t>其他组织事务支出</w:t>
            </w:r>
          </w:p>
        </w:tc>
        <w:tc>
          <w:tcPr>
            <w:tcW w:w="1780" w:type="dxa"/>
            <w:vAlign w:val="center"/>
          </w:tcPr>
          <w:p>
            <w:pPr>
              <w:jc w:val="right"/>
            </w:pPr>
            <w:r>
              <w:rPr>
                <w:rFonts w:ascii="宋体" w:hAnsi="宋体" w:eastAsia="宋体" w:cs="宋体"/>
                <w:b w:val="0"/>
                <w:i w:val="0"/>
                <w:color w:val="000000"/>
                <w:sz w:val="18"/>
              </w:rPr>
              <w:t>7.16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7.16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w:t>
            </w:r>
          </w:p>
        </w:tc>
        <w:tc>
          <w:tcPr>
            <w:tcW w:w="4300" w:type="dxa"/>
            <w:vAlign w:val="center"/>
          </w:tcPr>
          <w:p>
            <w:pPr>
              <w:jc w:val="left"/>
            </w:pPr>
            <w:r>
              <w:rPr>
                <w:rFonts w:ascii="宋体" w:hAnsi="宋体" w:eastAsia="宋体" w:cs="宋体"/>
                <w:b w:val="0"/>
                <w:i w:val="0"/>
                <w:color w:val="000000"/>
                <w:sz w:val="18"/>
              </w:rPr>
              <w:t>教育支出</w:t>
            </w:r>
          </w:p>
        </w:tc>
        <w:tc>
          <w:tcPr>
            <w:tcW w:w="1780" w:type="dxa"/>
            <w:vAlign w:val="center"/>
          </w:tcPr>
          <w:p>
            <w:pPr>
              <w:jc w:val="right"/>
            </w:pPr>
            <w:r>
              <w:rPr>
                <w:rFonts w:ascii="宋体" w:hAnsi="宋体" w:eastAsia="宋体" w:cs="宋体"/>
                <w:b w:val="0"/>
                <w:i w:val="0"/>
                <w:color w:val="000000"/>
                <w:sz w:val="18"/>
              </w:rPr>
              <w:t>0.65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20508</w:t>
            </w:r>
          </w:p>
        </w:tc>
        <w:tc>
          <w:tcPr>
            <w:tcW w:w="4300" w:type="dxa"/>
            <w:vAlign w:val="center"/>
          </w:tcPr>
          <w:p>
            <w:pPr>
              <w:jc w:val="left"/>
            </w:pPr>
            <w:r>
              <w:rPr>
                <w:rFonts w:ascii="宋体" w:hAnsi="宋体" w:eastAsia="宋体" w:cs="宋体"/>
                <w:b w:val="0"/>
                <w:i w:val="0"/>
                <w:color w:val="000000"/>
                <w:sz w:val="18"/>
              </w:rPr>
              <w:t>进修及培训</w:t>
            </w:r>
          </w:p>
        </w:tc>
        <w:tc>
          <w:tcPr>
            <w:tcW w:w="1780" w:type="dxa"/>
            <w:vAlign w:val="center"/>
          </w:tcPr>
          <w:p>
            <w:pPr>
              <w:jc w:val="right"/>
            </w:pPr>
            <w:r>
              <w:rPr>
                <w:rFonts w:ascii="宋体" w:hAnsi="宋体" w:eastAsia="宋体" w:cs="宋体"/>
                <w:b w:val="0"/>
                <w:i w:val="0"/>
                <w:color w:val="000000"/>
                <w:sz w:val="18"/>
              </w:rPr>
              <w:t>0.65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2050803</w:t>
            </w:r>
          </w:p>
        </w:tc>
        <w:tc>
          <w:tcPr>
            <w:tcW w:w="4300" w:type="dxa"/>
            <w:vAlign w:val="center"/>
          </w:tcPr>
          <w:p>
            <w:pPr>
              <w:jc w:val="left"/>
            </w:pPr>
            <w:r>
              <w:rPr>
                <w:rFonts w:ascii="宋体" w:hAnsi="宋体" w:eastAsia="宋体" w:cs="宋体"/>
                <w:b w:val="0"/>
                <w:i w:val="0"/>
                <w:color w:val="000000"/>
                <w:sz w:val="18"/>
              </w:rPr>
              <w:t>培训支出</w:t>
            </w:r>
          </w:p>
        </w:tc>
        <w:tc>
          <w:tcPr>
            <w:tcW w:w="1780" w:type="dxa"/>
            <w:vAlign w:val="center"/>
          </w:tcPr>
          <w:p>
            <w:pPr>
              <w:jc w:val="right"/>
            </w:pPr>
            <w:r>
              <w:rPr>
                <w:rFonts w:ascii="宋体" w:hAnsi="宋体" w:eastAsia="宋体" w:cs="宋体"/>
                <w:b w:val="0"/>
                <w:i w:val="0"/>
                <w:color w:val="000000"/>
                <w:sz w:val="18"/>
              </w:rPr>
              <w:t>0.65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w:t>
            </w:r>
          </w:p>
        </w:tc>
        <w:tc>
          <w:tcPr>
            <w:tcW w:w="4300" w:type="dxa"/>
            <w:vAlign w:val="center"/>
          </w:tcPr>
          <w:p>
            <w:pPr>
              <w:jc w:val="left"/>
            </w:pPr>
            <w:r>
              <w:rPr>
                <w:rFonts w:ascii="宋体" w:hAnsi="宋体" w:eastAsia="宋体" w:cs="宋体"/>
                <w:b w:val="0"/>
                <w:i w:val="0"/>
                <w:color w:val="000000"/>
                <w:sz w:val="18"/>
              </w:rPr>
              <w:t>社会保障和就业支出</w:t>
            </w:r>
          </w:p>
        </w:tc>
        <w:tc>
          <w:tcPr>
            <w:tcW w:w="1780" w:type="dxa"/>
            <w:vAlign w:val="center"/>
          </w:tcPr>
          <w:p>
            <w:pPr>
              <w:jc w:val="right"/>
            </w:pPr>
            <w:r>
              <w:rPr>
                <w:rFonts w:ascii="宋体" w:hAnsi="宋体" w:eastAsia="宋体" w:cs="宋体"/>
                <w:b w:val="0"/>
                <w:i w:val="0"/>
                <w:color w:val="000000"/>
                <w:sz w:val="18"/>
              </w:rPr>
              <w:t>143.09</w:t>
            </w:r>
          </w:p>
        </w:tc>
        <w:tc>
          <w:tcPr>
            <w:tcW w:w="1780" w:type="dxa"/>
            <w:vAlign w:val="center"/>
          </w:tcPr>
          <w:p>
            <w:pPr>
              <w:jc w:val="right"/>
            </w:pPr>
            <w:r>
              <w:rPr>
                <w:rFonts w:ascii="宋体" w:hAnsi="宋体" w:eastAsia="宋体" w:cs="宋体"/>
                <w:b w:val="0"/>
                <w:i w:val="0"/>
                <w:color w:val="000000"/>
                <w:sz w:val="18"/>
              </w:rPr>
              <w:t>113.83</w:t>
            </w:r>
          </w:p>
        </w:tc>
        <w:tc>
          <w:tcPr>
            <w:tcW w:w="1772" w:type="dxa"/>
            <w:vAlign w:val="center"/>
          </w:tcPr>
          <w:p>
            <w:pPr>
              <w:jc w:val="right"/>
            </w:pPr>
            <w:r>
              <w:rPr>
                <w:rFonts w:ascii="宋体" w:hAnsi="宋体" w:eastAsia="宋体" w:cs="宋体"/>
                <w:b w:val="0"/>
                <w:i w:val="0"/>
                <w:color w:val="000000"/>
                <w:sz w:val="18"/>
              </w:rPr>
              <w:t>29.26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20801</w:t>
            </w:r>
          </w:p>
        </w:tc>
        <w:tc>
          <w:tcPr>
            <w:tcW w:w="4300" w:type="dxa"/>
            <w:vAlign w:val="center"/>
          </w:tcPr>
          <w:p>
            <w:pPr>
              <w:jc w:val="left"/>
            </w:pPr>
            <w:r>
              <w:rPr>
                <w:rFonts w:ascii="宋体" w:hAnsi="宋体" w:eastAsia="宋体" w:cs="宋体"/>
                <w:b w:val="0"/>
                <w:i w:val="0"/>
                <w:color w:val="000000"/>
                <w:sz w:val="18"/>
              </w:rPr>
              <w:t>人力资源和社会保障管理事务</w:t>
            </w:r>
          </w:p>
        </w:tc>
        <w:tc>
          <w:tcPr>
            <w:tcW w:w="1780" w:type="dxa"/>
            <w:vAlign w:val="center"/>
          </w:tcPr>
          <w:p>
            <w:pPr>
              <w:jc w:val="right"/>
            </w:pPr>
            <w:r>
              <w:rPr>
                <w:rFonts w:ascii="宋体" w:hAnsi="宋体" w:eastAsia="宋体" w:cs="宋体"/>
                <w:b w:val="0"/>
                <w:i w:val="0"/>
                <w:color w:val="000000"/>
                <w:sz w:val="18"/>
              </w:rPr>
              <w:t>29.26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29.26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2080116</w:t>
            </w:r>
          </w:p>
        </w:tc>
        <w:tc>
          <w:tcPr>
            <w:tcW w:w="4300" w:type="dxa"/>
            <w:vAlign w:val="center"/>
          </w:tcPr>
          <w:p>
            <w:pPr>
              <w:jc w:val="left"/>
            </w:pPr>
            <w:r>
              <w:rPr>
                <w:rFonts w:ascii="宋体" w:hAnsi="宋体" w:eastAsia="宋体" w:cs="宋体"/>
                <w:b w:val="0"/>
                <w:i w:val="0"/>
                <w:color w:val="000000"/>
                <w:sz w:val="18"/>
              </w:rPr>
              <w:t>引进人才费用</w:t>
            </w:r>
          </w:p>
        </w:tc>
        <w:tc>
          <w:tcPr>
            <w:tcW w:w="1780" w:type="dxa"/>
            <w:vAlign w:val="center"/>
          </w:tcPr>
          <w:p>
            <w:pPr>
              <w:jc w:val="right"/>
            </w:pPr>
            <w:r>
              <w:rPr>
                <w:rFonts w:ascii="宋体" w:hAnsi="宋体" w:eastAsia="宋体" w:cs="宋体"/>
                <w:b w:val="0"/>
                <w:i w:val="0"/>
                <w:color w:val="000000"/>
                <w:sz w:val="18"/>
              </w:rPr>
              <w:t>29.26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29.26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w:t>
            </w:r>
          </w:p>
        </w:tc>
        <w:tc>
          <w:tcPr>
            <w:tcW w:w="4300" w:type="dxa"/>
            <w:vAlign w:val="center"/>
          </w:tcPr>
          <w:p>
            <w:pPr>
              <w:jc w:val="left"/>
            </w:pPr>
            <w:r>
              <w:rPr>
                <w:rFonts w:ascii="宋体" w:hAnsi="宋体" w:eastAsia="宋体" w:cs="宋体"/>
                <w:b w:val="0"/>
                <w:i w:val="0"/>
                <w:color w:val="000000"/>
                <w:sz w:val="18"/>
              </w:rPr>
              <w:t>行政事业单位养老支出</w:t>
            </w:r>
          </w:p>
        </w:tc>
        <w:tc>
          <w:tcPr>
            <w:tcW w:w="1780" w:type="dxa"/>
            <w:vAlign w:val="center"/>
          </w:tcPr>
          <w:p>
            <w:pPr>
              <w:jc w:val="right"/>
            </w:pPr>
            <w:r>
              <w:rPr>
                <w:rFonts w:ascii="宋体" w:hAnsi="宋体" w:eastAsia="宋体" w:cs="宋体"/>
                <w:b w:val="0"/>
                <w:i w:val="0"/>
                <w:color w:val="000000"/>
                <w:sz w:val="18"/>
              </w:rPr>
              <w:t>84.04</w:t>
            </w:r>
          </w:p>
        </w:tc>
        <w:tc>
          <w:tcPr>
            <w:tcW w:w="1780" w:type="dxa"/>
            <w:vAlign w:val="center"/>
          </w:tcPr>
          <w:p>
            <w:pPr>
              <w:jc w:val="right"/>
            </w:pPr>
            <w:r>
              <w:rPr>
                <w:rFonts w:ascii="宋体" w:hAnsi="宋体" w:eastAsia="宋体" w:cs="宋体"/>
                <w:b w:val="0"/>
                <w:i w:val="0"/>
                <w:color w:val="000000"/>
                <w:sz w:val="18"/>
              </w:rPr>
              <w:t>84.04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2080501</w:t>
            </w:r>
          </w:p>
        </w:tc>
        <w:tc>
          <w:tcPr>
            <w:tcW w:w="4300" w:type="dxa"/>
            <w:vAlign w:val="center"/>
          </w:tcPr>
          <w:p>
            <w:pPr>
              <w:jc w:val="left"/>
            </w:pPr>
            <w:r>
              <w:rPr>
                <w:rFonts w:ascii="宋体" w:hAnsi="宋体" w:eastAsia="宋体" w:cs="宋体"/>
                <w:b w:val="0"/>
                <w:i w:val="0"/>
                <w:color w:val="000000"/>
                <w:sz w:val="18"/>
              </w:rPr>
              <w:t>行政单位离退休</w:t>
            </w:r>
          </w:p>
        </w:tc>
        <w:tc>
          <w:tcPr>
            <w:tcW w:w="1780" w:type="dxa"/>
            <w:vAlign w:val="center"/>
          </w:tcPr>
          <w:p>
            <w:pPr>
              <w:jc w:val="right"/>
            </w:pPr>
            <w:r>
              <w:rPr>
                <w:rFonts w:ascii="宋体" w:hAnsi="宋体" w:eastAsia="宋体" w:cs="宋体"/>
                <w:b w:val="0"/>
                <w:i w:val="0"/>
                <w:color w:val="000000"/>
                <w:sz w:val="18"/>
              </w:rPr>
              <w:t>3.46</w:t>
            </w:r>
          </w:p>
        </w:tc>
        <w:tc>
          <w:tcPr>
            <w:tcW w:w="1780" w:type="dxa"/>
            <w:vAlign w:val="center"/>
          </w:tcPr>
          <w:p>
            <w:pPr>
              <w:jc w:val="right"/>
            </w:pPr>
            <w:r>
              <w:rPr>
                <w:rFonts w:ascii="宋体" w:hAnsi="宋体" w:eastAsia="宋体" w:cs="宋体"/>
                <w:b w:val="0"/>
                <w:i w:val="0"/>
                <w:color w:val="000000"/>
                <w:sz w:val="18"/>
              </w:rPr>
              <w:t>3.46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2080502</w:t>
            </w:r>
          </w:p>
        </w:tc>
        <w:tc>
          <w:tcPr>
            <w:tcW w:w="4300" w:type="dxa"/>
            <w:vAlign w:val="center"/>
          </w:tcPr>
          <w:p>
            <w:pPr>
              <w:jc w:val="left"/>
            </w:pPr>
            <w:r>
              <w:rPr>
                <w:rFonts w:ascii="宋体" w:hAnsi="宋体" w:eastAsia="宋体" w:cs="宋体"/>
                <w:b w:val="0"/>
                <w:i w:val="0"/>
                <w:color w:val="000000"/>
                <w:sz w:val="18"/>
              </w:rPr>
              <w:t>事业单位离退休</w:t>
            </w:r>
          </w:p>
        </w:tc>
        <w:tc>
          <w:tcPr>
            <w:tcW w:w="1780" w:type="dxa"/>
            <w:vAlign w:val="center"/>
          </w:tcPr>
          <w:p>
            <w:pPr>
              <w:jc w:val="right"/>
            </w:pPr>
            <w:r>
              <w:rPr>
                <w:rFonts w:ascii="宋体" w:hAnsi="宋体" w:eastAsia="宋体" w:cs="宋体"/>
                <w:b w:val="0"/>
                <w:i w:val="0"/>
                <w:color w:val="000000"/>
                <w:sz w:val="18"/>
              </w:rPr>
              <w:t>0.44</w:t>
            </w:r>
          </w:p>
        </w:tc>
        <w:tc>
          <w:tcPr>
            <w:tcW w:w="1780" w:type="dxa"/>
            <w:vAlign w:val="center"/>
          </w:tcPr>
          <w:p>
            <w:pPr>
              <w:jc w:val="right"/>
            </w:pPr>
            <w:r>
              <w:rPr>
                <w:rFonts w:ascii="宋体" w:hAnsi="宋体" w:eastAsia="宋体" w:cs="宋体"/>
                <w:b w:val="0"/>
                <w:i w:val="0"/>
                <w:color w:val="000000"/>
                <w:sz w:val="18"/>
              </w:rPr>
              <w:t>0.44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2080505</w:t>
            </w:r>
          </w:p>
        </w:tc>
        <w:tc>
          <w:tcPr>
            <w:tcW w:w="4300" w:type="dxa"/>
            <w:vAlign w:val="center"/>
          </w:tcPr>
          <w:p>
            <w:pPr>
              <w:jc w:val="left"/>
            </w:pPr>
            <w:r>
              <w:rPr>
                <w:rFonts w:ascii="宋体" w:hAnsi="宋体" w:eastAsia="宋体" w:cs="宋体"/>
                <w:b w:val="0"/>
                <w:i w:val="0"/>
                <w:color w:val="000000"/>
                <w:sz w:val="18"/>
              </w:rPr>
              <w:t>机关事业单位基本养老保险缴费支出</w:t>
            </w:r>
          </w:p>
        </w:tc>
        <w:tc>
          <w:tcPr>
            <w:tcW w:w="1780" w:type="dxa"/>
            <w:vAlign w:val="center"/>
          </w:tcPr>
          <w:p>
            <w:pPr>
              <w:jc w:val="right"/>
            </w:pPr>
            <w:r>
              <w:rPr>
                <w:rFonts w:ascii="宋体" w:hAnsi="宋体" w:eastAsia="宋体" w:cs="宋体"/>
                <w:b w:val="0"/>
                <w:i w:val="0"/>
                <w:color w:val="000000"/>
                <w:sz w:val="18"/>
              </w:rPr>
              <w:t>80.14</w:t>
            </w:r>
          </w:p>
        </w:tc>
        <w:tc>
          <w:tcPr>
            <w:tcW w:w="1780" w:type="dxa"/>
            <w:vAlign w:val="center"/>
          </w:tcPr>
          <w:p>
            <w:pPr>
              <w:jc w:val="right"/>
            </w:pPr>
            <w:r>
              <w:rPr>
                <w:rFonts w:ascii="宋体" w:hAnsi="宋体" w:eastAsia="宋体" w:cs="宋体"/>
                <w:b w:val="0"/>
                <w:i w:val="0"/>
                <w:color w:val="000000"/>
                <w:sz w:val="18"/>
              </w:rPr>
              <w:t>80.14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w:t>
            </w:r>
          </w:p>
        </w:tc>
        <w:tc>
          <w:tcPr>
            <w:tcW w:w="4300" w:type="dxa"/>
            <w:vAlign w:val="center"/>
          </w:tcPr>
          <w:p>
            <w:pPr>
              <w:jc w:val="left"/>
            </w:pPr>
            <w:r>
              <w:rPr>
                <w:rFonts w:ascii="宋体" w:hAnsi="宋体" w:eastAsia="宋体" w:cs="宋体"/>
                <w:b w:val="0"/>
                <w:i w:val="0"/>
                <w:color w:val="000000"/>
                <w:sz w:val="18"/>
              </w:rPr>
              <w:t>抚恤</w:t>
            </w:r>
          </w:p>
        </w:tc>
        <w:tc>
          <w:tcPr>
            <w:tcW w:w="1780" w:type="dxa"/>
            <w:vAlign w:val="center"/>
          </w:tcPr>
          <w:p>
            <w:pPr>
              <w:jc w:val="right"/>
            </w:pPr>
            <w:r>
              <w:rPr>
                <w:rFonts w:ascii="宋体" w:hAnsi="宋体" w:eastAsia="宋体" w:cs="宋体"/>
                <w:b w:val="0"/>
                <w:i w:val="0"/>
                <w:color w:val="000000"/>
                <w:sz w:val="18"/>
              </w:rPr>
              <w:t>29.79</w:t>
            </w:r>
          </w:p>
        </w:tc>
        <w:tc>
          <w:tcPr>
            <w:tcW w:w="1780" w:type="dxa"/>
            <w:vAlign w:val="center"/>
          </w:tcPr>
          <w:p>
            <w:pPr>
              <w:jc w:val="right"/>
            </w:pPr>
            <w:r>
              <w:rPr>
                <w:rFonts w:ascii="宋体" w:hAnsi="宋体" w:eastAsia="宋体" w:cs="宋体"/>
                <w:b w:val="0"/>
                <w:i w:val="0"/>
                <w:color w:val="000000"/>
                <w:sz w:val="18"/>
              </w:rPr>
              <w:t>29.79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2080801</w:t>
            </w:r>
          </w:p>
        </w:tc>
        <w:tc>
          <w:tcPr>
            <w:tcW w:w="4300" w:type="dxa"/>
            <w:vAlign w:val="center"/>
          </w:tcPr>
          <w:p>
            <w:pPr>
              <w:jc w:val="left"/>
            </w:pPr>
            <w:r>
              <w:rPr>
                <w:rFonts w:ascii="宋体" w:hAnsi="宋体" w:eastAsia="宋体" w:cs="宋体"/>
                <w:b w:val="0"/>
                <w:i w:val="0"/>
                <w:color w:val="000000"/>
                <w:sz w:val="18"/>
              </w:rPr>
              <w:t>死亡抚恤</w:t>
            </w:r>
          </w:p>
        </w:tc>
        <w:tc>
          <w:tcPr>
            <w:tcW w:w="1780" w:type="dxa"/>
            <w:vAlign w:val="center"/>
          </w:tcPr>
          <w:p>
            <w:pPr>
              <w:jc w:val="right"/>
            </w:pPr>
            <w:r>
              <w:rPr>
                <w:rFonts w:ascii="宋体" w:hAnsi="宋体" w:eastAsia="宋体" w:cs="宋体"/>
                <w:b w:val="0"/>
                <w:i w:val="0"/>
                <w:color w:val="000000"/>
                <w:sz w:val="18"/>
              </w:rPr>
              <w:t>29.79</w:t>
            </w:r>
          </w:p>
        </w:tc>
        <w:tc>
          <w:tcPr>
            <w:tcW w:w="1780" w:type="dxa"/>
            <w:vAlign w:val="center"/>
          </w:tcPr>
          <w:p>
            <w:pPr>
              <w:jc w:val="right"/>
            </w:pPr>
            <w:r>
              <w:rPr>
                <w:rFonts w:ascii="宋体" w:hAnsi="宋体" w:eastAsia="宋体" w:cs="宋体"/>
                <w:b w:val="0"/>
                <w:i w:val="0"/>
                <w:color w:val="000000"/>
                <w:sz w:val="18"/>
              </w:rPr>
              <w:t>29.79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2080802</w:t>
            </w:r>
          </w:p>
        </w:tc>
        <w:tc>
          <w:tcPr>
            <w:tcW w:w="4300" w:type="dxa"/>
            <w:vAlign w:val="center"/>
          </w:tcPr>
          <w:p>
            <w:pPr>
              <w:jc w:val="left"/>
            </w:pPr>
            <w:r>
              <w:rPr>
                <w:rFonts w:ascii="宋体" w:hAnsi="宋体" w:eastAsia="宋体" w:cs="宋体"/>
                <w:b w:val="0"/>
                <w:i w:val="0"/>
                <w:color w:val="000000"/>
                <w:sz w:val="18"/>
              </w:rPr>
              <w:t>伤残抚恤</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w:t>
            </w:r>
          </w:p>
        </w:tc>
        <w:tc>
          <w:tcPr>
            <w:tcW w:w="4300" w:type="dxa"/>
            <w:vAlign w:val="center"/>
          </w:tcPr>
          <w:p>
            <w:pPr>
              <w:jc w:val="left"/>
            </w:pPr>
            <w:r>
              <w:rPr>
                <w:rFonts w:ascii="宋体" w:hAnsi="宋体" w:eastAsia="宋体" w:cs="宋体"/>
                <w:b w:val="0"/>
                <w:i w:val="0"/>
                <w:color w:val="000000"/>
                <w:sz w:val="18"/>
              </w:rPr>
              <w:t>卫生健康支出</w:t>
            </w:r>
          </w:p>
        </w:tc>
        <w:tc>
          <w:tcPr>
            <w:tcW w:w="1780" w:type="dxa"/>
            <w:vAlign w:val="center"/>
          </w:tcPr>
          <w:p>
            <w:pPr>
              <w:jc w:val="right"/>
            </w:pPr>
            <w:r>
              <w:rPr>
                <w:rFonts w:ascii="宋体" w:hAnsi="宋体" w:eastAsia="宋体" w:cs="宋体"/>
                <w:b w:val="0"/>
                <w:i w:val="0"/>
                <w:color w:val="000000"/>
                <w:sz w:val="18"/>
              </w:rPr>
              <w:t>32.73</w:t>
            </w:r>
          </w:p>
        </w:tc>
        <w:tc>
          <w:tcPr>
            <w:tcW w:w="1780" w:type="dxa"/>
            <w:vAlign w:val="center"/>
          </w:tcPr>
          <w:p>
            <w:pPr>
              <w:jc w:val="right"/>
            </w:pPr>
            <w:r>
              <w:rPr>
                <w:rFonts w:ascii="宋体" w:hAnsi="宋体" w:eastAsia="宋体" w:cs="宋体"/>
                <w:b w:val="0"/>
                <w:i w:val="0"/>
                <w:color w:val="000000"/>
                <w:sz w:val="18"/>
              </w:rPr>
              <w:t>32.73</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w:t>
            </w:r>
          </w:p>
        </w:tc>
        <w:tc>
          <w:tcPr>
            <w:tcW w:w="4300" w:type="dxa"/>
            <w:vAlign w:val="center"/>
          </w:tcPr>
          <w:p>
            <w:pPr>
              <w:jc w:val="left"/>
            </w:pPr>
            <w:r>
              <w:rPr>
                <w:rFonts w:ascii="宋体" w:hAnsi="宋体" w:eastAsia="宋体" w:cs="宋体"/>
                <w:b w:val="0"/>
                <w:i w:val="0"/>
                <w:color w:val="000000"/>
                <w:sz w:val="18"/>
              </w:rPr>
              <w:t>行政事业单位医疗</w:t>
            </w:r>
          </w:p>
        </w:tc>
        <w:tc>
          <w:tcPr>
            <w:tcW w:w="1780" w:type="dxa"/>
            <w:vAlign w:val="center"/>
          </w:tcPr>
          <w:p>
            <w:pPr>
              <w:jc w:val="right"/>
            </w:pPr>
            <w:r>
              <w:rPr>
                <w:rFonts w:ascii="宋体" w:hAnsi="宋体" w:eastAsia="宋体" w:cs="宋体"/>
                <w:b w:val="0"/>
                <w:i w:val="0"/>
                <w:color w:val="000000"/>
                <w:sz w:val="18"/>
              </w:rPr>
              <w:t>32.73</w:t>
            </w:r>
          </w:p>
        </w:tc>
        <w:tc>
          <w:tcPr>
            <w:tcW w:w="1780" w:type="dxa"/>
            <w:vAlign w:val="center"/>
          </w:tcPr>
          <w:p>
            <w:pPr>
              <w:jc w:val="right"/>
            </w:pPr>
            <w:r>
              <w:rPr>
                <w:rFonts w:ascii="宋体" w:hAnsi="宋体" w:eastAsia="宋体" w:cs="宋体"/>
                <w:b w:val="0"/>
                <w:i w:val="0"/>
                <w:color w:val="000000"/>
                <w:sz w:val="18"/>
              </w:rPr>
              <w:t>32.73</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2101101</w:t>
            </w:r>
          </w:p>
        </w:tc>
        <w:tc>
          <w:tcPr>
            <w:tcW w:w="4300" w:type="dxa"/>
            <w:vAlign w:val="center"/>
          </w:tcPr>
          <w:p>
            <w:pPr>
              <w:jc w:val="left"/>
            </w:pPr>
            <w:r>
              <w:rPr>
                <w:rFonts w:ascii="宋体" w:hAnsi="宋体" w:eastAsia="宋体" w:cs="宋体"/>
                <w:b w:val="0"/>
                <w:i w:val="0"/>
                <w:color w:val="000000"/>
                <w:sz w:val="18"/>
              </w:rPr>
              <w:t>行政单位医疗</w:t>
            </w:r>
          </w:p>
        </w:tc>
        <w:tc>
          <w:tcPr>
            <w:tcW w:w="1780" w:type="dxa"/>
            <w:vAlign w:val="center"/>
          </w:tcPr>
          <w:p>
            <w:pPr>
              <w:jc w:val="right"/>
            </w:pPr>
            <w:r>
              <w:rPr>
                <w:rFonts w:ascii="宋体" w:hAnsi="宋体" w:eastAsia="宋体" w:cs="宋体"/>
                <w:b w:val="0"/>
                <w:i w:val="0"/>
                <w:color w:val="000000"/>
                <w:sz w:val="18"/>
              </w:rPr>
              <w:t>26.79</w:t>
            </w:r>
          </w:p>
        </w:tc>
        <w:tc>
          <w:tcPr>
            <w:tcW w:w="1780" w:type="dxa"/>
            <w:vAlign w:val="center"/>
          </w:tcPr>
          <w:p>
            <w:pPr>
              <w:jc w:val="right"/>
            </w:pPr>
            <w:r>
              <w:rPr>
                <w:rFonts w:ascii="宋体" w:hAnsi="宋体" w:eastAsia="宋体" w:cs="宋体"/>
                <w:b w:val="0"/>
                <w:i w:val="0"/>
                <w:color w:val="000000"/>
                <w:sz w:val="18"/>
              </w:rPr>
              <w:t>26.79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2101102</w:t>
            </w:r>
          </w:p>
        </w:tc>
        <w:tc>
          <w:tcPr>
            <w:tcW w:w="4300" w:type="dxa"/>
            <w:vAlign w:val="center"/>
          </w:tcPr>
          <w:p>
            <w:pPr>
              <w:jc w:val="left"/>
            </w:pPr>
            <w:r>
              <w:rPr>
                <w:rFonts w:ascii="宋体" w:hAnsi="宋体" w:eastAsia="宋体" w:cs="宋体"/>
                <w:b w:val="0"/>
                <w:i w:val="0"/>
                <w:color w:val="000000"/>
                <w:sz w:val="18"/>
              </w:rPr>
              <w:t>事业单位医疗</w:t>
            </w:r>
          </w:p>
        </w:tc>
        <w:tc>
          <w:tcPr>
            <w:tcW w:w="1780" w:type="dxa"/>
            <w:vAlign w:val="center"/>
          </w:tcPr>
          <w:p>
            <w:pPr>
              <w:jc w:val="right"/>
            </w:pPr>
            <w:r>
              <w:rPr>
                <w:rFonts w:ascii="宋体" w:hAnsi="宋体" w:eastAsia="宋体" w:cs="宋体"/>
                <w:b w:val="0"/>
                <w:i w:val="0"/>
                <w:color w:val="000000"/>
                <w:sz w:val="18"/>
              </w:rPr>
              <w:t>5.94</w:t>
            </w:r>
          </w:p>
        </w:tc>
        <w:tc>
          <w:tcPr>
            <w:tcW w:w="1780" w:type="dxa"/>
            <w:vAlign w:val="center"/>
          </w:tcPr>
          <w:p>
            <w:pPr>
              <w:jc w:val="right"/>
            </w:pPr>
            <w:r>
              <w:rPr>
                <w:rFonts w:ascii="宋体" w:hAnsi="宋体" w:eastAsia="宋体" w:cs="宋体"/>
                <w:b w:val="0"/>
                <w:i w:val="0"/>
                <w:color w:val="000000"/>
                <w:sz w:val="18"/>
              </w:rPr>
              <w:t>5.94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w:t>
            </w:r>
          </w:p>
        </w:tc>
        <w:tc>
          <w:tcPr>
            <w:tcW w:w="4300" w:type="dxa"/>
            <w:vAlign w:val="center"/>
          </w:tcPr>
          <w:p>
            <w:pPr>
              <w:jc w:val="left"/>
            </w:pPr>
            <w:r>
              <w:rPr>
                <w:rFonts w:ascii="宋体" w:hAnsi="宋体" w:eastAsia="宋体" w:cs="宋体"/>
                <w:b w:val="0"/>
                <w:i w:val="0"/>
                <w:color w:val="000000"/>
                <w:sz w:val="18"/>
              </w:rPr>
              <w:t>住房保障支出</w:t>
            </w:r>
          </w:p>
        </w:tc>
        <w:tc>
          <w:tcPr>
            <w:tcW w:w="1780" w:type="dxa"/>
            <w:vAlign w:val="center"/>
          </w:tcPr>
          <w:p>
            <w:pPr>
              <w:jc w:val="right"/>
            </w:pPr>
            <w:r>
              <w:rPr>
                <w:rFonts w:ascii="宋体" w:hAnsi="宋体" w:eastAsia="宋体" w:cs="宋体"/>
                <w:b w:val="0"/>
                <w:i w:val="0"/>
                <w:color w:val="000000"/>
                <w:sz w:val="18"/>
              </w:rPr>
              <w:t>85.09</w:t>
            </w:r>
          </w:p>
        </w:tc>
        <w:tc>
          <w:tcPr>
            <w:tcW w:w="1780" w:type="dxa"/>
            <w:vAlign w:val="center"/>
          </w:tcPr>
          <w:p>
            <w:pPr>
              <w:jc w:val="right"/>
            </w:pPr>
            <w:r>
              <w:rPr>
                <w:rFonts w:ascii="宋体" w:hAnsi="宋体" w:eastAsia="宋体" w:cs="宋体"/>
                <w:b w:val="0"/>
                <w:i w:val="0"/>
                <w:color w:val="000000"/>
                <w:sz w:val="18"/>
              </w:rPr>
              <w:t>85.09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w:t>
            </w:r>
          </w:p>
        </w:tc>
        <w:tc>
          <w:tcPr>
            <w:tcW w:w="4300" w:type="dxa"/>
            <w:vAlign w:val="center"/>
          </w:tcPr>
          <w:p>
            <w:pPr>
              <w:jc w:val="left"/>
            </w:pPr>
            <w:r>
              <w:rPr>
                <w:rFonts w:ascii="宋体" w:hAnsi="宋体" w:eastAsia="宋体" w:cs="宋体"/>
                <w:b w:val="0"/>
                <w:i w:val="0"/>
                <w:color w:val="000000"/>
                <w:sz w:val="18"/>
              </w:rPr>
              <w:t>住房改革支出</w:t>
            </w:r>
          </w:p>
        </w:tc>
        <w:tc>
          <w:tcPr>
            <w:tcW w:w="1780" w:type="dxa"/>
            <w:vAlign w:val="center"/>
          </w:tcPr>
          <w:p>
            <w:pPr>
              <w:jc w:val="right"/>
            </w:pPr>
            <w:r>
              <w:rPr>
                <w:rFonts w:ascii="宋体" w:hAnsi="宋体" w:eastAsia="宋体" w:cs="宋体"/>
                <w:b w:val="0"/>
                <w:i w:val="0"/>
                <w:color w:val="000000"/>
                <w:sz w:val="18"/>
              </w:rPr>
              <w:t>85.09</w:t>
            </w:r>
          </w:p>
        </w:tc>
        <w:tc>
          <w:tcPr>
            <w:tcW w:w="1780" w:type="dxa"/>
            <w:vAlign w:val="center"/>
          </w:tcPr>
          <w:p>
            <w:pPr>
              <w:jc w:val="right"/>
            </w:pPr>
            <w:r>
              <w:rPr>
                <w:rFonts w:ascii="宋体" w:hAnsi="宋体" w:eastAsia="宋体" w:cs="宋体"/>
                <w:b w:val="0"/>
                <w:i w:val="0"/>
                <w:color w:val="000000"/>
                <w:sz w:val="18"/>
              </w:rPr>
              <w:t>85.09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2210201</w:t>
            </w:r>
          </w:p>
        </w:tc>
        <w:tc>
          <w:tcPr>
            <w:tcW w:w="4300" w:type="dxa"/>
            <w:vAlign w:val="center"/>
          </w:tcPr>
          <w:p>
            <w:pPr>
              <w:jc w:val="left"/>
            </w:pPr>
            <w:r>
              <w:rPr>
                <w:rFonts w:ascii="宋体" w:hAnsi="宋体" w:eastAsia="宋体" w:cs="宋体"/>
                <w:b w:val="0"/>
                <w:i w:val="0"/>
                <w:color w:val="000000"/>
                <w:sz w:val="18"/>
              </w:rPr>
              <w:t>住房公积金</w:t>
            </w:r>
          </w:p>
        </w:tc>
        <w:tc>
          <w:tcPr>
            <w:tcW w:w="1780" w:type="dxa"/>
            <w:vAlign w:val="center"/>
          </w:tcPr>
          <w:p>
            <w:pPr>
              <w:jc w:val="right"/>
            </w:pPr>
            <w:r>
              <w:rPr>
                <w:rFonts w:ascii="宋体" w:hAnsi="宋体" w:eastAsia="宋体" w:cs="宋体"/>
                <w:b w:val="0"/>
                <w:i w:val="0"/>
                <w:color w:val="000000"/>
                <w:sz w:val="18"/>
              </w:rPr>
              <w:t>85.09</w:t>
            </w:r>
          </w:p>
        </w:tc>
        <w:tc>
          <w:tcPr>
            <w:tcW w:w="1780" w:type="dxa"/>
            <w:vAlign w:val="center"/>
          </w:tcPr>
          <w:p>
            <w:pPr>
              <w:jc w:val="right"/>
            </w:pPr>
            <w:r>
              <w:rPr>
                <w:rFonts w:ascii="宋体" w:hAnsi="宋体" w:eastAsia="宋体" w:cs="宋体"/>
                <w:b w:val="0"/>
                <w:i w:val="0"/>
                <w:color w:val="000000"/>
                <w:sz w:val="18"/>
              </w:rPr>
              <w:t>85.09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pPr>
              <w:jc w:val="right"/>
            </w:pPr>
            <w:r>
              <w:rPr>
                <w:rFonts w:ascii="宋体" w:hAnsi="宋体" w:eastAsia="宋体" w:cs="宋体"/>
                <w:b w:val="0"/>
                <w:i w:val="0"/>
                <w:color w:val="000000"/>
                <w:sz w:val="14"/>
              </w:rPr>
              <w:t>766.26</w:t>
            </w: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pPr>
              <w:jc w:val="right"/>
            </w:pPr>
            <w:r>
              <w:rPr>
                <w:rFonts w:ascii="宋体" w:hAnsi="宋体" w:eastAsia="宋体" w:cs="宋体"/>
                <w:b w:val="0"/>
                <w:i w:val="0"/>
                <w:color w:val="000000"/>
                <w:sz w:val="14"/>
              </w:rPr>
              <w:t>82.53</w:t>
            </w: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pPr>
              <w:jc w:val="right"/>
            </w:pPr>
            <w:r>
              <w:rPr>
                <w:rFonts w:ascii="宋体" w:hAnsi="宋体" w:eastAsia="宋体" w:cs="宋体"/>
                <w:b w:val="0"/>
                <w:i w:val="0"/>
                <w:color w:val="000000"/>
                <w:sz w:val="14"/>
              </w:rPr>
              <w:t>193.47</w:t>
            </w: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pPr>
              <w:jc w:val="right"/>
            </w:pPr>
            <w:r>
              <w:rPr>
                <w:rFonts w:ascii="宋体" w:hAnsi="宋体" w:eastAsia="宋体" w:cs="宋体"/>
                <w:b w:val="0"/>
                <w:i w:val="0"/>
                <w:color w:val="000000"/>
                <w:sz w:val="14"/>
              </w:rPr>
              <w:t>11.67</w:t>
            </w: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pPr>
              <w:jc w:val="right"/>
            </w:pPr>
            <w:r>
              <w:rPr>
                <w:rFonts w:ascii="宋体" w:hAnsi="宋体" w:eastAsia="宋体" w:cs="宋体"/>
                <w:b w:val="0"/>
                <w:i w:val="0"/>
                <w:color w:val="000000"/>
                <w:sz w:val="14"/>
              </w:rPr>
              <w:t>150.04</w:t>
            </w: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pPr>
              <w:jc w:val="right"/>
            </w:pPr>
            <w:r>
              <w:rPr>
                <w:rFonts w:ascii="宋体" w:hAnsi="宋体" w:eastAsia="宋体" w:cs="宋体"/>
                <w:b w:val="0"/>
                <w:i w:val="0"/>
                <w:color w:val="000000"/>
                <w:sz w:val="14"/>
              </w:rPr>
              <w:t>158.25</w:t>
            </w: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pPr>
              <w:jc w:val="right"/>
            </w:pPr>
            <w:r>
              <w:rPr>
                <w:rFonts w:ascii="宋体" w:hAnsi="宋体" w:eastAsia="宋体" w:cs="宋体"/>
                <w:b w:val="0"/>
                <w:i w:val="0"/>
                <w:color w:val="000000"/>
                <w:sz w:val="14"/>
              </w:rPr>
              <w:t>19.23</w:t>
            </w: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pPr>
              <w:jc w:val="right"/>
            </w:pPr>
            <w:r>
              <w:rPr>
                <w:rFonts w:ascii="宋体" w:hAnsi="宋体" w:eastAsia="宋体" w:cs="宋体"/>
                <w:b w:val="0"/>
                <w:i w:val="0"/>
                <w:color w:val="000000"/>
                <w:sz w:val="14"/>
              </w:rPr>
              <w:t>45.07</w:t>
            </w: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pPr>
              <w:jc w:val="right"/>
            </w:pPr>
            <w:r>
              <w:rPr>
                <w:rFonts w:ascii="宋体" w:hAnsi="宋体" w:eastAsia="宋体" w:cs="宋体"/>
                <w:b w:val="0"/>
                <w:i w:val="0"/>
                <w:color w:val="000000"/>
                <w:sz w:val="14"/>
              </w:rPr>
              <w:t>80.14</w:t>
            </w: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pPr>
              <w:jc w:val="right"/>
            </w:pPr>
            <w:r>
              <w:rPr>
                <w:rFonts w:ascii="宋体" w:hAnsi="宋体" w:eastAsia="宋体" w:cs="宋体"/>
                <w:b w:val="0"/>
                <w:i w:val="0"/>
                <w:color w:val="000000"/>
                <w:sz w:val="14"/>
              </w:rPr>
              <w:t>30.75</w:t>
            </w: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pPr>
              <w:jc w:val="right"/>
            </w:pPr>
            <w:r>
              <w:rPr>
                <w:rFonts w:ascii="宋体" w:hAnsi="宋体" w:eastAsia="宋体" w:cs="宋体"/>
                <w:b w:val="0"/>
                <w:i w:val="0"/>
                <w:color w:val="000000"/>
                <w:sz w:val="14"/>
              </w:rPr>
              <w:t>32.73</w:t>
            </w: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pPr>
              <w:jc w:val="right"/>
            </w:pPr>
            <w:r>
              <w:rPr>
                <w:rFonts w:ascii="宋体" w:hAnsi="宋体" w:eastAsia="宋体" w:cs="宋体"/>
                <w:b w:val="0"/>
                <w:i w:val="0"/>
                <w:color w:val="000000"/>
                <w:sz w:val="14"/>
              </w:rPr>
              <w:t>2.24</w:t>
            </w: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pPr>
              <w:jc w:val="right"/>
            </w:pPr>
            <w:r>
              <w:rPr>
                <w:rFonts w:ascii="宋体" w:hAnsi="宋体" w:eastAsia="宋体" w:cs="宋体"/>
                <w:b w:val="0"/>
                <w:i w:val="0"/>
                <w:color w:val="000000"/>
                <w:sz w:val="14"/>
              </w:rPr>
              <w:t>0.26</w:t>
            </w: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pPr>
              <w:jc w:val="right"/>
            </w:pPr>
            <w:r>
              <w:rPr>
                <w:rFonts w:ascii="宋体" w:hAnsi="宋体" w:eastAsia="宋体" w:cs="宋体"/>
                <w:b w:val="0"/>
                <w:i w:val="0"/>
                <w:color w:val="000000"/>
                <w:sz w:val="14"/>
              </w:rPr>
              <w:t>85.09</w:t>
            </w: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pPr>
              <w:jc w:val="right"/>
            </w:pPr>
            <w:r>
              <w:rPr>
                <w:rFonts w:ascii="宋体" w:hAnsi="宋体" w:eastAsia="宋体" w:cs="宋体"/>
                <w:b w:val="0"/>
                <w:i w:val="0"/>
                <w:color w:val="000000"/>
                <w:sz w:val="14"/>
              </w:rPr>
              <w:t>0.12</w:t>
            </w: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pPr>
              <w:jc w:val="right"/>
            </w:pPr>
            <w:r>
              <w:rPr>
                <w:rFonts w:ascii="宋体" w:hAnsi="宋体" w:eastAsia="宋体" w:cs="宋体"/>
                <w:b w:val="0"/>
                <w:i w:val="0"/>
                <w:color w:val="000000"/>
                <w:sz w:val="14"/>
              </w:rPr>
              <w:t>36.46</w:t>
            </w: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pPr>
              <w:jc w:val="right"/>
            </w:pPr>
            <w:r>
              <w:rPr>
                <w:rFonts w:ascii="宋体" w:hAnsi="宋体" w:eastAsia="宋体" w:cs="宋体"/>
                <w:b w:val="0"/>
                <w:i w:val="0"/>
                <w:color w:val="000000"/>
                <w:sz w:val="14"/>
              </w:rPr>
              <w:t>0.03</w:t>
            </w: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pPr>
              <w:jc w:val="right"/>
            </w:pPr>
            <w:r>
              <w:rPr>
                <w:rFonts w:ascii="宋体" w:hAnsi="宋体" w:eastAsia="宋体" w:cs="宋体"/>
                <w:b w:val="0"/>
                <w:i w:val="0"/>
                <w:color w:val="000000"/>
                <w:sz w:val="14"/>
              </w:rPr>
              <w:t>3.90</w:t>
            </w: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pPr>
              <w:jc w:val="right"/>
            </w:pPr>
            <w:r>
              <w:rPr>
                <w:rFonts w:ascii="宋体" w:hAnsi="宋体" w:eastAsia="宋体" w:cs="宋体"/>
                <w:b w:val="0"/>
                <w:i w:val="0"/>
                <w:color w:val="000000"/>
                <w:sz w:val="14"/>
              </w:rPr>
              <w:t>29.79</w:t>
            </w: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pPr>
              <w:jc w:val="right"/>
            </w:pPr>
            <w:r>
              <w:rPr>
                <w:rFonts w:ascii="宋体" w:hAnsi="宋体" w:eastAsia="宋体" w:cs="宋体"/>
                <w:b w:val="0"/>
                <w:i w:val="0"/>
                <w:color w:val="000000"/>
                <w:sz w:val="14"/>
              </w:rPr>
              <w:t>2.77</w:t>
            </w: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pPr>
              <w:jc w:val="right"/>
            </w:pPr>
            <w:r>
              <w:rPr>
                <w:rFonts w:ascii="宋体" w:hAnsi="宋体" w:eastAsia="宋体" w:cs="宋体"/>
                <w:b w:val="0"/>
                <w:i w:val="0"/>
                <w:color w:val="000000"/>
                <w:sz w:val="14"/>
              </w:rPr>
              <w:t>4.78</w:t>
            </w: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pPr>
              <w:jc w:val="right"/>
            </w:pPr>
            <w:r>
              <w:rPr>
                <w:rFonts w:ascii="宋体" w:hAnsi="宋体" w:eastAsia="宋体" w:cs="宋体"/>
                <w:b w:val="0"/>
                <w:i w:val="0"/>
                <w:color w:val="000000"/>
                <w:sz w:val="14"/>
              </w:rPr>
              <w:t>34.93</w:t>
            </w: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pPr>
              <w:jc w:val="right"/>
            </w:pPr>
            <w:r>
              <w:rPr>
                <w:rFonts w:ascii="宋体" w:hAnsi="宋体" w:eastAsia="宋体" w:cs="宋体"/>
                <w:b w:val="0"/>
                <w:i w:val="0"/>
                <w:color w:val="000000"/>
                <w:sz w:val="14"/>
              </w:rPr>
              <w:t>802.72</w:t>
            </w: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pPr>
              <w:jc w:val="right"/>
            </w:pPr>
            <w:r>
              <w:rPr>
                <w:rFonts w:ascii="宋体" w:hAnsi="宋体" w:eastAsia="宋体" w:cs="宋体"/>
                <w:b w:val="0"/>
                <w:i w:val="0"/>
                <w:color w:val="000000"/>
                <w:sz w:val="14"/>
              </w:rPr>
              <w:t>82.53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tc>
        <w:tc>
          <w:tcPr>
            <w:tcW w:w="35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部门：中共辽宁省沈阳市浑南区委组织部</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党建项目化工作经费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每年5月组织项目评审，8月组织中期验收，10月底前完成项目建设，打造全区党建阵地。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党刊报刊订阅费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落实省、市委组织部关于加强党员教育管理的具体举措，助推党员教育管理水平持续提高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档案工作经费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用于档案整理及人事档案信息化工作，加强档案日常管理维护，实现档案规范化及干部人事档案信息化全覆盖，为从严管理档案、高效利用档案提供有力支撑。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干部管理材料印刷费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56.64%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干部考核工作条例》《公务员考核规定（试行）》精神及省、市委组织部有关要求，开展全区年度考核工作，并根据年度考核评优奖励情况制作奖励证书。（预计2023年4、5月）2.按照全区整体工作安排，在人大、政协年会期间，为参会人员提供相关材料。（年会时间需由区委确定）3.每年年初为全区机关干部发放年度考核纪实手册。（2023年1月）4.为便于工作开展，直观展示全区区管领导干部情况，为部领导办公室动态更新区管领导干部情况（展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26.66438356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干部培训费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0.65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4.07%</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按照上级有关要求和干部教育培训工作安排，购买书籍及举办培训、讲座，不断提升领导干部理论素养和履职能力。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31.4065625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干部信息化管理平台运行维护经费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为进一步完善干部管理信息，实现干部情况数据化，全面提升我区干部工作的质效性，为区委科学决策提供更加有力的数据支持。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基层党组织建设奖补经费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在党支部规范化建设方面，每年5月组织项目评审，8月组织中期验收，10月底前完成项目建设，打造全区党支部标准化规范化示范点。2.在党群服务中心（站）示范点建设方面，每年2月底前组织街道社区报送拟打造提升党群服务中心（站）示范点名单、示范点打造提升方案；3月结合实地走访情况，开展项目评审，确定本年度党群服务中心（站）示范点；6月组织中期评审，8月底前完成本年度党群服务中心（站）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绩效考评述职测评大会相关经费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17.36%</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每月使用，用于组织召开绩效考评述职测评大会。推动全区各单位每月晒成绩、赛贡献，促进全区各项工作任务落实。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32.73616901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90.19%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99.02</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考察经费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49.89%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开展公务员省考、选调生考察工作60000元（3000*20人次）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35.98885333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领导干部报告个人有关事项工作专项经费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23.39%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预计2023年1月组织全区80余家单位，约500名领导干部填报领导干部个人有关事项报告。目的及效果：贯彻落实“两项法规”要求，采取集中讲解、电话咨询、专人答疑辅导、印发学习资料600套等措施增强全区约500名领导干部思想认识，做好领导干部个人有关事项填报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33.33939394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人才工作经费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97.55%</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根据省、市委对人才工作相关要求，结合浑南科技城建设，开展一系列丰富多彩的人才招引活动，为浑南区高质量发展提供人才支撑。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选调生到村任职工作补助资金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顺利完成相关工作。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印刷费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各单位绩效考核指标确定后使用。用于明确各单位指标考核内容。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远程教育工作经费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按照市委组织部要求，每年10月底前需提供3部高质量教学课件，认真开展党员电化教育工作，加强党员日常管理。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在职涉农社区干部健康体检经费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每年10月底前，针对村干部开展一次健康意见，落实上级有关要求，激发村干部工作热情。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在职涉农社区基层干部人身意外伤害保险费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每年12月底前，为村干部办理意外伤害保险，落实上级有关要求，激发村干部工作热情。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政策调研经费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按照区委要求，到先进地区开展考察及调研。学习先进地区经验和方法，提高工作质效。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31.14933333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专项工作材料印刷费2</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落实省、市委组织部关于加强党的建设的具体举措。持续加强党组织阵地堡垒建设。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98.35%</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春节期间为老干部发放慰问金，保障离退休老干部政治待遇。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99.83</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组织事务管理专项业务经费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按照市委组织部要求非公企业党建标杆示范点打造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006001中共沈阳市浑南区委组织部本级-210112000</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r>
      <w:tr>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24.98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24.97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204.12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204.11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我部将继续以习近平新时代中国特色社会主义思想为指导，全面贯彻党的二十大历次全会精神，紧紧围绕推动振兴发展各项目标任务，突出抓好党的政治建设，着力完善上下贾通、执行有力的组织体系，全面提高干部育选管用工作体系，全面增强基层党组织政治功能和组织力、全面激发人才创新创业活力，完成上级交办的各项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党的建设指标考核工作完成率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社会组织满意度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社会民众满意度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科技人才培养激励机制健全性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建立高层次创新人才绩效激励机制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006002沈阳市浑南区党建服务中心-210112000</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158.46</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158.46</w:t>
            </w:r>
          </w:p>
        </w:tc>
      </w:tr>
      <w:tr>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r>
      <w:tr>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92.27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92.26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3.49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3.49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按时发放工资、绩效及各项奖金、津贴；按时缴纳五险一金及各项税费；及时报销各项经费等。</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完成</w:t>
            </w:r>
          </w:p>
        </w:tc>
      </w:tr>
      <w:tr>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有利于促进社会公平、正义</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促进地区发展</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体制改革成效</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关工委经费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按照关工委工作安排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未拨付</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经费保障:关工委相关工作为党建服务中心的重点工作之一，希望在条件允许的情况下给予适当拨款和支持。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关工委人员经费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依据关工委年度工作安排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执行率百分之一百并实现计划效果。</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聘请服务人员数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补助人员发放率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聘用人员完成率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人员到岗及时率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人员工资按期拨付率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人员配置保障情况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编外人员经费支出占预算的比例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对机构人员和运行经费的保障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机构人员及技术能力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足够保障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受益人员满意度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85.38%</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按上级计划完成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98.54</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主题活动经费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沈阳市浑南区党建服务中心-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按照全年工作安排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未拨付经费</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经费保障:主题活动为党建服务中心的重点工作之一，希望在条件允许的情况下给予适当拨款和支持。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经费保障:主题活动为党建服务中心的重点工作之一，希望在条件允许的情况下给予适当拨款和支持。</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43BE247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3aa0f-4728-4ebc-938a-3a4947313a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2</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2025-09-15T07:09:11Z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