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中共辽宁省沈阳市浑南区委社会工作部</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中共辽宁省沈阳市浑南区委社会工作部</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中共辽宁省沈阳市浑南区委社会工作部</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中共辽宁省沈阳市浑南区委社会工作部</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中共辽宁省沈阳市浑南区委社会工作部</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中共辽宁省沈阳市浑南区委社会工作部概况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（一）研究相关理论、政策和规划，拟订相关规范性文件并组织实施。深入调查研究，及时向区委报告工作情况并提出建议。指导街道社会工作部门开展工作。</w:t>
        <w:br/>
        <w:t xml:space="preserve">    （二）统筹指导群众利益协调、诉求表达、矛盾调处、权益保障等人民信访工作，协调解决人民群众急难愁盼的重大问题。指导人民建议征集工作，负责征集、办理公民、法人和其他组织提出的意见建议，向区委、区政府及时反映公民、法人和其他组织对全区党的建设和经济社会发展提出的重要意见建议。</w:t>
        <w:br/>
        <w:t xml:space="preserve">    （三）统筹推进党建引领基层治理和基层政权建设，协调推进城乡社区治理体系和治理能力建设，推动基层民主政治建设，指导监督基层群众自治制度的有效实施，健全基层群众自治机制。</w:t>
        <w:br/>
        <w:t xml:space="preserve">    （四）指导全区性社会组织党建工作，统一领导全区性行业协会商会党的工作，负责无业务主管单位的全区性社会组织党建工作等职责，协调推动行业协会商会深化改革和转型发展。 </w:t>
        <w:br/>
        <w:t xml:space="preserve">    （五）指导混合所有制企业、非公有制企业和新经济组织、新社会组织、新就业群体（以下简称“两企三新”）党建工作，指导协调相关企业单位、社会组织、就业群体中党员的教育、管理、监督和服务工作，研究完善相关领域群众利益协调机制。</w:t>
        <w:br/>
        <w:t xml:space="preserve">    （六）负责全区志愿服务工作的统筹规划、协调指导、督促检查。指导社会工作人才队伍建设。</w:t>
        <w:br/>
        <w:t xml:space="preserve">    （七）完成区委交办的其他任务。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中共辽宁省沈阳市浑南区委社会工作部</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中共辽宁省沈阳市浑南区委社会工作部本级，无下设机构。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11.26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11.26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11.26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增加11.26万元，增长0.00%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中共沈阳市浑南区委社会工作部为2024年5月新成立部门，无上年度对比</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11.26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4.10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36.46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工资福利支出3.92万元；商品和服务支出0.18万元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7.15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63.54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主要包括一般行政管理事务等业务支出。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增加11.26万元，增长0.00%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中共沈阳市浑南区委社会工作部为2025年5月新成立部门，无上年度对比</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中共沈阳市浑南区委社会工作部为2025年5月新成立部门，无上年度对比</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11.26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4.10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7.15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增加11.26万元，增长0.00%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中共沈阳市浑南区委社会工作部为2025年5月新成立部门，无上年度对比</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2024年度一般公共预算财政拨款支出11.26万元。按支出功能分类科目分，包括：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1.一般公共服务支出9.92万元，具体包括：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社会工作事务（款）行政运行（项）2.77万元,主要是工资福利支出2.59万元、商品和服务支出0.18万元等支出，完成年初预算的0.00%，决算数与年初预算数存在差异的主要原因是中共沈阳市浑南区委社会工作部为2024年5月新成立部门，2024年无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社会工作事务（款）一般行政管理事务（项）7.15万元,主要是商品和服务支出4.33万元、资本性支出2.82万元等支出，完成年初预算的0.00%，决算数与年初预算数存在差异的主要原因是中共沈阳市浑南区委社会工作部为2024年5月新成立部门，2024年无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2.社会保障和就业支出0.51万元，具体包括：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0.51万元,主要是机关事业单位基本养老保险缴费等支出，完成年初预算的0.00%，决算数与年初预算数存在差异的主要原因是中共沈阳市浑南区委社会工作部为2024年5月新成立部门，2024年无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3.卫生健康支出0.26万元，具体包括：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0.26万元,主要是职工基本医疗保险缴费等支出，完成年初预算的0.00%，决算数与年初预算数存在差异的主要原因是中共沈阳市浑南区委社会工作部为2024年5月新成立部门，2024年无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4.住房保障支出0.57万元，具体包括：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0.57万元,主要是住房公积金等支出，完成年初预算的0.00%，决算数与年初预算数存在差异的主要原因是中共沈阳市浑南区委社会工作部为2024年5月新成立部门，2024年无年初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无因公出国（境）费支出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无因公出国（境）费支出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无公务用车购置及运行费支出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无公务用车购置及运行费支出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4.10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3.92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0.18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0.18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比上年增加0.18万元，增长0.00%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中共沈阳市浑南区委社会工作部为2025年5月新成立部门，无上年度对比</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6.33万元。其中，一般公共预算资金6.33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得分在60分以下、等级为“差”的项目有0个。各项目自评发现，未存在问题。</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第一个重点项目为区委社会工作部启动经费，涉及资金6.33万元，评价平均分为100分，评级情况为优。同时，评价未发现存在问题。</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根据预算绩效管理要求，本单位组织对2024年度预算项目支出全面开展绩效自评，共涉及预算支出项目1个，自评覆盖率达到100%，自评平均分100分。</w:t>
        <w:br/>
        <w:t xml:space="preserve">    本部门在2024年度部门决算中反映“区委社会工作部启动经费”1个项目绩效自评结果。</w:t>
        <w:br/>
        <w:t xml:space="preserve">    “区委社会工作部启动经费”项目自评综述：根据本年设定的绩效目标，项目自评得分100分。项目全年预算数为6.33万元，执行数为6.33万元，完成预算的100%。项目绩效目标完成情况：全部完成。</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部门：中共辽宁省沈阳市浑南区委社会工作部</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11.26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9.92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0.51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0.26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0.57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11.26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11.26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11.26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11.26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部门：中共辽宁省沈阳市浑南区委社会工作部</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11.26</w:t>
            </w:r>
          </w:p>
        </w:tc>
        <w:tc>
          <w:tcPr>
            <w:tcW w:w="960" w:type="dxa"/>
            <w:tcBorders/>
            <w:vAlign w:val="center"/>
          </w:tcPr>
          <w:p>
            <w:pPr>
              <w:jc w:val="right"/>
            </w:pPr>
            <w:r>
              <w:rPr>
                <w:rFonts w:ascii="宋体" w:eastAsia="宋体" w:hAnsi="宋体" w:cs="宋体"/>
                <w:b/>
                <w:i w:val="0"/>
                <w:color w:val="000000"/>
                <w:sz w:val="13"/>
              </w:rPr>
              <w:t xml:space="preserve">11.26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9.92</w:t>
            </w:r>
          </w:p>
        </w:tc>
        <w:tc>
          <w:tcPr>
            <w:tcW w:w="960" w:type="dxa"/>
            <w:tcBorders/>
            <w:vAlign w:val="center"/>
          </w:tcPr>
          <w:p>
            <w:pPr>
              <w:jc w:val="right"/>
            </w:pPr>
            <w:r>
              <w:rPr>
                <w:rFonts w:ascii="宋体" w:eastAsia="宋体" w:hAnsi="宋体" w:cs="宋体"/>
                <w:b w:val="0"/>
                <w:i w:val="0"/>
                <w:color w:val="000000"/>
                <w:sz w:val="13"/>
              </w:rPr>
              <w:t xml:space="preserve">9.92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20139</w:t>
            </w:r>
          </w:p>
        </w:tc>
        <w:tc>
          <w:tcPr>
            <w:tcW w:w="3200" w:type="dxa"/>
            <w:tcBorders/>
            <w:vAlign w:val="center"/>
          </w:tcPr>
          <w:p>
            <w:pPr>
              <w:jc w:val="left"/>
            </w:pPr>
            <w:r>
              <w:rPr>
                <w:rFonts w:ascii="宋体" w:eastAsia="宋体" w:hAnsi="宋体" w:cs="宋体"/>
                <w:b w:val="0"/>
                <w:i w:val="0"/>
                <w:color w:val="000000"/>
                <w:sz w:val="13"/>
              </w:rPr>
              <w:t xml:space="preserve">社会工作事务</w:t>
            </w:r>
          </w:p>
        </w:tc>
        <w:tc>
          <w:tcPr>
            <w:tcW w:w="960" w:type="dxa"/>
            <w:tcBorders/>
            <w:vAlign w:val="center"/>
          </w:tcPr>
          <w:p>
            <w:pPr>
              <w:jc w:val="right"/>
            </w:pPr>
            <w:r>
              <w:rPr>
                <w:rFonts w:ascii="宋体" w:eastAsia="宋体" w:hAnsi="宋体" w:cs="宋体"/>
                <w:b w:val="0"/>
                <w:i w:val="0"/>
                <w:color w:val="000000"/>
                <w:sz w:val="13"/>
              </w:rPr>
              <w:t xml:space="preserve">9.92</w:t>
            </w:r>
          </w:p>
        </w:tc>
        <w:tc>
          <w:tcPr>
            <w:tcW w:w="960" w:type="dxa"/>
            <w:tcBorders/>
            <w:vAlign w:val="center"/>
          </w:tcPr>
          <w:p>
            <w:pPr>
              <w:jc w:val="right"/>
            </w:pPr>
            <w:r>
              <w:rPr>
                <w:rFonts w:ascii="宋体" w:eastAsia="宋体" w:hAnsi="宋体" w:cs="宋体"/>
                <w:b w:val="0"/>
                <w:i w:val="0"/>
                <w:color w:val="000000"/>
                <w:sz w:val="13"/>
              </w:rPr>
              <w:t xml:space="preserve">9.92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2013901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2.77</w:t>
            </w:r>
          </w:p>
        </w:tc>
        <w:tc>
          <w:tcPr>
            <w:tcW w:w="960" w:type="dxa"/>
            <w:tcBorders/>
            <w:vAlign w:val="center"/>
          </w:tcPr>
          <w:p>
            <w:pPr>
              <w:jc w:val="right"/>
            </w:pPr>
            <w:r>
              <w:rPr>
                <w:rFonts w:ascii="宋体" w:eastAsia="宋体" w:hAnsi="宋体" w:cs="宋体"/>
                <w:b w:val="0"/>
                <w:i w:val="0"/>
                <w:color w:val="000000"/>
                <w:sz w:val="13"/>
              </w:rPr>
              <w:t xml:space="preserve">2.77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2013902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7.15</w:t>
            </w:r>
          </w:p>
        </w:tc>
        <w:tc>
          <w:tcPr>
            <w:tcW w:w="960" w:type="dxa"/>
            <w:tcBorders/>
            <w:vAlign w:val="center"/>
          </w:tcPr>
          <w:p>
            <w:pPr>
              <w:jc w:val="right"/>
            </w:pPr>
            <w:r>
              <w:rPr>
                <w:rFonts w:ascii="宋体" w:eastAsia="宋体" w:hAnsi="宋体" w:cs="宋体"/>
                <w:b w:val="0"/>
                <w:i w:val="0"/>
                <w:color w:val="000000"/>
                <w:sz w:val="13"/>
              </w:rPr>
              <w:t xml:space="preserve">7.15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0.51</w:t>
            </w:r>
          </w:p>
        </w:tc>
        <w:tc>
          <w:tcPr>
            <w:tcW w:w="960" w:type="dxa"/>
            <w:tcBorders/>
            <w:vAlign w:val="center"/>
          </w:tcPr>
          <w:p>
            <w:pPr>
              <w:jc w:val="right"/>
            </w:pPr>
            <w:r>
              <w:rPr>
                <w:rFonts w:ascii="宋体" w:eastAsia="宋体" w:hAnsi="宋体" w:cs="宋体"/>
                <w:b w:val="0"/>
                <w:i w:val="0"/>
                <w:color w:val="000000"/>
                <w:sz w:val="13"/>
              </w:rPr>
              <w:t xml:space="preserve">0.51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0.51</w:t>
            </w:r>
          </w:p>
        </w:tc>
        <w:tc>
          <w:tcPr>
            <w:tcW w:w="960" w:type="dxa"/>
            <w:tcBorders/>
            <w:vAlign w:val="center"/>
          </w:tcPr>
          <w:p>
            <w:pPr>
              <w:jc w:val="right"/>
            </w:pPr>
            <w:r>
              <w:rPr>
                <w:rFonts w:ascii="宋体" w:eastAsia="宋体" w:hAnsi="宋体" w:cs="宋体"/>
                <w:b w:val="0"/>
                <w:i w:val="0"/>
                <w:color w:val="000000"/>
                <w:sz w:val="13"/>
              </w:rPr>
              <w:t xml:space="preserve">0.51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0.51</w:t>
            </w:r>
          </w:p>
        </w:tc>
        <w:tc>
          <w:tcPr>
            <w:tcW w:w="960" w:type="dxa"/>
            <w:tcBorders/>
            <w:vAlign w:val="center"/>
          </w:tcPr>
          <w:p>
            <w:pPr>
              <w:jc w:val="right"/>
            </w:pPr>
            <w:r>
              <w:rPr>
                <w:rFonts w:ascii="宋体" w:eastAsia="宋体" w:hAnsi="宋体" w:cs="宋体"/>
                <w:b w:val="0"/>
                <w:i w:val="0"/>
                <w:color w:val="000000"/>
                <w:sz w:val="13"/>
              </w:rPr>
              <w:t xml:space="preserve">0.51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0.26</w:t>
            </w:r>
          </w:p>
        </w:tc>
        <w:tc>
          <w:tcPr>
            <w:tcW w:w="960" w:type="dxa"/>
            <w:tcBorders/>
            <w:vAlign w:val="center"/>
          </w:tcPr>
          <w:p>
            <w:pPr>
              <w:jc w:val="right"/>
            </w:pPr>
            <w:r>
              <w:rPr>
                <w:rFonts w:ascii="宋体" w:eastAsia="宋体" w:hAnsi="宋体" w:cs="宋体"/>
                <w:b w:val="0"/>
                <w:i w:val="0"/>
                <w:color w:val="000000"/>
                <w:sz w:val="13"/>
              </w:rPr>
              <w:t xml:space="preserve">0.26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0.26</w:t>
            </w:r>
          </w:p>
        </w:tc>
        <w:tc>
          <w:tcPr>
            <w:tcW w:w="960" w:type="dxa"/>
            <w:tcBorders/>
            <w:vAlign w:val="center"/>
          </w:tcPr>
          <w:p>
            <w:pPr>
              <w:jc w:val="right"/>
            </w:pPr>
            <w:r>
              <w:rPr>
                <w:rFonts w:ascii="宋体" w:eastAsia="宋体" w:hAnsi="宋体" w:cs="宋体"/>
                <w:b w:val="0"/>
                <w:i w:val="0"/>
                <w:color w:val="000000"/>
                <w:sz w:val="13"/>
              </w:rPr>
              <w:t xml:space="preserve">0.26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0.26</w:t>
            </w:r>
          </w:p>
        </w:tc>
        <w:tc>
          <w:tcPr>
            <w:tcW w:w="960" w:type="dxa"/>
            <w:tcBorders/>
            <w:vAlign w:val="center"/>
          </w:tcPr>
          <w:p>
            <w:pPr>
              <w:jc w:val="right"/>
            </w:pPr>
            <w:r>
              <w:rPr>
                <w:rFonts w:ascii="宋体" w:eastAsia="宋体" w:hAnsi="宋体" w:cs="宋体"/>
                <w:b w:val="0"/>
                <w:i w:val="0"/>
                <w:color w:val="000000"/>
                <w:sz w:val="13"/>
              </w:rPr>
              <w:t xml:space="preserve">0.26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0.57</w:t>
            </w:r>
          </w:p>
        </w:tc>
        <w:tc>
          <w:tcPr>
            <w:tcW w:w="960" w:type="dxa"/>
            <w:tcBorders/>
            <w:vAlign w:val="center"/>
          </w:tcPr>
          <w:p>
            <w:pPr>
              <w:jc w:val="right"/>
            </w:pPr>
            <w:r>
              <w:rPr>
                <w:rFonts w:ascii="宋体" w:eastAsia="宋体" w:hAnsi="宋体" w:cs="宋体"/>
                <w:b w:val="0"/>
                <w:i w:val="0"/>
                <w:color w:val="000000"/>
                <w:sz w:val="13"/>
              </w:rPr>
              <w:t xml:space="preserve">0.57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0.57</w:t>
            </w:r>
          </w:p>
        </w:tc>
        <w:tc>
          <w:tcPr>
            <w:tcW w:w="960" w:type="dxa"/>
            <w:tcBorders/>
            <w:vAlign w:val="center"/>
          </w:tcPr>
          <w:p>
            <w:pPr>
              <w:jc w:val="right"/>
            </w:pPr>
            <w:r>
              <w:rPr>
                <w:rFonts w:ascii="宋体" w:eastAsia="宋体" w:hAnsi="宋体" w:cs="宋体"/>
                <w:b w:val="0"/>
                <w:i w:val="0"/>
                <w:color w:val="000000"/>
                <w:sz w:val="13"/>
              </w:rPr>
              <w:t xml:space="preserve">0.57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0.57</w:t>
            </w:r>
          </w:p>
        </w:tc>
        <w:tc>
          <w:tcPr>
            <w:tcW w:w="960" w:type="dxa"/>
            <w:tcBorders/>
            <w:vAlign w:val="center"/>
          </w:tcPr>
          <w:p>
            <w:pPr>
              <w:jc w:val="right"/>
            </w:pPr>
            <w:r>
              <w:rPr>
                <w:rFonts w:ascii="宋体" w:eastAsia="宋体" w:hAnsi="宋体" w:cs="宋体"/>
                <w:b w:val="0"/>
                <w:i w:val="0"/>
                <w:color w:val="000000"/>
                <w:sz w:val="13"/>
              </w:rPr>
              <w:t xml:space="preserve">0.57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部门：中共辽宁省沈阳市浑南区委社会工作部</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11.26</w:t>
            </w:r>
          </w:p>
        </w:tc>
        <w:tc>
          <w:tcPr>
            <w:tcW w:w="1060" w:type="dxa"/>
            <w:tcBorders/>
            <w:vAlign w:val="center"/>
          </w:tcPr>
          <w:p>
            <w:pPr>
              <w:jc w:val="right"/>
            </w:pPr>
            <w:r>
              <w:rPr>
                <w:rFonts w:ascii="宋体" w:eastAsia="宋体" w:hAnsi="宋体" w:cs="宋体"/>
                <w:b/>
                <w:i w:val="0"/>
                <w:color w:val="000000"/>
                <w:sz w:val="14"/>
              </w:rPr>
              <w:t xml:space="preserve">4.10</w:t>
            </w:r>
          </w:p>
        </w:tc>
        <w:tc>
          <w:tcPr>
            <w:tcW w:w="1060" w:type="dxa"/>
            <w:tcBorders/>
            <w:vAlign w:val="center"/>
          </w:tcPr>
          <w:p>
            <w:pPr>
              <w:jc w:val="right"/>
            </w:pPr>
            <w:r>
              <w:rPr>
                <w:rFonts w:ascii="宋体" w:eastAsia="宋体" w:hAnsi="宋体" w:cs="宋体"/>
                <w:b/>
                <w:i w:val="0"/>
                <w:color w:val="000000"/>
                <w:sz w:val="14"/>
              </w:rPr>
              <w:t xml:space="preserve">7.15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9.92</w:t>
            </w:r>
          </w:p>
        </w:tc>
        <w:tc>
          <w:tcPr>
            <w:tcW w:w="1060" w:type="dxa"/>
            <w:tcBorders/>
            <w:vAlign w:val="center"/>
          </w:tcPr>
          <w:p>
            <w:pPr>
              <w:jc w:val="right"/>
            </w:pPr>
            <w:r>
              <w:rPr>
                <w:rFonts w:ascii="宋体" w:eastAsia="宋体" w:hAnsi="宋体" w:cs="宋体"/>
                <w:b w:val="0"/>
                <w:i w:val="0"/>
                <w:color w:val="000000"/>
                <w:sz w:val="14"/>
              </w:rPr>
              <w:t xml:space="preserve">2.77</w:t>
            </w:r>
          </w:p>
        </w:tc>
        <w:tc>
          <w:tcPr>
            <w:tcW w:w="1060" w:type="dxa"/>
            <w:tcBorders/>
            <w:vAlign w:val="center"/>
          </w:tcPr>
          <w:p>
            <w:pPr>
              <w:jc w:val="right"/>
            </w:pPr>
            <w:r>
              <w:rPr>
                <w:rFonts w:ascii="宋体" w:eastAsia="宋体" w:hAnsi="宋体" w:cs="宋体"/>
                <w:b w:val="0"/>
                <w:i w:val="0"/>
                <w:color w:val="000000"/>
                <w:sz w:val="14"/>
              </w:rPr>
              <w:t xml:space="preserve">7.15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20139</w:t>
            </w:r>
          </w:p>
        </w:tc>
        <w:tc>
          <w:tcPr>
            <w:tcW w:w="3440" w:type="dxa"/>
            <w:tcBorders/>
            <w:vAlign w:val="center"/>
          </w:tcPr>
          <w:p>
            <w:pPr>
              <w:jc w:val="left"/>
            </w:pPr>
            <w:r>
              <w:rPr>
                <w:rFonts w:ascii="宋体" w:eastAsia="宋体" w:hAnsi="宋体" w:cs="宋体"/>
                <w:b w:val="0"/>
                <w:i w:val="0"/>
                <w:color w:val="000000"/>
                <w:sz w:val="14"/>
              </w:rPr>
              <w:t xml:space="preserve">社会工作事务</w:t>
            </w:r>
          </w:p>
        </w:tc>
        <w:tc>
          <w:tcPr>
            <w:tcW w:w="1060" w:type="dxa"/>
            <w:tcBorders/>
            <w:vAlign w:val="center"/>
          </w:tcPr>
          <w:p>
            <w:pPr>
              <w:jc w:val="right"/>
            </w:pPr>
            <w:r>
              <w:rPr>
                <w:rFonts w:ascii="宋体" w:eastAsia="宋体" w:hAnsi="宋体" w:cs="宋体"/>
                <w:b w:val="0"/>
                <w:i w:val="0"/>
                <w:color w:val="000000"/>
                <w:sz w:val="14"/>
              </w:rPr>
              <w:t xml:space="preserve">9.92</w:t>
            </w:r>
          </w:p>
        </w:tc>
        <w:tc>
          <w:tcPr>
            <w:tcW w:w="1060" w:type="dxa"/>
            <w:tcBorders/>
            <w:vAlign w:val="center"/>
          </w:tcPr>
          <w:p>
            <w:pPr>
              <w:jc w:val="right"/>
            </w:pPr>
            <w:r>
              <w:rPr>
                <w:rFonts w:ascii="宋体" w:eastAsia="宋体" w:hAnsi="宋体" w:cs="宋体"/>
                <w:b w:val="0"/>
                <w:i w:val="0"/>
                <w:color w:val="000000"/>
                <w:sz w:val="14"/>
              </w:rPr>
              <w:t xml:space="preserve">2.77</w:t>
            </w:r>
          </w:p>
        </w:tc>
        <w:tc>
          <w:tcPr>
            <w:tcW w:w="1060" w:type="dxa"/>
            <w:tcBorders/>
            <w:vAlign w:val="center"/>
          </w:tcPr>
          <w:p>
            <w:pPr>
              <w:jc w:val="right"/>
            </w:pPr>
            <w:r>
              <w:rPr>
                <w:rFonts w:ascii="宋体" w:eastAsia="宋体" w:hAnsi="宋体" w:cs="宋体"/>
                <w:b w:val="0"/>
                <w:i w:val="0"/>
                <w:color w:val="000000"/>
                <w:sz w:val="14"/>
              </w:rPr>
              <w:t xml:space="preserve">7.15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2013901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2.77</w:t>
            </w:r>
          </w:p>
        </w:tc>
        <w:tc>
          <w:tcPr>
            <w:tcW w:w="1060" w:type="dxa"/>
            <w:tcBorders/>
            <w:vAlign w:val="center"/>
          </w:tcPr>
          <w:p>
            <w:pPr>
              <w:jc w:val="right"/>
            </w:pPr>
            <w:r>
              <w:rPr>
                <w:rFonts w:ascii="宋体" w:eastAsia="宋体" w:hAnsi="宋体" w:cs="宋体"/>
                <w:b w:val="0"/>
                <w:i w:val="0"/>
                <w:color w:val="000000"/>
                <w:sz w:val="14"/>
              </w:rPr>
              <w:t xml:space="preserve">2.77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2013902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7.15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0.51</w:t>
            </w:r>
          </w:p>
        </w:tc>
        <w:tc>
          <w:tcPr>
            <w:tcW w:w="1060" w:type="dxa"/>
            <w:tcBorders/>
            <w:vAlign w:val="center"/>
          </w:tcPr>
          <w:p>
            <w:pPr>
              <w:jc w:val="right"/>
            </w:pPr>
            <w:r>
              <w:rPr>
                <w:rFonts w:ascii="宋体" w:eastAsia="宋体" w:hAnsi="宋体" w:cs="宋体"/>
                <w:b w:val="0"/>
                <w:i w:val="0"/>
                <w:color w:val="000000"/>
                <w:sz w:val="14"/>
              </w:rPr>
              <w:t xml:space="preserve">0.51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0.51</w:t>
            </w:r>
          </w:p>
        </w:tc>
        <w:tc>
          <w:tcPr>
            <w:tcW w:w="1060" w:type="dxa"/>
            <w:tcBorders/>
            <w:vAlign w:val="center"/>
          </w:tcPr>
          <w:p>
            <w:pPr>
              <w:jc w:val="right"/>
            </w:pPr>
            <w:r>
              <w:rPr>
                <w:rFonts w:ascii="宋体" w:eastAsia="宋体" w:hAnsi="宋体" w:cs="宋体"/>
                <w:b w:val="0"/>
                <w:i w:val="0"/>
                <w:color w:val="000000"/>
                <w:sz w:val="14"/>
              </w:rPr>
              <w:t xml:space="preserve">0.51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0.51</w:t>
            </w:r>
          </w:p>
        </w:tc>
        <w:tc>
          <w:tcPr>
            <w:tcW w:w="1060" w:type="dxa"/>
            <w:tcBorders/>
            <w:vAlign w:val="center"/>
          </w:tcPr>
          <w:p>
            <w:pPr>
              <w:jc w:val="right"/>
            </w:pPr>
            <w:r>
              <w:rPr>
                <w:rFonts w:ascii="宋体" w:eastAsia="宋体" w:hAnsi="宋体" w:cs="宋体"/>
                <w:b w:val="0"/>
                <w:i w:val="0"/>
                <w:color w:val="000000"/>
                <w:sz w:val="14"/>
              </w:rPr>
              <w:t xml:space="preserve">0.51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0.26</w:t>
            </w:r>
          </w:p>
        </w:tc>
        <w:tc>
          <w:tcPr>
            <w:tcW w:w="1060" w:type="dxa"/>
            <w:tcBorders/>
            <w:vAlign w:val="center"/>
          </w:tcPr>
          <w:p>
            <w:pPr>
              <w:jc w:val="right"/>
            </w:pPr>
            <w:r>
              <w:rPr>
                <w:rFonts w:ascii="宋体" w:eastAsia="宋体" w:hAnsi="宋体" w:cs="宋体"/>
                <w:b w:val="0"/>
                <w:i w:val="0"/>
                <w:color w:val="000000"/>
                <w:sz w:val="14"/>
              </w:rPr>
              <w:t xml:space="preserve">0.26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0.26</w:t>
            </w:r>
          </w:p>
        </w:tc>
        <w:tc>
          <w:tcPr>
            <w:tcW w:w="1060" w:type="dxa"/>
            <w:tcBorders/>
            <w:vAlign w:val="center"/>
          </w:tcPr>
          <w:p>
            <w:pPr>
              <w:jc w:val="right"/>
            </w:pPr>
            <w:r>
              <w:rPr>
                <w:rFonts w:ascii="宋体" w:eastAsia="宋体" w:hAnsi="宋体" w:cs="宋体"/>
                <w:b w:val="0"/>
                <w:i w:val="0"/>
                <w:color w:val="000000"/>
                <w:sz w:val="14"/>
              </w:rPr>
              <w:t xml:space="preserve">0.26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0.26</w:t>
            </w:r>
          </w:p>
        </w:tc>
        <w:tc>
          <w:tcPr>
            <w:tcW w:w="1060" w:type="dxa"/>
            <w:tcBorders/>
            <w:vAlign w:val="center"/>
          </w:tcPr>
          <w:p>
            <w:pPr>
              <w:jc w:val="right"/>
            </w:pPr>
            <w:r>
              <w:rPr>
                <w:rFonts w:ascii="宋体" w:eastAsia="宋体" w:hAnsi="宋体" w:cs="宋体"/>
                <w:b w:val="0"/>
                <w:i w:val="0"/>
                <w:color w:val="000000"/>
                <w:sz w:val="14"/>
              </w:rPr>
              <w:t xml:space="preserve">0.26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0.57</w:t>
            </w:r>
          </w:p>
        </w:tc>
        <w:tc>
          <w:tcPr>
            <w:tcW w:w="1060" w:type="dxa"/>
            <w:tcBorders/>
            <w:vAlign w:val="center"/>
          </w:tcPr>
          <w:p>
            <w:pPr>
              <w:jc w:val="right"/>
            </w:pPr>
            <w:r>
              <w:rPr>
                <w:rFonts w:ascii="宋体" w:eastAsia="宋体" w:hAnsi="宋体" w:cs="宋体"/>
                <w:b w:val="0"/>
                <w:i w:val="0"/>
                <w:color w:val="000000"/>
                <w:sz w:val="14"/>
              </w:rPr>
              <w:t xml:space="preserve">0.57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0.57</w:t>
            </w:r>
          </w:p>
        </w:tc>
        <w:tc>
          <w:tcPr>
            <w:tcW w:w="1060" w:type="dxa"/>
            <w:tcBorders/>
            <w:vAlign w:val="center"/>
          </w:tcPr>
          <w:p>
            <w:pPr>
              <w:jc w:val="right"/>
            </w:pPr>
            <w:r>
              <w:rPr>
                <w:rFonts w:ascii="宋体" w:eastAsia="宋体" w:hAnsi="宋体" w:cs="宋体"/>
                <w:b w:val="0"/>
                <w:i w:val="0"/>
                <w:color w:val="000000"/>
                <w:sz w:val="14"/>
              </w:rPr>
              <w:t xml:space="preserve">0.57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0.57</w:t>
            </w:r>
          </w:p>
        </w:tc>
        <w:tc>
          <w:tcPr>
            <w:tcW w:w="1060" w:type="dxa"/>
            <w:tcBorders/>
            <w:vAlign w:val="center"/>
          </w:tcPr>
          <w:p>
            <w:pPr>
              <w:jc w:val="right"/>
            </w:pPr>
            <w:r>
              <w:rPr>
                <w:rFonts w:ascii="宋体" w:eastAsia="宋体" w:hAnsi="宋体" w:cs="宋体"/>
                <w:b w:val="0"/>
                <w:i w:val="0"/>
                <w:color w:val="000000"/>
                <w:sz w:val="14"/>
              </w:rPr>
              <w:t xml:space="preserve">0.57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部门：中共辽宁省沈阳市浑南区委社会工作部</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11.26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9.92</w:t>
            </w:r>
          </w:p>
        </w:tc>
        <w:tc>
          <w:tcPr>
            <w:tcW w:w="1100" w:type="dxa"/>
            <w:tcBorders/>
            <w:vAlign w:val="center"/>
          </w:tcPr>
          <w:p>
            <w:pPr>
              <w:jc w:val="right"/>
            </w:pPr>
            <w:r>
              <w:rPr>
                <w:rFonts w:ascii="宋体" w:eastAsia="宋体" w:hAnsi="宋体" w:cs="宋体"/>
                <w:b w:val="0"/>
                <w:i w:val="0"/>
                <w:color w:val="000000"/>
                <w:sz w:val="14"/>
              </w:rPr>
              <w:t xml:space="preserve">9.92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0.51</w:t>
            </w:r>
          </w:p>
        </w:tc>
        <w:tc>
          <w:tcPr>
            <w:tcW w:w="1100" w:type="dxa"/>
            <w:tcBorders/>
            <w:vAlign w:val="center"/>
          </w:tcPr>
          <w:p>
            <w:pPr>
              <w:jc w:val="right"/>
            </w:pPr>
            <w:r>
              <w:rPr>
                <w:rFonts w:ascii="宋体" w:eastAsia="宋体" w:hAnsi="宋体" w:cs="宋体"/>
                <w:b w:val="0"/>
                <w:i w:val="0"/>
                <w:color w:val="000000"/>
                <w:sz w:val="14"/>
              </w:rPr>
              <w:t xml:space="preserve">0.51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0.26</w:t>
            </w:r>
          </w:p>
        </w:tc>
        <w:tc>
          <w:tcPr>
            <w:tcW w:w="1100" w:type="dxa"/>
            <w:tcBorders/>
            <w:vAlign w:val="center"/>
          </w:tcPr>
          <w:p>
            <w:pPr>
              <w:jc w:val="right"/>
            </w:pPr>
            <w:r>
              <w:rPr>
                <w:rFonts w:ascii="宋体" w:eastAsia="宋体" w:hAnsi="宋体" w:cs="宋体"/>
                <w:b w:val="0"/>
                <w:i w:val="0"/>
                <w:color w:val="000000"/>
                <w:sz w:val="14"/>
              </w:rPr>
              <w:t xml:space="preserve">0.26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0.57</w:t>
            </w:r>
          </w:p>
        </w:tc>
        <w:tc>
          <w:tcPr>
            <w:tcW w:w="1100" w:type="dxa"/>
            <w:tcBorders/>
            <w:vAlign w:val="center"/>
          </w:tcPr>
          <w:p>
            <w:pPr>
              <w:jc w:val="right"/>
            </w:pPr>
            <w:r>
              <w:rPr>
                <w:rFonts w:ascii="宋体" w:eastAsia="宋体" w:hAnsi="宋体" w:cs="宋体"/>
                <w:b w:val="0"/>
                <w:i w:val="0"/>
                <w:color w:val="000000"/>
                <w:sz w:val="14"/>
              </w:rPr>
              <w:t xml:space="preserve">0.57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11.26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11.26</w:t>
            </w:r>
          </w:p>
        </w:tc>
        <w:tc>
          <w:tcPr>
            <w:tcW w:w="1100" w:type="dxa"/>
            <w:tcBorders/>
            <w:vAlign w:val="center"/>
          </w:tcPr>
          <w:p>
            <w:pPr>
              <w:jc w:val="right"/>
            </w:pPr>
            <w:r>
              <w:rPr>
                <w:rFonts w:ascii="宋体" w:eastAsia="宋体" w:hAnsi="宋体" w:cs="宋体"/>
                <w:b w:val="0"/>
                <w:i w:val="0"/>
                <w:color w:val="000000"/>
                <w:sz w:val="14"/>
              </w:rPr>
              <w:t xml:space="preserve">11.26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11.26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11.26</w:t>
            </w:r>
          </w:p>
        </w:tc>
        <w:tc>
          <w:tcPr>
            <w:tcW w:w="1100" w:type="dxa"/>
            <w:tcBorders/>
            <w:vAlign w:val="center"/>
          </w:tcPr>
          <w:p>
            <w:pPr>
              <w:jc w:val="right"/>
            </w:pPr>
            <w:r>
              <w:rPr>
                <w:rFonts w:ascii="宋体" w:eastAsia="宋体" w:hAnsi="宋体" w:cs="宋体"/>
                <w:b w:val="0"/>
                <w:i w:val="0"/>
                <w:color w:val="000000"/>
                <w:sz w:val="14"/>
              </w:rPr>
              <w:t xml:space="preserve">11.26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部门：中共辽宁省沈阳市浑南区委社会工作部</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11.26</w:t>
            </w:r>
          </w:p>
        </w:tc>
        <w:tc>
          <w:tcPr>
            <w:tcW w:w="1780" w:type="dxa"/>
            <w:tcBorders/>
            <w:vAlign w:val="center"/>
          </w:tcPr>
          <w:p>
            <w:pPr>
              <w:jc w:val="right"/>
            </w:pPr>
            <w:r>
              <w:rPr>
                <w:rFonts w:ascii="宋体" w:eastAsia="宋体" w:hAnsi="宋体" w:cs="宋体"/>
                <w:b/>
                <w:i w:val="0"/>
                <w:color w:val="000000"/>
                <w:sz w:val="18"/>
              </w:rPr>
              <w:t xml:space="preserve">4.10</w:t>
            </w:r>
          </w:p>
        </w:tc>
        <w:tc>
          <w:tcPr>
            <w:tcW w:w="1772" w:type="dxa"/>
            <w:tcBorders/>
            <w:vAlign w:val="center"/>
          </w:tcPr>
          <w:p>
            <w:pPr>
              <w:jc w:val="right"/>
            </w:pPr>
            <w:r>
              <w:rPr>
                <w:rFonts w:ascii="宋体" w:eastAsia="宋体" w:hAnsi="宋体" w:cs="宋体"/>
                <w:b/>
                <w:i w:val="0"/>
                <w:color w:val="000000"/>
                <w:sz w:val="18"/>
              </w:rPr>
              <w:t xml:space="preserve">7.15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9.92</w:t>
            </w:r>
          </w:p>
        </w:tc>
        <w:tc>
          <w:tcPr>
            <w:tcW w:w="1780" w:type="dxa"/>
            <w:tcBorders/>
            <w:vAlign w:val="center"/>
          </w:tcPr>
          <w:p>
            <w:pPr>
              <w:jc w:val="right"/>
            </w:pPr>
            <w:r>
              <w:rPr>
                <w:rFonts w:ascii="宋体" w:eastAsia="宋体" w:hAnsi="宋体" w:cs="宋体"/>
                <w:b w:val="0"/>
                <w:i w:val="0"/>
                <w:color w:val="000000"/>
                <w:sz w:val="18"/>
              </w:rPr>
              <w:t xml:space="preserve">2.77</w:t>
            </w:r>
          </w:p>
        </w:tc>
        <w:tc>
          <w:tcPr>
            <w:tcW w:w="1772" w:type="dxa"/>
            <w:tcBorders/>
            <w:vAlign w:val="center"/>
          </w:tcPr>
          <w:p>
            <w:pPr>
              <w:jc w:val="right"/>
            </w:pPr>
            <w:r>
              <w:rPr>
                <w:rFonts w:ascii="宋体" w:eastAsia="宋体" w:hAnsi="宋体" w:cs="宋体"/>
                <w:b w:val="0"/>
                <w:i w:val="0"/>
                <w:color w:val="000000"/>
                <w:sz w:val="18"/>
              </w:rPr>
              <w:t xml:space="preserve">7.15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20139</w:t>
            </w:r>
          </w:p>
        </w:tc>
        <w:tc>
          <w:tcPr>
            <w:tcW w:w="4300" w:type="dxa"/>
            <w:tcBorders/>
            <w:vAlign w:val="center"/>
          </w:tcPr>
          <w:p>
            <w:pPr>
              <w:jc w:val="left"/>
            </w:pPr>
            <w:r>
              <w:rPr>
                <w:rFonts w:ascii="宋体" w:eastAsia="宋体" w:hAnsi="宋体" w:cs="宋体"/>
                <w:b w:val="0"/>
                <w:i w:val="0"/>
                <w:color w:val="000000"/>
                <w:sz w:val="18"/>
              </w:rPr>
              <w:t xml:space="preserve">社会工作事务</w:t>
            </w:r>
          </w:p>
        </w:tc>
        <w:tc>
          <w:tcPr>
            <w:tcW w:w="1780" w:type="dxa"/>
            <w:tcBorders/>
            <w:vAlign w:val="center"/>
          </w:tcPr>
          <w:p>
            <w:pPr>
              <w:jc w:val="right"/>
            </w:pPr>
            <w:r>
              <w:rPr>
                <w:rFonts w:ascii="宋体" w:eastAsia="宋体" w:hAnsi="宋体" w:cs="宋体"/>
                <w:b w:val="0"/>
                <w:i w:val="0"/>
                <w:color w:val="000000"/>
                <w:sz w:val="18"/>
              </w:rPr>
              <w:t xml:space="preserve">9.92</w:t>
            </w:r>
          </w:p>
        </w:tc>
        <w:tc>
          <w:tcPr>
            <w:tcW w:w="1780" w:type="dxa"/>
            <w:tcBorders/>
            <w:vAlign w:val="center"/>
          </w:tcPr>
          <w:p>
            <w:pPr>
              <w:jc w:val="right"/>
            </w:pPr>
            <w:r>
              <w:rPr>
                <w:rFonts w:ascii="宋体" w:eastAsia="宋体" w:hAnsi="宋体" w:cs="宋体"/>
                <w:b w:val="0"/>
                <w:i w:val="0"/>
                <w:color w:val="000000"/>
                <w:sz w:val="18"/>
              </w:rPr>
              <w:t xml:space="preserve">2.77</w:t>
            </w:r>
          </w:p>
        </w:tc>
        <w:tc>
          <w:tcPr>
            <w:tcW w:w="1772" w:type="dxa"/>
            <w:tcBorders/>
            <w:vAlign w:val="center"/>
          </w:tcPr>
          <w:p>
            <w:pPr>
              <w:jc w:val="right"/>
            </w:pPr>
            <w:r>
              <w:rPr>
                <w:rFonts w:ascii="宋体" w:eastAsia="宋体" w:hAnsi="宋体" w:cs="宋体"/>
                <w:b w:val="0"/>
                <w:i w:val="0"/>
                <w:color w:val="000000"/>
                <w:sz w:val="18"/>
              </w:rPr>
              <w:t xml:space="preserve">7.15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2013901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2.77</w:t>
            </w:r>
          </w:p>
        </w:tc>
        <w:tc>
          <w:tcPr>
            <w:tcW w:w="1780" w:type="dxa"/>
            <w:tcBorders/>
            <w:vAlign w:val="center"/>
          </w:tcPr>
          <w:p>
            <w:pPr>
              <w:jc w:val="right"/>
            </w:pPr>
            <w:r>
              <w:rPr>
                <w:rFonts w:ascii="宋体" w:eastAsia="宋体" w:hAnsi="宋体" w:cs="宋体"/>
                <w:b w:val="0"/>
                <w:i w:val="0"/>
                <w:color w:val="000000"/>
                <w:sz w:val="18"/>
              </w:rPr>
              <w:t xml:space="preserve">2.77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2013902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7.15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0.51</w:t>
            </w:r>
          </w:p>
        </w:tc>
        <w:tc>
          <w:tcPr>
            <w:tcW w:w="1780" w:type="dxa"/>
            <w:tcBorders/>
            <w:vAlign w:val="center"/>
          </w:tcPr>
          <w:p>
            <w:pPr>
              <w:jc w:val="right"/>
            </w:pPr>
            <w:r>
              <w:rPr>
                <w:rFonts w:ascii="宋体" w:eastAsia="宋体" w:hAnsi="宋体" w:cs="宋体"/>
                <w:b w:val="0"/>
                <w:i w:val="0"/>
                <w:color w:val="000000"/>
                <w:sz w:val="18"/>
              </w:rPr>
              <w:t xml:space="preserve">0.51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0.51</w:t>
            </w:r>
          </w:p>
        </w:tc>
        <w:tc>
          <w:tcPr>
            <w:tcW w:w="1780" w:type="dxa"/>
            <w:tcBorders/>
            <w:vAlign w:val="center"/>
          </w:tcPr>
          <w:p>
            <w:pPr>
              <w:jc w:val="right"/>
            </w:pPr>
            <w:r>
              <w:rPr>
                <w:rFonts w:ascii="宋体" w:eastAsia="宋体" w:hAnsi="宋体" w:cs="宋体"/>
                <w:b w:val="0"/>
                <w:i w:val="0"/>
                <w:color w:val="000000"/>
                <w:sz w:val="18"/>
              </w:rPr>
              <w:t xml:space="preserve">0.51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0.51</w:t>
            </w:r>
          </w:p>
        </w:tc>
        <w:tc>
          <w:tcPr>
            <w:tcW w:w="1780" w:type="dxa"/>
            <w:tcBorders/>
            <w:vAlign w:val="center"/>
          </w:tcPr>
          <w:p>
            <w:pPr>
              <w:jc w:val="right"/>
            </w:pPr>
            <w:r>
              <w:rPr>
                <w:rFonts w:ascii="宋体" w:eastAsia="宋体" w:hAnsi="宋体" w:cs="宋体"/>
                <w:b w:val="0"/>
                <w:i w:val="0"/>
                <w:color w:val="000000"/>
                <w:sz w:val="18"/>
              </w:rPr>
              <w:t xml:space="preserve">0.51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0.26</w:t>
            </w:r>
          </w:p>
        </w:tc>
        <w:tc>
          <w:tcPr>
            <w:tcW w:w="1780" w:type="dxa"/>
            <w:tcBorders/>
            <w:vAlign w:val="center"/>
          </w:tcPr>
          <w:p>
            <w:pPr>
              <w:jc w:val="right"/>
            </w:pPr>
            <w:r>
              <w:rPr>
                <w:rFonts w:ascii="宋体" w:eastAsia="宋体" w:hAnsi="宋体" w:cs="宋体"/>
                <w:b w:val="0"/>
                <w:i w:val="0"/>
                <w:color w:val="000000"/>
                <w:sz w:val="18"/>
              </w:rPr>
              <w:t xml:space="preserve">0.26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0.26</w:t>
            </w:r>
          </w:p>
        </w:tc>
        <w:tc>
          <w:tcPr>
            <w:tcW w:w="1780" w:type="dxa"/>
            <w:tcBorders/>
            <w:vAlign w:val="center"/>
          </w:tcPr>
          <w:p>
            <w:pPr>
              <w:jc w:val="right"/>
            </w:pPr>
            <w:r>
              <w:rPr>
                <w:rFonts w:ascii="宋体" w:eastAsia="宋体" w:hAnsi="宋体" w:cs="宋体"/>
                <w:b w:val="0"/>
                <w:i w:val="0"/>
                <w:color w:val="000000"/>
                <w:sz w:val="18"/>
              </w:rPr>
              <w:t xml:space="preserve">0.26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0.26</w:t>
            </w:r>
          </w:p>
        </w:tc>
        <w:tc>
          <w:tcPr>
            <w:tcW w:w="1780" w:type="dxa"/>
            <w:tcBorders/>
            <w:vAlign w:val="center"/>
          </w:tcPr>
          <w:p>
            <w:pPr>
              <w:jc w:val="right"/>
            </w:pPr>
            <w:r>
              <w:rPr>
                <w:rFonts w:ascii="宋体" w:eastAsia="宋体" w:hAnsi="宋体" w:cs="宋体"/>
                <w:b w:val="0"/>
                <w:i w:val="0"/>
                <w:color w:val="000000"/>
                <w:sz w:val="18"/>
              </w:rPr>
              <w:t xml:space="preserve">0.26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0.57</w:t>
            </w:r>
          </w:p>
        </w:tc>
        <w:tc>
          <w:tcPr>
            <w:tcW w:w="1780" w:type="dxa"/>
            <w:tcBorders/>
            <w:vAlign w:val="center"/>
          </w:tcPr>
          <w:p>
            <w:pPr>
              <w:jc w:val="right"/>
            </w:pPr>
            <w:r>
              <w:rPr>
                <w:rFonts w:ascii="宋体" w:eastAsia="宋体" w:hAnsi="宋体" w:cs="宋体"/>
                <w:b w:val="0"/>
                <w:i w:val="0"/>
                <w:color w:val="000000"/>
                <w:sz w:val="18"/>
              </w:rPr>
              <w:t xml:space="preserve">0.57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0.57</w:t>
            </w:r>
          </w:p>
        </w:tc>
        <w:tc>
          <w:tcPr>
            <w:tcW w:w="1780" w:type="dxa"/>
            <w:tcBorders/>
            <w:vAlign w:val="center"/>
          </w:tcPr>
          <w:p>
            <w:pPr>
              <w:jc w:val="right"/>
            </w:pPr>
            <w:r>
              <w:rPr>
                <w:rFonts w:ascii="宋体" w:eastAsia="宋体" w:hAnsi="宋体" w:cs="宋体"/>
                <w:b w:val="0"/>
                <w:i w:val="0"/>
                <w:color w:val="000000"/>
                <w:sz w:val="18"/>
              </w:rPr>
              <w:t xml:space="preserve">0.57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0.57</w:t>
            </w:r>
          </w:p>
        </w:tc>
        <w:tc>
          <w:tcPr>
            <w:tcW w:w="1780" w:type="dxa"/>
            <w:tcBorders/>
            <w:vAlign w:val="center"/>
          </w:tcPr>
          <w:p>
            <w:pPr>
              <w:jc w:val="right"/>
            </w:pPr>
            <w:r>
              <w:rPr>
                <w:rFonts w:ascii="宋体" w:eastAsia="宋体" w:hAnsi="宋体" w:cs="宋体"/>
                <w:b w:val="0"/>
                <w:i w:val="0"/>
                <w:color w:val="000000"/>
                <w:sz w:val="18"/>
              </w:rPr>
              <w:t xml:space="preserve">0.57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部门：中共辽宁省沈阳市浑南区委社会工作部</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3.92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0.18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1.22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0.04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1.27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0.09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0.51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0.26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0.57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0.03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3.92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0.18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部门：中共辽宁省沈阳市浑南区委社会工作部</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部门：中共辽宁省沈阳市浑南区委社会工作部</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部门：中共辽宁省沈阳市浑南区委社会工作部</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区委社会工作部启动经费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中共沈阳市浑南区委社会工作部-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中共沈阳市浑南区委社会工作部本级-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按照《中共沈阳市委办公厅 沈阳市人民政府办公厅关于印发&lt;沈阳市浑南区机构改革方案&gt;的通知》（厅秘发[2024]9号）精神，组建区委社会工作部。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完成了区委社会工作部组建工作，下设4个科室，行政编制15名，设部长1名，副部长2名，其中分管日常工作副部长1名，另设区委“两新”工委专职副书记1名，现实有人数13人。成立后，认真履行职责，扎实推进各项任务，在基层治理、新兴领域党建、志愿服务等工作中都取得了一定成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保障单位正常办公运转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