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360" w:lineRule="auto"/>
        <w:jc w:val="center"/>
        <w:rPr>
          <w:rFonts w:hint="eastAsia" w:ascii="宋体" w:hAnsi="宋体"/>
          <w:b/>
          <w:color w:val="auto"/>
          <w:sz w:val="52"/>
          <w:szCs w:val="52"/>
        </w:rPr>
      </w:pPr>
      <w:r>
        <w:rPr>
          <w:rFonts w:hint="eastAsia" w:ascii="宋体" w:hAnsi="宋体"/>
          <w:b/>
          <w:color w:val="auto"/>
          <w:sz w:val="52"/>
          <w:szCs w:val="52"/>
        </w:rPr>
        <w:t>沈阳市浑南区城市管理局</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color w:val="auto"/>
          <w:sz w:val="36"/>
        </w:rPr>
      </w:pPr>
      <w:r>
        <w:rPr>
          <w:b/>
          <w:sz w:val="36"/>
        </w:rPr>
        <w:t xml:space="preserve">第一部分 </w:t>
      </w:r>
      <w:r>
        <w:rPr>
          <w:rFonts w:hint="eastAsia" w:ascii="宋体" w:hAnsi="宋体" w:cs="宋体"/>
          <w:b/>
          <w:color w:val="auto"/>
          <w:sz w:val="36"/>
          <w:szCs w:val="36"/>
        </w:rPr>
        <w:t>浑南区城市管理局</w:t>
      </w:r>
      <w:r>
        <w:rPr>
          <w:b/>
          <w:color w:val="auto"/>
          <w:sz w:val="36"/>
        </w:rPr>
        <w:t>概况</w:t>
      </w:r>
    </w:p>
    <w:p>
      <w:pPr>
        <w:pStyle w:val="6"/>
        <w:spacing w:line="560" w:lineRule="exact"/>
        <w:ind w:firstLine="640"/>
        <w:rPr>
          <w:rFonts w:hint="default" w:ascii="黑体" w:eastAsia="黑体"/>
          <w:sz w:val="32"/>
        </w:rPr>
      </w:pPr>
      <w:r>
        <w:rPr>
          <w:rFonts w:ascii="黑体" w:eastAsia="黑体"/>
          <w:sz w:val="32"/>
        </w:rPr>
        <w:t>一、主要职责</w:t>
      </w:r>
    </w:p>
    <w:p>
      <w:pPr>
        <w:spacing w:line="54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（一）贯彻</w:t>
      </w:r>
      <w:r>
        <w:rPr>
          <w:rFonts w:ascii="仿宋_GB2312" w:eastAsia="仿宋_GB2312"/>
          <w:color w:val="auto"/>
          <w:sz w:val="32"/>
          <w:szCs w:val="32"/>
        </w:rPr>
        <w:t>执行国家、省、市有关市容景观、园林绿化、环境卫生方面的方针、政策和法律、法规、规章</w:t>
      </w:r>
      <w:r>
        <w:rPr>
          <w:rFonts w:hint="eastAsia" w:ascii="仿宋_GB2312" w:eastAsia="仿宋_GB2312"/>
          <w:color w:val="auto"/>
          <w:sz w:val="32"/>
          <w:szCs w:val="32"/>
        </w:rPr>
        <w:t>，</w:t>
      </w:r>
      <w:r>
        <w:rPr>
          <w:rFonts w:ascii="仿宋_GB2312" w:eastAsia="仿宋_GB2312"/>
          <w:color w:val="auto"/>
          <w:sz w:val="32"/>
          <w:szCs w:val="32"/>
        </w:rPr>
        <w:t>拟定中长期规划和年度计划，并监督实施。</w:t>
      </w:r>
    </w:p>
    <w:p>
      <w:pPr>
        <w:spacing w:line="540" w:lineRule="exact"/>
        <w:ind w:firstLine="640" w:firstLineChars="200"/>
        <w:jc w:val="left"/>
        <w:rPr>
          <w:rFonts w:ascii="仿宋_GB2312" w:eastAsia="仿宋_GB2312"/>
          <w:color w:val="auto"/>
          <w:sz w:val="32"/>
          <w:szCs w:val="32"/>
        </w:rPr>
      </w:pPr>
      <w:r>
        <w:rPr>
          <w:rFonts w:hint="eastAsia" w:ascii="仿宋_GB2312" w:eastAsia="仿宋_GB2312"/>
          <w:color w:val="auto"/>
          <w:sz w:val="32"/>
          <w:szCs w:val="32"/>
        </w:rPr>
        <w:t>（二）负责</w:t>
      </w:r>
      <w:r>
        <w:rPr>
          <w:rFonts w:ascii="仿宋_GB2312" w:eastAsia="仿宋_GB2312"/>
          <w:color w:val="auto"/>
          <w:sz w:val="32"/>
          <w:szCs w:val="32"/>
        </w:rPr>
        <w:t>制定</w:t>
      </w:r>
      <w:r>
        <w:rPr>
          <w:rFonts w:hint="eastAsia" w:ascii="仿宋_GB2312" w:eastAsia="仿宋_GB2312"/>
          <w:color w:val="auto"/>
          <w:sz w:val="32"/>
          <w:szCs w:val="32"/>
        </w:rPr>
        <w:t>市容景观</w:t>
      </w:r>
      <w:r>
        <w:rPr>
          <w:rFonts w:ascii="仿宋_GB2312" w:eastAsia="仿宋_GB2312"/>
          <w:color w:val="auto"/>
          <w:sz w:val="32"/>
          <w:szCs w:val="32"/>
        </w:rPr>
        <w:t>、园林绿化、环境卫生等行业相关规定、作业标准、管理办法、操作规程并监督管理、协调指导行业工作。</w:t>
      </w:r>
    </w:p>
    <w:p>
      <w:pPr>
        <w:spacing w:line="540" w:lineRule="exact"/>
        <w:ind w:firstLine="640" w:firstLineChars="200"/>
        <w:jc w:val="left"/>
        <w:rPr>
          <w:rFonts w:ascii="仿宋_GB2312" w:eastAsia="仿宋_GB2312"/>
          <w:color w:val="auto"/>
          <w:sz w:val="32"/>
          <w:szCs w:val="32"/>
        </w:rPr>
      </w:pPr>
      <w:r>
        <w:rPr>
          <w:rFonts w:hint="eastAsia" w:ascii="仿宋_GB2312" w:eastAsia="仿宋_GB2312"/>
          <w:color w:val="auto"/>
          <w:sz w:val="32"/>
          <w:szCs w:val="32"/>
        </w:rPr>
        <w:t>（三）负责</w:t>
      </w:r>
      <w:r>
        <w:rPr>
          <w:rFonts w:ascii="仿宋_GB2312" w:eastAsia="仿宋_GB2312"/>
          <w:color w:val="auto"/>
          <w:sz w:val="32"/>
          <w:szCs w:val="32"/>
        </w:rPr>
        <w:t>汇总编制市容景观、园林绿化、环境卫生等</w:t>
      </w:r>
      <w:r>
        <w:rPr>
          <w:rFonts w:hint="eastAsia" w:ascii="仿宋_GB2312" w:eastAsia="仿宋_GB2312"/>
          <w:color w:val="auto"/>
          <w:sz w:val="32"/>
          <w:szCs w:val="32"/>
        </w:rPr>
        <w:t>方面</w:t>
      </w:r>
      <w:r>
        <w:rPr>
          <w:rFonts w:ascii="仿宋_GB2312" w:eastAsia="仿宋_GB2312"/>
          <w:color w:val="auto"/>
          <w:sz w:val="32"/>
          <w:szCs w:val="32"/>
        </w:rPr>
        <w:t>涉及的建设、改造、维修、养护和日常管理等方面的资金计划</w:t>
      </w:r>
      <w:r>
        <w:rPr>
          <w:rFonts w:hint="eastAsia" w:ascii="仿宋_GB2312" w:eastAsia="仿宋_GB2312"/>
          <w:color w:val="auto"/>
          <w:sz w:val="32"/>
          <w:szCs w:val="32"/>
        </w:rPr>
        <w:t>，并</w:t>
      </w:r>
      <w:r>
        <w:rPr>
          <w:rFonts w:ascii="仿宋_GB2312" w:eastAsia="仿宋_GB2312"/>
          <w:color w:val="auto"/>
          <w:sz w:val="32"/>
          <w:szCs w:val="32"/>
        </w:rPr>
        <w:t>监督实施。</w:t>
      </w:r>
    </w:p>
    <w:p>
      <w:pPr>
        <w:spacing w:line="540" w:lineRule="exact"/>
        <w:ind w:firstLine="640" w:firstLineChars="200"/>
        <w:jc w:val="left"/>
        <w:rPr>
          <w:rFonts w:ascii="仿宋_GB2312" w:eastAsia="仿宋_GB2312"/>
          <w:color w:val="auto"/>
          <w:sz w:val="32"/>
          <w:szCs w:val="32"/>
        </w:rPr>
      </w:pPr>
      <w:r>
        <w:rPr>
          <w:rFonts w:hint="eastAsia" w:ascii="仿宋_GB2312" w:eastAsia="仿宋_GB2312"/>
          <w:color w:val="auto"/>
          <w:sz w:val="32"/>
          <w:szCs w:val="32"/>
        </w:rPr>
        <w:t>（四）负责</w:t>
      </w:r>
      <w:r>
        <w:rPr>
          <w:rFonts w:ascii="仿宋_GB2312" w:eastAsia="仿宋_GB2312"/>
          <w:color w:val="auto"/>
          <w:sz w:val="32"/>
          <w:szCs w:val="32"/>
        </w:rPr>
        <w:t>城市户外广告设置管理工作；负责城市除</w:t>
      </w:r>
      <w:r>
        <w:rPr>
          <w:rFonts w:hint="eastAsia" w:ascii="仿宋_GB2312" w:eastAsia="仿宋_GB2312"/>
          <w:color w:val="auto"/>
          <w:sz w:val="32"/>
          <w:szCs w:val="32"/>
        </w:rPr>
        <w:t>运</w:t>
      </w:r>
      <w:r>
        <w:rPr>
          <w:rFonts w:ascii="仿宋_GB2312" w:eastAsia="仿宋_GB2312"/>
          <w:color w:val="auto"/>
          <w:sz w:val="32"/>
          <w:szCs w:val="32"/>
        </w:rPr>
        <w:t>雪监督管理工作；负责城市绿化养护</w:t>
      </w:r>
      <w:r>
        <w:rPr>
          <w:rFonts w:hint="eastAsia" w:ascii="仿宋_GB2312" w:eastAsia="仿宋_GB2312"/>
          <w:color w:val="auto"/>
          <w:sz w:val="32"/>
          <w:szCs w:val="32"/>
        </w:rPr>
        <w:t>的</w:t>
      </w:r>
      <w:r>
        <w:rPr>
          <w:rFonts w:ascii="仿宋_GB2312" w:eastAsia="仿宋_GB2312"/>
          <w:color w:val="auto"/>
          <w:sz w:val="32"/>
          <w:szCs w:val="32"/>
        </w:rPr>
        <w:t>监督管理工作</w:t>
      </w:r>
      <w:r>
        <w:rPr>
          <w:rFonts w:hint="eastAsia" w:ascii="仿宋_GB2312" w:eastAsia="仿宋_GB2312"/>
          <w:color w:val="auto"/>
          <w:sz w:val="32"/>
          <w:szCs w:val="32"/>
        </w:rPr>
        <w:t>；</w:t>
      </w:r>
      <w:r>
        <w:rPr>
          <w:rFonts w:ascii="仿宋_GB2312" w:eastAsia="仿宋_GB2312"/>
          <w:color w:val="auto"/>
          <w:sz w:val="32"/>
          <w:szCs w:val="32"/>
        </w:rPr>
        <w:t>负责全区环境</w:t>
      </w:r>
      <w:r>
        <w:rPr>
          <w:rFonts w:hint="eastAsia" w:ascii="仿宋_GB2312" w:eastAsia="仿宋_GB2312"/>
          <w:color w:val="auto"/>
          <w:sz w:val="32"/>
          <w:szCs w:val="32"/>
        </w:rPr>
        <w:t>卫生</w:t>
      </w:r>
      <w:r>
        <w:rPr>
          <w:rFonts w:ascii="仿宋_GB2312" w:eastAsia="仿宋_GB2312"/>
          <w:color w:val="auto"/>
          <w:sz w:val="32"/>
          <w:szCs w:val="32"/>
        </w:rPr>
        <w:t>监督管理工作。</w:t>
      </w:r>
    </w:p>
    <w:p>
      <w:pPr>
        <w:spacing w:line="540" w:lineRule="exact"/>
        <w:ind w:firstLine="640" w:firstLineChars="200"/>
        <w:jc w:val="left"/>
        <w:rPr>
          <w:rFonts w:ascii="仿宋_GB2312" w:eastAsia="仿宋_GB2312"/>
          <w:color w:val="auto"/>
          <w:sz w:val="32"/>
          <w:szCs w:val="32"/>
        </w:rPr>
      </w:pPr>
      <w:r>
        <w:rPr>
          <w:rFonts w:hint="eastAsia" w:ascii="仿宋_GB2312" w:eastAsia="仿宋_GB2312"/>
          <w:color w:val="auto"/>
          <w:sz w:val="32"/>
          <w:szCs w:val="32"/>
        </w:rPr>
        <w:t>（五）负责</w:t>
      </w:r>
      <w:r>
        <w:rPr>
          <w:rFonts w:ascii="仿宋_GB2312" w:eastAsia="仿宋_GB2312"/>
          <w:color w:val="auto"/>
          <w:sz w:val="32"/>
          <w:szCs w:val="32"/>
        </w:rPr>
        <w:t>市容景观、环境卫生、园林绿化等行政审批工作。</w:t>
      </w:r>
    </w:p>
    <w:p>
      <w:pPr>
        <w:spacing w:line="540" w:lineRule="exact"/>
        <w:ind w:firstLine="640" w:firstLineChars="200"/>
        <w:jc w:val="left"/>
        <w:rPr>
          <w:rFonts w:ascii="仿宋_GB2312" w:eastAsia="仿宋_GB2312"/>
          <w:color w:val="auto"/>
          <w:sz w:val="32"/>
          <w:szCs w:val="32"/>
        </w:rPr>
      </w:pPr>
      <w:r>
        <w:rPr>
          <w:rFonts w:hint="eastAsia" w:ascii="仿宋_GB2312" w:eastAsia="仿宋_GB2312"/>
          <w:color w:val="auto"/>
          <w:sz w:val="32"/>
          <w:szCs w:val="32"/>
        </w:rPr>
        <w:t>（六）负责</w:t>
      </w:r>
      <w:r>
        <w:rPr>
          <w:rFonts w:ascii="仿宋_GB2312" w:eastAsia="仿宋_GB2312"/>
          <w:color w:val="auto"/>
          <w:sz w:val="32"/>
          <w:szCs w:val="32"/>
        </w:rPr>
        <w:t>本单位安全生产工作。</w:t>
      </w:r>
    </w:p>
    <w:p>
      <w:pPr>
        <w:spacing w:line="54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（七）完成</w:t>
      </w:r>
      <w:r>
        <w:rPr>
          <w:rFonts w:ascii="仿宋_GB2312" w:eastAsia="仿宋_GB2312"/>
          <w:color w:val="auto"/>
          <w:sz w:val="32"/>
          <w:szCs w:val="32"/>
        </w:rPr>
        <w:t>区委、区政府交办的其他事项。</w:t>
      </w:r>
    </w:p>
    <w:p>
      <w:pPr>
        <w:pStyle w:val="6"/>
        <w:spacing w:line="560" w:lineRule="exact"/>
        <w:ind w:firstLine="640"/>
        <w:rPr>
          <w:rFonts w:hint="default" w:ascii="仿宋_GB2312" w:hAnsi="仿宋_GB2312" w:eastAsia="仿宋_GB2312" w:cs="仿宋_GB2312"/>
          <w:b/>
          <w:sz w:val="32"/>
          <w:szCs w:val="32"/>
        </w:rPr>
      </w:pPr>
      <w:r>
        <w:rPr>
          <w:rFonts w:ascii="黑体" w:eastAsia="黑体"/>
          <w:sz w:val="32"/>
        </w:rPr>
        <w:t>二、决算单位构成</w:t>
      </w:r>
    </w:p>
    <w:p>
      <w:pPr>
        <w:pStyle w:val="6"/>
        <w:spacing w:line="560" w:lineRule="exact"/>
        <w:ind w:firstLine="64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纳入</w:t>
      </w:r>
      <w:r>
        <w:rPr>
          <w:rFonts w:hint="eastAsia" w:ascii="仿宋" w:hAnsi="仿宋" w:eastAsia="仿宋" w:cs="仿宋"/>
          <w:b w:val="0"/>
          <w:bCs w:val="0"/>
          <w:color w:val="auto"/>
          <w:sz w:val="32"/>
          <w:szCs w:val="32"/>
          <w:lang w:eastAsia="zh-CN"/>
        </w:rPr>
        <w:t>本部门</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22</w:t>
      </w:r>
      <w:r>
        <w:rPr>
          <w:rFonts w:hint="eastAsia" w:ascii="仿宋" w:hAnsi="仿宋" w:eastAsia="仿宋" w:cs="仿宋"/>
          <w:b w:val="0"/>
          <w:bCs w:val="0"/>
          <w:color w:val="auto"/>
          <w:sz w:val="32"/>
          <w:szCs w:val="32"/>
        </w:rPr>
        <w:t>年</w:t>
      </w:r>
      <w:r>
        <w:rPr>
          <w:rFonts w:hint="eastAsia" w:ascii="仿宋" w:hAnsi="仿宋" w:eastAsia="仿宋" w:cs="仿宋"/>
          <w:b w:val="0"/>
          <w:bCs w:val="0"/>
          <w:color w:val="auto"/>
          <w:sz w:val="32"/>
          <w:szCs w:val="32"/>
          <w:lang w:eastAsia="zh-CN"/>
        </w:rPr>
        <w:t>决算</w:t>
      </w:r>
      <w:r>
        <w:rPr>
          <w:rFonts w:hint="eastAsia" w:ascii="仿宋" w:hAnsi="仿宋" w:eastAsia="仿宋" w:cs="仿宋"/>
          <w:b w:val="0"/>
          <w:bCs w:val="0"/>
          <w:color w:val="auto"/>
          <w:sz w:val="32"/>
          <w:szCs w:val="32"/>
        </w:rPr>
        <w:t>编制范围的是浑南区城市管理局本级，本</w:t>
      </w:r>
      <w:r>
        <w:rPr>
          <w:rFonts w:hint="eastAsia" w:ascii="仿宋" w:hAnsi="仿宋" w:eastAsia="仿宋" w:cs="仿宋"/>
          <w:b w:val="0"/>
          <w:bCs w:val="0"/>
          <w:color w:val="auto"/>
          <w:sz w:val="32"/>
          <w:szCs w:val="32"/>
          <w:lang w:eastAsia="zh-CN"/>
        </w:rPr>
        <w:t>部门</w:t>
      </w:r>
      <w:r>
        <w:rPr>
          <w:rFonts w:hint="eastAsia" w:ascii="仿宋" w:hAnsi="仿宋" w:eastAsia="仿宋" w:cs="仿宋"/>
          <w:b w:val="0"/>
          <w:bCs w:val="0"/>
          <w:color w:val="auto"/>
          <w:sz w:val="32"/>
          <w:szCs w:val="32"/>
        </w:rPr>
        <w:t>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ascii="宋体" w:hAnsi="宋体" w:cs="宋体"/>
          <w:b/>
          <w:color w:val="auto"/>
          <w:sz w:val="36"/>
          <w:szCs w:val="36"/>
        </w:rPr>
        <w:t>浑南区城市管理局</w:t>
      </w:r>
      <w:r>
        <w:rPr>
          <w:b/>
          <w:color w:val="auto"/>
          <w:sz w:val="36"/>
        </w:rPr>
        <w:t>202</w:t>
      </w:r>
      <w:r>
        <w:rPr>
          <w:rFonts w:hint="eastAsia"/>
          <w:b/>
          <w:color w:val="auto"/>
          <w:sz w:val="36"/>
          <w:lang w:val="en-US" w:eastAsia="zh-CN"/>
        </w:rPr>
        <w:t>2</w:t>
      </w:r>
      <w:r>
        <w:rPr>
          <w:b/>
          <w:color w:val="auto"/>
          <w:sz w:val="36"/>
        </w:rPr>
        <w:t>年决算情况说明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5826.47</w:t>
      </w:r>
      <w:r>
        <w:rPr>
          <w:rFonts w:ascii="楷体_GB2312" w:eastAsia="楷体_GB2312"/>
          <w:b/>
          <w:sz w:val="32"/>
        </w:rPr>
        <w:t>万元，包括：</w:t>
      </w:r>
    </w:p>
    <w:p>
      <w:pPr>
        <w:pStyle w:val="6"/>
        <w:spacing w:line="560" w:lineRule="exact"/>
        <w:ind w:firstLine="660"/>
        <w:rPr>
          <w:rFonts w:hint="eastAsia" w:ascii="仿宋_GB2312" w:eastAsia="仿宋_GB2312"/>
          <w:sz w:val="32"/>
          <w:lang w:eastAsia="zh-CN"/>
        </w:rPr>
      </w:pPr>
      <w:r>
        <w:rPr>
          <w:rFonts w:ascii="仿宋_GB2312" w:eastAsia="仿宋_GB2312"/>
          <w:sz w:val="32"/>
        </w:rPr>
        <w:t>1.财政拨款收入</w:t>
      </w:r>
      <w:r>
        <w:rPr>
          <w:rFonts w:hint="eastAsia" w:ascii="仿宋_GB2312" w:eastAsia="仿宋_GB2312"/>
          <w:sz w:val="32"/>
          <w:lang w:val="en-US" w:eastAsia="zh-CN"/>
        </w:rPr>
        <w:t>5826.47</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5823.91</w:t>
      </w:r>
      <w:r>
        <w:rPr>
          <w:rFonts w:ascii="仿宋_GB2312" w:eastAsia="仿宋_GB2312"/>
          <w:sz w:val="32"/>
        </w:rPr>
        <w:t>万元，政府性基金收入</w:t>
      </w:r>
      <w:r>
        <w:rPr>
          <w:rFonts w:hint="eastAsia" w:ascii="仿宋_GB2312" w:eastAsia="仿宋_GB2312"/>
          <w:sz w:val="32"/>
          <w:lang w:val="en-US" w:eastAsia="zh-CN"/>
        </w:rPr>
        <w:t>2.56</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没形成该笔资金。</w:t>
      </w:r>
    </w:p>
    <w:p>
      <w:pPr>
        <w:pStyle w:val="6"/>
        <w:spacing w:line="560" w:lineRule="exact"/>
        <w:ind w:firstLine="640" w:firstLineChars="200"/>
        <w:rPr>
          <w:rFonts w:hint="eastAsia" w:ascii="仿宋_GB2312" w:eastAsia="仿宋_GB2312"/>
          <w:sz w:val="32"/>
          <w:lang w:eastAsia="zh-CN"/>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eastAsia="zh-CN"/>
        </w:rPr>
        <w:t>没形成该笔资金。</w:t>
      </w:r>
    </w:p>
    <w:p>
      <w:pPr>
        <w:pStyle w:val="6"/>
        <w:spacing w:line="560" w:lineRule="exact"/>
        <w:ind w:firstLine="640" w:firstLineChars="200"/>
        <w:rPr>
          <w:rFonts w:hint="eastAsia" w:ascii="仿宋_GB2312" w:eastAsia="仿宋_GB2312"/>
          <w:sz w:val="32"/>
          <w:lang w:eastAsia="zh-CN"/>
        </w:rPr>
      </w:pPr>
      <w:r>
        <w:rPr>
          <w:rFonts w:ascii="仿宋_GB2312" w:eastAsia="仿宋_GB2312"/>
          <w:sz w:val="32"/>
        </w:rPr>
        <w:t>与上年相比，今年收入增加</w:t>
      </w:r>
      <w:r>
        <w:rPr>
          <w:rFonts w:hint="eastAsia" w:ascii="仿宋_GB2312" w:eastAsia="仿宋_GB2312"/>
          <w:sz w:val="32"/>
          <w:lang w:val="en-US" w:eastAsia="zh-CN"/>
        </w:rPr>
        <w:t>1154.61</w:t>
      </w:r>
      <w:r>
        <w:rPr>
          <w:rFonts w:ascii="仿宋_GB2312" w:eastAsia="仿宋_GB2312"/>
          <w:sz w:val="32"/>
        </w:rPr>
        <w:t>万元，增长</w:t>
      </w:r>
      <w:r>
        <w:rPr>
          <w:rFonts w:hint="eastAsia" w:ascii="仿宋_GB2312" w:eastAsia="仿宋_GB2312"/>
          <w:sz w:val="32"/>
          <w:lang w:val="en-US" w:eastAsia="zh-CN"/>
        </w:rPr>
        <w:t>24.71</w:t>
      </w:r>
      <w:r>
        <w:rPr>
          <w:rFonts w:ascii="仿宋_GB2312" w:eastAsia="仿宋_GB2312"/>
          <w:sz w:val="32"/>
        </w:rPr>
        <w:t>%，主要原因：</w:t>
      </w:r>
      <w:r>
        <w:rPr>
          <w:rFonts w:hint="eastAsia" w:ascii="仿宋_GB2312" w:eastAsia="仿宋_GB2312"/>
          <w:sz w:val="32"/>
          <w:lang w:eastAsia="zh-CN"/>
        </w:rPr>
        <w:t>清理以前年度欠款。</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5826.47</w:t>
      </w:r>
      <w:r>
        <w:rPr>
          <w:rFonts w:ascii="楷体_GB2312" w:eastAsia="楷体_GB2312"/>
          <w:b/>
          <w:sz w:val="32"/>
        </w:rPr>
        <w:t>万元，包括：</w:t>
      </w:r>
    </w:p>
    <w:p>
      <w:pPr>
        <w:pStyle w:val="6"/>
        <w:numPr>
          <w:ilvl w:val="0"/>
          <w:numId w:val="0"/>
        </w:numPr>
        <w:spacing w:line="560" w:lineRule="exact"/>
        <w:ind w:firstLine="960" w:firstLineChars="3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120.51</w:t>
      </w:r>
      <w:r>
        <w:rPr>
          <w:rFonts w:ascii="仿宋_GB2312" w:eastAsia="仿宋_GB2312"/>
          <w:sz w:val="32"/>
        </w:rPr>
        <w:t>万元，占支出总计的</w:t>
      </w:r>
      <w:r>
        <w:rPr>
          <w:rFonts w:hint="eastAsia" w:ascii="仿宋_GB2312" w:eastAsia="仿宋_GB2312"/>
          <w:sz w:val="32"/>
          <w:lang w:val="en-US" w:eastAsia="zh-CN"/>
        </w:rPr>
        <w:t>2.07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109.22</w:t>
      </w:r>
      <w:r>
        <w:rPr>
          <w:rFonts w:ascii="仿宋_GB2312" w:eastAsia="仿宋_GB2312"/>
          <w:sz w:val="32"/>
        </w:rPr>
        <w:t>万元，对个人和家庭的补助支出</w:t>
      </w:r>
      <w:r>
        <w:rPr>
          <w:rFonts w:hint="eastAsia" w:ascii="仿宋_GB2312" w:eastAsia="仿宋_GB2312"/>
          <w:sz w:val="32"/>
          <w:lang w:val="en-US" w:eastAsia="zh-CN"/>
        </w:rPr>
        <w:t>0.95</w:t>
      </w:r>
      <w:r>
        <w:rPr>
          <w:rFonts w:ascii="仿宋_GB2312" w:eastAsia="仿宋_GB2312"/>
          <w:sz w:val="32"/>
        </w:rPr>
        <w:t>万元，商品和服务支出</w:t>
      </w:r>
      <w:r>
        <w:rPr>
          <w:rFonts w:hint="eastAsia" w:ascii="仿宋_GB2312" w:eastAsia="仿宋_GB2312"/>
          <w:sz w:val="32"/>
          <w:lang w:val="en-US" w:eastAsia="zh-CN"/>
        </w:rPr>
        <w:t>8.69</w:t>
      </w:r>
      <w:r>
        <w:rPr>
          <w:rFonts w:ascii="仿宋_GB2312" w:eastAsia="仿宋_GB2312"/>
          <w:sz w:val="32"/>
        </w:rPr>
        <w:t>万元，</w:t>
      </w:r>
      <w:r>
        <w:rPr>
          <w:rFonts w:hint="eastAsia" w:ascii="仿宋_GB2312" w:eastAsia="仿宋_GB2312"/>
          <w:color w:val="auto"/>
          <w:sz w:val="32"/>
          <w:lang w:eastAsia="zh-CN"/>
        </w:rPr>
        <w:t>资本性支出</w:t>
      </w:r>
      <w:r>
        <w:rPr>
          <w:rFonts w:hint="eastAsia" w:ascii="仿宋_GB2312" w:eastAsia="仿宋_GB2312"/>
          <w:color w:val="auto"/>
          <w:sz w:val="32"/>
          <w:lang w:val="en-US" w:eastAsia="zh-CN"/>
        </w:rPr>
        <w:t>1.65万元</w:t>
      </w:r>
      <w:r>
        <w:rPr>
          <w:rFonts w:ascii="仿宋_GB2312" w:eastAsia="仿宋_GB2312"/>
          <w:color w:val="auto"/>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5705.96</w:t>
      </w:r>
      <w:r>
        <w:rPr>
          <w:rFonts w:ascii="仿宋_GB2312" w:eastAsia="仿宋_GB2312"/>
          <w:sz w:val="32"/>
        </w:rPr>
        <w:t>万元，占支出总计的</w:t>
      </w:r>
      <w:r>
        <w:rPr>
          <w:rFonts w:hint="eastAsia" w:ascii="仿宋_GB2312" w:eastAsia="仿宋_GB2312"/>
          <w:sz w:val="32"/>
          <w:lang w:val="en-US" w:eastAsia="zh-CN"/>
        </w:rPr>
        <w:t>97.93</w:t>
      </w:r>
      <w:r>
        <w:rPr>
          <w:rFonts w:ascii="仿宋_GB2312" w:eastAsia="仿宋_GB2312"/>
          <w:sz w:val="32"/>
        </w:rPr>
        <w:t>%。主要包</w:t>
      </w:r>
      <w:r>
        <w:rPr>
          <w:rFonts w:hint="eastAsia" w:ascii="仿宋_GB2312" w:eastAsia="仿宋_GB2312"/>
          <w:sz w:val="32"/>
          <w:lang w:eastAsia="zh-CN"/>
        </w:rPr>
        <w:t>括亮化工程改造款</w:t>
      </w:r>
      <w:r>
        <w:rPr>
          <w:rFonts w:ascii="仿宋_GB2312" w:eastAsia="仿宋_GB2312"/>
          <w:sz w:val="32"/>
        </w:rPr>
        <w:t>等业务支出。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与上年相比，今年支出增加</w:t>
      </w:r>
      <w:r>
        <w:rPr>
          <w:rFonts w:hint="eastAsia" w:ascii="仿宋_GB2312" w:eastAsia="仿宋_GB2312"/>
          <w:sz w:val="32"/>
          <w:lang w:val="en-US" w:eastAsia="zh-CN"/>
        </w:rPr>
        <w:t>1154.61</w:t>
      </w:r>
      <w:r>
        <w:rPr>
          <w:rFonts w:ascii="仿宋_GB2312" w:eastAsia="仿宋_GB2312"/>
          <w:sz w:val="32"/>
        </w:rPr>
        <w:t>万元，增长</w:t>
      </w:r>
      <w:r>
        <w:rPr>
          <w:rFonts w:hint="eastAsia" w:ascii="仿宋_GB2312" w:eastAsia="仿宋_GB2312"/>
          <w:sz w:val="32"/>
          <w:lang w:val="en-US" w:eastAsia="zh-CN"/>
        </w:rPr>
        <w:t>24.71</w:t>
      </w:r>
      <w:r>
        <w:rPr>
          <w:rFonts w:ascii="仿宋_GB2312" w:eastAsia="仿宋_GB2312"/>
          <w:sz w:val="32"/>
        </w:rPr>
        <w:t>%，主要原因：</w:t>
      </w:r>
      <w:r>
        <w:rPr>
          <w:rFonts w:hint="eastAsia" w:ascii="仿宋_GB2312" w:eastAsia="仿宋_GB2312"/>
          <w:sz w:val="32"/>
          <w:lang w:eastAsia="zh-CN"/>
        </w:rPr>
        <w:t>清理以前年度欠款</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eastAsia" w:ascii="仿宋_GB2312" w:eastAsia="仿宋_GB2312"/>
          <w:sz w:val="32"/>
          <w:lang w:eastAsia="zh-CN"/>
        </w:rPr>
      </w:pPr>
      <w:r>
        <w:rPr>
          <w:rFonts w:hint="eastAsia" w:ascii="仿宋_GB2312" w:eastAsia="仿宋_GB2312"/>
          <w:sz w:val="32"/>
          <w:lang w:eastAsia="zh-CN"/>
        </w:rPr>
        <w:t>与上年持平。</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5826.47</w:t>
      </w:r>
      <w:r>
        <w:rPr>
          <w:rFonts w:ascii="仿宋_GB2312" w:eastAsia="仿宋_GB2312"/>
          <w:sz w:val="32"/>
        </w:rPr>
        <w:t>万元，其中：基本支出</w:t>
      </w:r>
      <w:r>
        <w:rPr>
          <w:rFonts w:hint="eastAsia" w:ascii="仿宋_GB2312" w:eastAsia="仿宋_GB2312"/>
          <w:sz w:val="32"/>
          <w:lang w:val="en-US" w:eastAsia="zh-CN"/>
        </w:rPr>
        <w:t>120.51</w:t>
      </w:r>
      <w:r>
        <w:rPr>
          <w:rFonts w:ascii="仿宋_GB2312" w:eastAsia="仿宋_GB2312"/>
          <w:sz w:val="32"/>
        </w:rPr>
        <w:t>万元，项目支出</w:t>
      </w:r>
      <w:r>
        <w:rPr>
          <w:rFonts w:hint="eastAsia" w:ascii="仿宋_GB2312" w:eastAsia="仿宋_GB2312"/>
          <w:sz w:val="32"/>
          <w:lang w:val="en-US" w:eastAsia="zh-CN"/>
        </w:rPr>
        <w:t>5705.96</w:t>
      </w:r>
      <w:r>
        <w:rPr>
          <w:rFonts w:ascii="仿宋_GB2312" w:eastAsia="仿宋_GB2312"/>
          <w:sz w:val="32"/>
        </w:rPr>
        <w:t>万元。与上年相比，财政拨款支出增加</w:t>
      </w:r>
      <w:r>
        <w:rPr>
          <w:rFonts w:hint="eastAsia" w:ascii="仿宋_GB2312" w:eastAsia="仿宋_GB2312"/>
          <w:sz w:val="32"/>
          <w:lang w:val="en-US" w:eastAsia="zh-CN"/>
        </w:rPr>
        <w:t>1154.61</w:t>
      </w:r>
      <w:r>
        <w:rPr>
          <w:rFonts w:ascii="仿宋_GB2312" w:eastAsia="仿宋_GB2312"/>
          <w:sz w:val="32"/>
        </w:rPr>
        <w:t>万元，增长</w:t>
      </w:r>
      <w:r>
        <w:rPr>
          <w:rFonts w:hint="eastAsia" w:ascii="仿宋_GB2312" w:eastAsia="仿宋_GB2312"/>
          <w:sz w:val="32"/>
          <w:lang w:val="en-US" w:eastAsia="zh-CN"/>
        </w:rPr>
        <w:t>24.71</w:t>
      </w:r>
      <w:r>
        <w:rPr>
          <w:rFonts w:ascii="仿宋_GB2312" w:eastAsia="仿宋_GB2312"/>
          <w:sz w:val="32"/>
        </w:rPr>
        <w:t>%，主要原因：</w:t>
      </w:r>
      <w:r>
        <w:rPr>
          <w:rFonts w:hint="eastAsia" w:ascii="仿宋_GB2312" w:eastAsia="仿宋_GB2312"/>
          <w:sz w:val="32"/>
          <w:lang w:eastAsia="zh-CN"/>
        </w:rPr>
        <w:t>清理以前年度欠款。</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1564.69</w:t>
      </w:r>
      <w:r>
        <w:rPr>
          <w:rFonts w:ascii="仿宋_GB2312" w:eastAsia="仿宋_GB2312"/>
          <w:sz w:val="32"/>
        </w:rPr>
        <w:t>%，其中：基本支出完成年初预算的</w:t>
      </w:r>
      <w:r>
        <w:rPr>
          <w:rFonts w:hint="eastAsia" w:ascii="仿宋_GB2312" w:eastAsia="仿宋_GB2312"/>
          <w:sz w:val="32"/>
          <w:lang w:val="en-US" w:eastAsia="zh-CN"/>
        </w:rPr>
        <w:t>61.99</w:t>
      </w:r>
      <w:r>
        <w:rPr>
          <w:rFonts w:ascii="仿宋_GB2312" w:eastAsia="仿宋_GB2312"/>
          <w:sz w:val="32"/>
        </w:rPr>
        <w:t>%，项目支出完成年初预算的</w:t>
      </w:r>
      <w:r>
        <w:rPr>
          <w:rFonts w:hint="eastAsia" w:ascii="仿宋_GB2312" w:eastAsia="仿宋_GB2312"/>
          <w:sz w:val="32"/>
          <w:lang w:val="en-US" w:eastAsia="zh-CN"/>
        </w:rPr>
        <w:t>3206.32</w:t>
      </w:r>
      <w:r>
        <w:rPr>
          <w:rFonts w:ascii="仿宋_GB2312" w:eastAsia="仿宋_GB2312"/>
          <w:sz w:val="32"/>
        </w:rPr>
        <w:t>%。</w:t>
      </w:r>
    </w:p>
    <w:p>
      <w:pPr>
        <w:numPr>
          <w:ilvl w:val="0"/>
          <w:numId w:val="1"/>
        </w:numPr>
        <w:spacing w:line="560" w:lineRule="exact"/>
        <w:ind w:firstLine="660"/>
        <w:rPr>
          <w:rFonts w:ascii="楷体_GB2312" w:hAnsi="宋体" w:eastAsia="楷体_GB2312"/>
          <w:b/>
          <w:sz w:val="32"/>
          <w:szCs w:val="32"/>
        </w:rPr>
      </w:pPr>
      <w:r>
        <w:rPr>
          <w:rFonts w:ascii="楷体_GB2312" w:hAnsi="宋体" w:eastAsia="楷体_GB2312"/>
          <w:b/>
          <w:sz w:val="32"/>
          <w:szCs w:val="32"/>
        </w:rPr>
        <w:t>一般公共预算财政拨款支出情况。</w:t>
      </w:r>
    </w:p>
    <w:p>
      <w:pPr>
        <w:numPr>
          <w:ilvl w:val="0"/>
          <w:numId w:val="0"/>
        </w:numPr>
        <w:spacing w:line="560" w:lineRule="exact"/>
        <w:ind w:firstLine="960" w:firstLineChars="3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highlight w:val="none"/>
          <w:lang w:val="en-US" w:eastAsia="zh-CN"/>
        </w:rPr>
        <w:t>5823.91</w:t>
      </w:r>
      <w:r>
        <w:rPr>
          <w:rFonts w:ascii="仿宋_GB2312" w:hAnsi="宋体" w:eastAsia="仿宋_GB2312"/>
          <w:sz w:val="32"/>
          <w:szCs w:val="32"/>
        </w:rPr>
        <w:t>万元，按支出功能分类科目分，包括：</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9.68</w:t>
      </w:r>
      <w:r>
        <w:rPr>
          <w:rFonts w:ascii="仿宋_GB2312" w:hAnsi="宋体" w:eastAsia="仿宋_GB2312"/>
          <w:sz w:val="32"/>
          <w:szCs w:val="32"/>
        </w:rPr>
        <w:t>万元，占</w:t>
      </w:r>
      <w:r>
        <w:rPr>
          <w:rFonts w:hint="eastAsia" w:ascii="仿宋_GB2312" w:hAnsi="宋体" w:eastAsia="仿宋_GB2312"/>
          <w:sz w:val="32"/>
          <w:szCs w:val="32"/>
          <w:lang w:val="en-US" w:eastAsia="zh-CN"/>
        </w:rPr>
        <w:t>0.17</w:t>
      </w:r>
      <w:r>
        <w:rPr>
          <w:rFonts w:ascii="仿宋_GB2312" w:hAnsi="宋体" w:eastAsia="仿宋_GB2312"/>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8.93万元，占0.15%；城乡社区支出5792.49万元，占99.46%；住房保障支出12.83万元，占0.22%</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9.68</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行政单位离退休</w:t>
      </w:r>
      <w:r>
        <w:rPr>
          <w:rFonts w:ascii="仿宋_GB2312" w:hAnsi="宋体" w:eastAsia="仿宋_GB2312"/>
          <w:sz w:val="32"/>
          <w:szCs w:val="32"/>
        </w:rPr>
        <w:t>（项）</w:t>
      </w:r>
      <w:r>
        <w:rPr>
          <w:rFonts w:hint="eastAsia" w:ascii="仿宋_GB2312" w:hAnsi="宋体" w:eastAsia="仿宋_GB2312"/>
          <w:sz w:val="32"/>
          <w:szCs w:val="32"/>
          <w:lang w:val="en-US" w:eastAsia="zh-CN"/>
        </w:rPr>
        <w:t>0.95</w:t>
      </w:r>
      <w:r>
        <w:rPr>
          <w:rFonts w:ascii="仿宋_GB2312" w:hAnsi="宋体" w:eastAsia="仿宋_GB2312"/>
          <w:sz w:val="32"/>
          <w:szCs w:val="32"/>
        </w:rPr>
        <w:t>万元，主要是</w:t>
      </w:r>
      <w:r>
        <w:rPr>
          <w:rFonts w:hint="eastAsia" w:ascii="仿宋_GB2312" w:hAnsi="宋体" w:eastAsia="仿宋_GB2312"/>
          <w:sz w:val="32"/>
          <w:szCs w:val="32"/>
          <w:lang w:eastAsia="zh-CN"/>
        </w:rPr>
        <w:t>离退休费</w:t>
      </w:r>
      <w:r>
        <w:rPr>
          <w:rFonts w:ascii="仿宋_GB2312" w:hAnsi="宋体" w:eastAsia="仿宋_GB2312"/>
          <w:sz w:val="32"/>
          <w:szCs w:val="32"/>
        </w:rPr>
        <w:t>等支出</w:t>
      </w:r>
      <w:r>
        <w:rPr>
          <w:rFonts w:hint="eastAsia" w:ascii="仿宋_GB2312" w:hAnsi="宋体" w:eastAsia="仿宋_GB2312"/>
          <w:sz w:val="32"/>
          <w:szCs w:val="32"/>
          <w:lang w:eastAsia="zh-CN"/>
        </w:rPr>
        <w:t>。</w:t>
      </w:r>
    </w:p>
    <w:p>
      <w:pPr>
        <w:spacing w:line="560" w:lineRule="exact"/>
        <w:ind w:firstLine="66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8.72万元，主要是养老保险缴费支出</w:t>
      </w:r>
      <w:r>
        <w:rPr>
          <w:rFonts w:ascii="仿宋_GB2312" w:hAnsi="宋体" w:eastAsia="仿宋_GB2312"/>
          <w:sz w:val="32"/>
          <w:szCs w:val="32"/>
        </w:rPr>
        <w:t>。</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机关事业单位职业年金缴费支出</w:t>
      </w:r>
      <w:r>
        <w:rPr>
          <w:rFonts w:ascii="仿宋_GB2312" w:hAnsi="宋体" w:eastAsia="仿宋_GB2312"/>
          <w:sz w:val="32"/>
          <w:szCs w:val="32"/>
        </w:rPr>
        <w:t>（项）</w:t>
      </w:r>
      <w:r>
        <w:rPr>
          <w:rFonts w:hint="eastAsia" w:ascii="仿宋_GB2312" w:hAnsi="宋体" w:eastAsia="仿宋_GB2312"/>
          <w:sz w:val="32"/>
          <w:szCs w:val="32"/>
          <w:lang w:val="en-US" w:eastAsia="zh-CN"/>
        </w:rPr>
        <w:t>0.01万元，主要是职业年金缴费支出。</w:t>
      </w:r>
    </w:p>
    <w:p>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完成年初预算的</w:t>
      </w:r>
      <w:r>
        <w:rPr>
          <w:rFonts w:hint="eastAsia" w:ascii="仿宋_GB2312" w:hAnsi="宋体" w:eastAsia="仿宋_GB2312"/>
          <w:sz w:val="32"/>
          <w:szCs w:val="32"/>
          <w:lang w:val="en-US" w:eastAsia="zh-CN"/>
        </w:rPr>
        <w:t>59.68</w:t>
      </w:r>
      <w:r>
        <w:rPr>
          <w:rFonts w:ascii="仿宋_GB2312" w:hAnsi="宋体" w:eastAsia="仿宋_GB2312"/>
          <w:sz w:val="32"/>
          <w:szCs w:val="32"/>
        </w:rPr>
        <w:t>%，决算数小于年初预算数的原因主要是</w:t>
      </w:r>
      <w:r>
        <w:rPr>
          <w:rFonts w:hint="eastAsia" w:ascii="仿宋_GB2312" w:hAnsi="宋体" w:eastAsia="仿宋_GB2312"/>
          <w:sz w:val="32"/>
          <w:szCs w:val="32"/>
        </w:rPr>
        <w:t>社会保障和就业支出</w:t>
      </w:r>
      <w:r>
        <w:rPr>
          <w:rFonts w:hint="eastAsia" w:ascii="仿宋_GB2312" w:hAnsi="宋体" w:eastAsia="仿宋_GB2312"/>
          <w:sz w:val="32"/>
          <w:szCs w:val="32"/>
          <w:lang w:eastAsia="zh-CN"/>
        </w:rPr>
        <w:t>均按实际发生额列支</w:t>
      </w:r>
      <w:r>
        <w:rPr>
          <w:rFonts w:ascii="仿宋_GB2312" w:hAnsi="宋体" w:eastAsia="仿宋_GB2312"/>
          <w:sz w:val="32"/>
          <w:szCs w:val="32"/>
        </w:rPr>
        <w:t>。</w:t>
      </w:r>
    </w:p>
    <w:p>
      <w:pPr>
        <w:numPr>
          <w:ilvl w:val="0"/>
          <w:numId w:val="2"/>
        </w:numPr>
        <w:spacing w:line="560" w:lineRule="exact"/>
        <w:ind w:firstLine="660"/>
        <w:rPr>
          <w:rFonts w:ascii="仿宋_GB2312" w:hAnsi="宋体" w:eastAsia="仿宋_GB2312"/>
          <w:sz w:val="32"/>
          <w:szCs w:val="32"/>
        </w:rPr>
      </w:pP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8.93万元，</w:t>
      </w:r>
      <w:r>
        <w:rPr>
          <w:rFonts w:ascii="仿宋_GB2312" w:hAnsi="宋体" w:eastAsia="仿宋_GB2312"/>
          <w:sz w:val="32"/>
          <w:szCs w:val="32"/>
        </w:rPr>
        <w:t>具体包括：</w:t>
      </w:r>
    </w:p>
    <w:p>
      <w:pPr>
        <w:numPr>
          <w:ilvl w:val="0"/>
          <w:numId w:val="0"/>
        </w:numPr>
        <w:spacing w:line="560" w:lineRule="exact"/>
        <w:ind w:firstLine="640" w:firstLineChars="200"/>
        <w:rPr>
          <w:rFonts w:hint="eastAsia" w:ascii="仿宋_GB2312" w:hAnsi="宋体" w:eastAsia="仿宋_GB2312"/>
          <w:sz w:val="32"/>
          <w:szCs w:val="32"/>
          <w:highlight w:val="yellow"/>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w:t>
      </w:r>
      <w:r>
        <w:rPr>
          <w:rFonts w:hint="eastAsia" w:ascii="仿宋_GB2312" w:hAnsi="宋体" w:eastAsia="仿宋_GB2312"/>
          <w:sz w:val="32"/>
          <w:szCs w:val="32"/>
        </w:rPr>
        <w:t>卫生健康支出</w:t>
      </w:r>
      <w:r>
        <w:rPr>
          <w:rFonts w:ascii="仿宋_GB2312" w:hAnsi="宋体" w:eastAsia="仿宋_GB2312"/>
          <w:sz w:val="32"/>
          <w:szCs w:val="32"/>
        </w:rPr>
        <w:t>（类）</w:t>
      </w:r>
      <w:r>
        <w:rPr>
          <w:rFonts w:hint="eastAsia" w:ascii="仿宋_GB2312" w:hAnsi="宋体" w:eastAsia="仿宋_GB2312"/>
          <w:sz w:val="32"/>
          <w:szCs w:val="32"/>
        </w:rPr>
        <w:t>公共卫生</w:t>
      </w:r>
      <w:r>
        <w:rPr>
          <w:rFonts w:ascii="仿宋_GB2312" w:hAnsi="宋体" w:eastAsia="仿宋_GB2312"/>
          <w:sz w:val="32"/>
          <w:szCs w:val="32"/>
        </w:rPr>
        <w:t>（款）</w:t>
      </w:r>
      <w:r>
        <w:rPr>
          <w:rFonts w:hint="eastAsia" w:ascii="仿宋_GB2312" w:hAnsi="宋体" w:eastAsia="仿宋_GB2312"/>
          <w:sz w:val="32"/>
          <w:szCs w:val="32"/>
        </w:rPr>
        <w:t>重大公共卫生服务</w:t>
      </w:r>
      <w:r>
        <w:rPr>
          <w:rFonts w:ascii="仿宋_GB2312" w:hAnsi="宋体" w:eastAsia="仿宋_GB2312"/>
          <w:sz w:val="32"/>
          <w:szCs w:val="32"/>
        </w:rPr>
        <w:t>（项）</w:t>
      </w:r>
      <w:r>
        <w:rPr>
          <w:rFonts w:hint="eastAsia" w:ascii="仿宋_GB2312" w:hAnsi="宋体" w:eastAsia="仿宋_GB2312"/>
          <w:sz w:val="32"/>
          <w:szCs w:val="32"/>
          <w:lang w:val="en-US" w:eastAsia="zh-CN"/>
        </w:rPr>
        <w:t>5.4万元，</w:t>
      </w:r>
      <w:r>
        <w:rPr>
          <w:rFonts w:hint="eastAsia" w:ascii="仿宋_GB2312" w:hAnsi="宋体" w:eastAsia="仿宋_GB2312"/>
          <w:sz w:val="32"/>
          <w:szCs w:val="32"/>
          <w:highlight w:val="none"/>
          <w:lang w:val="en-US" w:eastAsia="zh-CN"/>
        </w:rPr>
        <w:t>主要是疫情防控期间制作宣传板、购警绒线等支出。</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rPr>
        <w:t>卫生健康支出</w:t>
      </w:r>
      <w:r>
        <w:rPr>
          <w:rFonts w:ascii="仿宋_GB2312" w:hAnsi="宋体" w:eastAsia="仿宋_GB2312"/>
          <w:sz w:val="32"/>
          <w:szCs w:val="32"/>
        </w:rPr>
        <w:t>（类）</w:t>
      </w:r>
      <w:r>
        <w:rPr>
          <w:rFonts w:hint="eastAsia" w:ascii="仿宋_GB2312" w:hAnsi="宋体" w:eastAsia="仿宋_GB2312"/>
          <w:sz w:val="32"/>
          <w:szCs w:val="32"/>
        </w:rPr>
        <w:t>行政事业单位医疗</w:t>
      </w:r>
      <w:r>
        <w:rPr>
          <w:rFonts w:ascii="仿宋_GB2312" w:hAnsi="宋体" w:eastAsia="仿宋_GB2312"/>
          <w:sz w:val="32"/>
          <w:szCs w:val="32"/>
        </w:rPr>
        <w:t>（款）</w:t>
      </w:r>
      <w:r>
        <w:rPr>
          <w:rFonts w:hint="eastAsia" w:ascii="仿宋_GB2312" w:hAnsi="宋体" w:eastAsia="仿宋_GB2312"/>
          <w:sz w:val="32"/>
          <w:szCs w:val="32"/>
        </w:rPr>
        <w:t>行政单位医疗</w:t>
      </w:r>
      <w:r>
        <w:rPr>
          <w:rFonts w:ascii="仿宋_GB2312" w:hAnsi="宋体" w:eastAsia="仿宋_GB2312"/>
          <w:sz w:val="32"/>
          <w:szCs w:val="32"/>
        </w:rPr>
        <w:t>（项）</w:t>
      </w:r>
      <w:r>
        <w:rPr>
          <w:rFonts w:hint="eastAsia" w:ascii="仿宋_GB2312" w:hAnsi="宋体" w:eastAsia="仿宋_GB2312"/>
          <w:sz w:val="32"/>
          <w:szCs w:val="32"/>
          <w:lang w:val="en-US" w:eastAsia="zh-CN"/>
        </w:rPr>
        <w:t>3.34万元，主要是医疗保险缴费支出。</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卫生健康支出</w:t>
      </w:r>
      <w:r>
        <w:rPr>
          <w:rFonts w:ascii="仿宋_GB2312" w:hAnsi="宋体" w:eastAsia="仿宋_GB2312"/>
          <w:sz w:val="32"/>
          <w:szCs w:val="32"/>
        </w:rPr>
        <w:t>（类）</w:t>
      </w:r>
      <w:r>
        <w:rPr>
          <w:rFonts w:hint="eastAsia" w:ascii="仿宋_GB2312" w:hAnsi="宋体" w:eastAsia="仿宋_GB2312"/>
          <w:sz w:val="32"/>
          <w:szCs w:val="32"/>
        </w:rPr>
        <w:t>行政事业单位医疗</w:t>
      </w:r>
      <w:r>
        <w:rPr>
          <w:rFonts w:ascii="仿宋_GB2312" w:hAnsi="宋体" w:eastAsia="仿宋_GB2312"/>
          <w:sz w:val="32"/>
          <w:szCs w:val="32"/>
        </w:rPr>
        <w:t>（款）</w:t>
      </w:r>
      <w:r>
        <w:rPr>
          <w:rFonts w:hint="eastAsia" w:ascii="仿宋_GB2312" w:hAnsi="宋体" w:eastAsia="仿宋_GB2312"/>
          <w:sz w:val="32"/>
          <w:szCs w:val="32"/>
        </w:rPr>
        <w:t>公务员医疗补助</w:t>
      </w:r>
      <w:r>
        <w:rPr>
          <w:rFonts w:ascii="仿宋_GB2312" w:hAnsi="宋体" w:eastAsia="仿宋_GB2312"/>
          <w:sz w:val="32"/>
          <w:szCs w:val="32"/>
        </w:rPr>
        <w:t>（项）</w:t>
      </w:r>
      <w:r>
        <w:rPr>
          <w:rFonts w:hint="eastAsia" w:ascii="仿宋_GB2312" w:hAnsi="宋体" w:eastAsia="仿宋_GB2312"/>
          <w:sz w:val="32"/>
          <w:szCs w:val="32"/>
          <w:lang w:val="en-US" w:eastAsia="zh-CN"/>
        </w:rPr>
        <w:t>0.19万元，主要是医疗补助等支出。</w:t>
      </w:r>
    </w:p>
    <w:p>
      <w:pPr>
        <w:numPr>
          <w:ilvl w:val="0"/>
          <w:numId w:val="0"/>
        </w:numPr>
        <w:spacing w:line="560" w:lineRule="exact"/>
        <w:ind w:firstLine="640" w:firstLineChars="200"/>
        <w:rPr>
          <w:rFonts w:ascii="仿宋_GB2312" w:hAnsi="宋体" w:eastAsia="仿宋_GB2312"/>
          <w:sz w:val="32"/>
          <w:szCs w:val="32"/>
        </w:rPr>
      </w:pPr>
      <w:r>
        <w:rPr>
          <w:rFonts w:ascii="仿宋_GB2312" w:hAnsi="宋体" w:eastAsia="仿宋_GB2312"/>
          <w:sz w:val="32"/>
          <w:szCs w:val="32"/>
        </w:rPr>
        <w:t>完成年初预算的</w:t>
      </w:r>
      <w:r>
        <w:rPr>
          <w:rFonts w:hint="eastAsia" w:ascii="仿宋_GB2312" w:hAnsi="宋体" w:eastAsia="仿宋_GB2312"/>
          <w:sz w:val="32"/>
          <w:szCs w:val="32"/>
          <w:lang w:val="en-US" w:eastAsia="zh-CN"/>
        </w:rPr>
        <w:t>121.53</w:t>
      </w:r>
      <w:r>
        <w:rPr>
          <w:rFonts w:ascii="仿宋_GB2312" w:hAnsi="宋体" w:eastAsia="仿宋_GB2312"/>
          <w:sz w:val="32"/>
          <w:szCs w:val="32"/>
        </w:rPr>
        <w:t>%，决算数</w:t>
      </w:r>
      <w:r>
        <w:rPr>
          <w:rFonts w:hint="eastAsia" w:ascii="仿宋_GB2312" w:hAnsi="宋体" w:eastAsia="仿宋_GB2312"/>
          <w:sz w:val="32"/>
          <w:szCs w:val="32"/>
          <w:lang w:eastAsia="zh-CN"/>
        </w:rPr>
        <w:t>大</w:t>
      </w:r>
      <w:r>
        <w:rPr>
          <w:rFonts w:ascii="仿宋_GB2312" w:hAnsi="宋体" w:eastAsia="仿宋_GB2312"/>
          <w:sz w:val="32"/>
          <w:szCs w:val="32"/>
        </w:rPr>
        <w:t>于年初预算数的原因主要是</w:t>
      </w:r>
      <w:r>
        <w:rPr>
          <w:rFonts w:hint="eastAsia" w:ascii="仿宋_GB2312" w:hAnsi="宋体" w:eastAsia="仿宋_GB2312"/>
          <w:sz w:val="32"/>
          <w:szCs w:val="32"/>
          <w:lang w:eastAsia="zh-CN"/>
        </w:rPr>
        <w:t>卫生健康各项支出均按实际发生额列支</w:t>
      </w:r>
      <w:r>
        <w:rPr>
          <w:rFonts w:ascii="仿宋_GB2312" w:hAnsi="宋体" w:eastAsia="仿宋_GB2312"/>
          <w:sz w:val="32"/>
          <w:szCs w:val="32"/>
        </w:rPr>
        <w:t>。</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3.城乡社区支出5792.49万元，具体包括：</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（1）城乡社区支出（类）城乡社区管理事务（款）行政运行（项）</w:t>
      </w:r>
      <w:r>
        <w:rPr>
          <w:rFonts w:hint="eastAsia" w:ascii="仿宋_GB2312" w:hAnsi="宋体" w:eastAsia="仿宋_GB2312"/>
          <w:sz w:val="32"/>
          <w:szCs w:val="32"/>
          <w:lang w:val="en-US" w:eastAsia="zh-CN"/>
        </w:rPr>
        <w:t>94.48万元，主要是基本工资、津贴补贴等。</w:t>
      </w:r>
    </w:p>
    <w:p>
      <w:pPr>
        <w:numPr>
          <w:ilvl w:val="0"/>
          <w:numId w:val="0"/>
        </w:numPr>
        <w:spacing w:line="56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（2）城乡社区支出（类）城乡社区管理事务（款）一般行政管理事务（项）</w:t>
      </w:r>
      <w:r>
        <w:rPr>
          <w:rFonts w:hint="eastAsia" w:ascii="仿宋_GB2312" w:hAnsi="宋体" w:eastAsia="仿宋_GB2312"/>
          <w:sz w:val="32"/>
          <w:szCs w:val="32"/>
          <w:lang w:val="en-US" w:eastAsia="zh-CN"/>
        </w:rPr>
        <w:t>88.38万元，主要是城管局雇员经费、派遣人员经费等。</w:t>
      </w:r>
    </w:p>
    <w:p>
      <w:pPr>
        <w:numPr>
          <w:ilvl w:val="0"/>
          <w:numId w:val="0"/>
        </w:numPr>
        <w:spacing w:line="56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（3）城乡社区支出（类）城乡社区管理事务（款）城管执法（项）</w:t>
      </w:r>
      <w:r>
        <w:rPr>
          <w:rFonts w:hint="eastAsia" w:ascii="仿宋_GB2312" w:hAnsi="宋体" w:eastAsia="仿宋_GB2312"/>
          <w:sz w:val="32"/>
          <w:szCs w:val="32"/>
          <w:lang w:val="en-US" w:eastAsia="zh-CN"/>
        </w:rPr>
        <w:t>1.39万元，主要是派遣人员经费等。</w:t>
      </w:r>
    </w:p>
    <w:p>
      <w:pPr>
        <w:numPr>
          <w:ilvl w:val="0"/>
          <w:numId w:val="0"/>
        </w:numPr>
        <w:spacing w:line="56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（4）城乡社区支出（类）城乡社区管理事务（款）其他城乡社区管理事务支出（项）</w:t>
      </w:r>
      <w:r>
        <w:rPr>
          <w:rFonts w:hint="eastAsia" w:ascii="仿宋_GB2312" w:hAnsi="宋体" w:eastAsia="仿宋_GB2312"/>
          <w:sz w:val="32"/>
          <w:szCs w:val="32"/>
          <w:lang w:val="en-US" w:eastAsia="zh-CN"/>
        </w:rPr>
        <w:t>51万元，主要是城市精细化管理第三方检查考核服务项目等。</w:t>
      </w:r>
    </w:p>
    <w:p>
      <w:pPr>
        <w:numPr>
          <w:ilvl w:val="0"/>
          <w:numId w:val="0"/>
        </w:numPr>
        <w:spacing w:line="56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（5）城乡社区支出（类）城乡社区公共设施（款）其他城乡社区公共设施支出（项）</w:t>
      </w:r>
      <w:r>
        <w:rPr>
          <w:rFonts w:hint="eastAsia" w:ascii="仿宋_GB2312" w:hAnsi="宋体" w:eastAsia="仿宋_GB2312"/>
          <w:sz w:val="32"/>
          <w:szCs w:val="32"/>
          <w:lang w:val="en-US" w:eastAsia="zh-CN"/>
        </w:rPr>
        <w:t>660.18万元，主要是中央公园音乐喷泉改造工程等。</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（6）城乡社区支出（类）城乡社区环境卫生（款）城乡社区环境卫生（项）</w:t>
      </w:r>
      <w:r>
        <w:rPr>
          <w:rFonts w:hint="eastAsia" w:ascii="仿宋_GB2312" w:hAnsi="宋体" w:eastAsia="仿宋_GB2312"/>
          <w:sz w:val="32"/>
          <w:szCs w:val="32"/>
          <w:lang w:val="en-US" w:eastAsia="zh-CN"/>
        </w:rPr>
        <w:t>4897.06万元，主要是青年南大街浑河大桥丹阜高速高速口亮化工程改造款等款。</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完成年初预算的</w:t>
      </w:r>
      <w:r>
        <w:rPr>
          <w:rFonts w:hint="eastAsia" w:ascii="仿宋_GB2312" w:hAnsi="宋体" w:eastAsia="仿宋_GB2312"/>
          <w:sz w:val="32"/>
          <w:szCs w:val="32"/>
          <w:lang w:val="en-US" w:eastAsia="zh-CN"/>
        </w:rPr>
        <w:t>1773.21%，决算数大于年初预算数的原因主要是城乡社区各项支出均按实际发生额列支。</w:t>
      </w:r>
    </w:p>
    <w:p>
      <w:pPr>
        <w:numPr>
          <w:ilvl w:val="0"/>
          <w:numId w:val="2"/>
        </w:numPr>
        <w:spacing w:line="560" w:lineRule="exact"/>
        <w:ind w:left="0" w:leftChars="0" w:firstLine="660" w:firstLineChars="0"/>
        <w:rPr>
          <w:rFonts w:ascii="仿宋_GB2312" w:hAnsi="宋体" w:eastAsia="仿宋_GB2312"/>
          <w:sz w:val="32"/>
          <w:szCs w:val="32"/>
        </w:rPr>
      </w:pPr>
      <w:r>
        <w:rPr>
          <w:rFonts w:hint="eastAsia" w:ascii="仿宋_GB2312" w:hAnsi="宋体" w:eastAsia="仿宋_GB2312"/>
          <w:sz w:val="32"/>
          <w:szCs w:val="32"/>
          <w:lang w:val="en-US" w:eastAsia="zh-CN"/>
        </w:rPr>
        <w:t>住房保障支出12.83万元，</w:t>
      </w:r>
      <w:r>
        <w:rPr>
          <w:rFonts w:ascii="仿宋_GB2312" w:hAnsi="宋体" w:eastAsia="仿宋_GB2312"/>
          <w:sz w:val="32"/>
          <w:szCs w:val="32"/>
        </w:rPr>
        <w:t>具体包括：</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highlight w:val="none"/>
          <w:lang w:eastAsia="zh-CN"/>
        </w:rPr>
        <w:t>住房保障支出</w:t>
      </w:r>
      <w:r>
        <w:rPr>
          <w:rFonts w:ascii="仿宋_GB2312" w:hAnsi="宋体" w:eastAsia="仿宋_GB2312"/>
          <w:sz w:val="32"/>
          <w:szCs w:val="32"/>
        </w:rPr>
        <w:t>（类）</w:t>
      </w:r>
      <w:r>
        <w:rPr>
          <w:rFonts w:hint="eastAsia" w:ascii="仿宋_GB2312" w:hAnsi="宋体" w:eastAsia="仿宋_GB2312"/>
          <w:sz w:val="32"/>
          <w:szCs w:val="32"/>
        </w:rPr>
        <w:t>住房改革支出</w:t>
      </w:r>
      <w:r>
        <w:rPr>
          <w:rFonts w:ascii="仿宋_GB2312" w:hAnsi="宋体" w:eastAsia="仿宋_GB2312"/>
          <w:sz w:val="32"/>
          <w:szCs w:val="32"/>
        </w:rPr>
        <w:t>（款）</w:t>
      </w:r>
      <w:r>
        <w:rPr>
          <w:rFonts w:hint="eastAsia" w:ascii="仿宋_GB2312" w:hAnsi="宋体" w:eastAsia="仿宋_GB2312"/>
          <w:sz w:val="32"/>
          <w:szCs w:val="32"/>
        </w:rPr>
        <w:t>住房公积金</w:t>
      </w:r>
      <w:r>
        <w:rPr>
          <w:rFonts w:ascii="仿宋_GB2312" w:hAnsi="宋体" w:eastAsia="仿宋_GB2312"/>
          <w:sz w:val="32"/>
          <w:szCs w:val="32"/>
        </w:rPr>
        <w:t>（项）</w:t>
      </w:r>
      <w:r>
        <w:rPr>
          <w:rFonts w:hint="eastAsia" w:ascii="仿宋_GB2312" w:hAnsi="宋体" w:eastAsia="仿宋_GB2312"/>
          <w:sz w:val="32"/>
          <w:szCs w:val="32"/>
          <w:lang w:val="en-US" w:eastAsia="zh-CN"/>
        </w:rPr>
        <w:t>12.83万元，主要是住房公积金支出。</w:t>
      </w:r>
    </w:p>
    <w:p>
      <w:pPr>
        <w:numPr>
          <w:ilvl w:val="0"/>
          <w:numId w:val="0"/>
        </w:num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 xml:space="preserve"> </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58.34</w:t>
      </w:r>
      <w:r>
        <w:rPr>
          <w:rFonts w:ascii="仿宋_GB2312" w:hAnsi="宋体" w:eastAsia="仿宋_GB2312"/>
          <w:sz w:val="32"/>
          <w:szCs w:val="32"/>
        </w:rPr>
        <w:t>%，决算数</w:t>
      </w:r>
      <w:r>
        <w:rPr>
          <w:rFonts w:hint="eastAsia" w:ascii="仿宋_GB2312" w:hAnsi="宋体" w:eastAsia="仿宋_GB2312"/>
          <w:sz w:val="32"/>
          <w:szCs w:val="32"/>
          <w:lang w:eastAsia="zh-CN"/>
        </w:rPr>
        <w:t>小</w:t>
      </w:r>
      <w:r>
        <w:rPr>
          <w:rFonts w:ascii="仿宋_GB2312" w:hAnsi="宋体" w:eastAsia="仿宋_GB2312"/>
          <w:sz w:val="32"/>
          <w:szCs w:val="32"/>
        </w:rPr>
        <w:t>于年初预算数的原因主要是</w:t>
      </w:r>
      <w:r>
        <w:rPr>
          <w:rFonts w:hint="eastAsia" w:ascii="仿宋_GB2312" w:hAnsi="宋体" w:eastAsia="仿宋_GB2312"/>
          <w:sz w:val="32"/>
          <w:szCs w:val="32"/>
          <w:lang w:eastAsia="zh-CN"/>
        </w:rPr>
        <w:t>住房公积金支出按实际发生额列支</w:t>
      </w:r>
      <w:r>
        <w:rPr>
          <w:rFonts w:ascii="仿宋_GB2312" w:hAnsi="宋体" w:eastAsia="仿宋_GB2312"/>
          <w:sz w:val="32"/>
          <w:szCs w:val="32"/>
        </w:rPr>
        <w:t>。</w:t>
      </w:r>
    </w:p>
    <w:p>
      <w:pPr>
        <w:numPr>
          <w:ilvl w:val="0"/>
          <w:numId w:val="0"/>
        </w:numPr>
        <w:spacing w:line="560" w:lineRule="exact"/>
        <w:ind w:firstLine="643" w:firstLineChars="200"/>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2.56</w:t>
      </w:r>
      <w:r>
        <w:rPr>
          <w:rFonts w:ascii="仿宋_GB2312" w:hAnsi="宋体" w:eastAsia="仿宋_GB2312"/>
          <w:sz w:val="32"/>
          <w:szCs w:val="32"/>
        </w:rPr>
        <w:t>万元，按支出功能分类科目分，包括：</w:t>
      </w:r>
      <w:r>
        <w:rPr>
          <w:rFonts w:hint="eastAsia" w:ascii="仿宋_GB2312" w:hAnsi="宋体" w:eastAsia="仿宋_GB2312"/>
          <w:sz w:val="32"/>
          <w:szCs w:val="32"/>
        </w:rPr>
        <w:t>城乡社区支出</w:t>
      </w:r>
      <w:r>
        <w:rPr>
          <w:rFonts w:hint="eastAsia" w:ascii="仿宋_GB2312" w:hAnsi="宋体" w:eastAsia="仿宋_GB2312"/>
          <w:sz w:val="32"/>
          <w:szCs w:val="32"/>
          <w:lang w:val="en-US" w:eastAsia="zh-CN"/>
        </w:rPr>
        <w:t>2.56万元</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highlight w:val="none"/>
          <w:lang w:eastAsia="zh-CN"/>
        </w:rPr>
        <w:t>城乡社区支出</w:t>
      </w:r>
      <w:r>
        <w:rPr>
          <w:rFonts w:ascii="仿宋_GB2312" w:hAnsi="宋体" w:eastAsia="仿宋_GB2312"/>
          <w:sz w:val="32"/>
          <w:szCs w:val="32"/>
        </w:rPr>
        <w:t>（类）</w:t>
      </w:r>
      <w:r>
        <w:rPr>
          <w:rFonts w:hint="eastAsia" w:ascii="仿宋_GB2312" w:hAnsi="宋体" w:eastAsia="仿宋_GB2312"/>
          <w:sz w:val="32"/>
          <w:szCs w:val="32"/>
        </w:rPr>
        <w:t>城市基础设施配套费安排的支出</w:t>
      </w:r>
      <w:r>
        <w:rPr>
          <w:rFonts w:ascii="仿宋_GB2312" w:hAnsi="宋体" w:eastAsia="仿宋_GB2312"/>
          <w:sz w:val="32"/>
          <w:szCs w:val="32"/>
        </w:rPr>
        <w:t>（款）</w:t>
      </w:r>
      <w:r>
        <w:rPr>
          <w:rFonts w:hint="eastAsia" w:ascii="仿宋_GB2312" w:hAnsi="宋体" w:eastAsia="仿宋_GB2312"/>
          <w:sz w:val="32"/>
          <w:szCs w:val="32"/>
        </w:rPr>
        <w:t>城市环境卫生</w:t>
      </w:r>
      <w:r>
        <w:rPr>
          <w:rFonts w:ascii="仿宋_GB2312" w:hAnsi="宋体" w:eastAsia="仿宋_GB2312"/>
          <w:sz w:val="32"/>
          <w:szCs w:val="32"/>
        </w:rPr>
        <w:t>（项）</w:t>
      </w:r>
      <w:r>
        <w:rPr>
          <w:rFonts w:hint="eastAsia" w:ascii="仿宋_GB2312" w:hAnsi="宋体" w:eastAsia="仿宋_GB2312"/>
          <w:sz w:val="32"/>
          <w:szCs w:val="32"/>
          <w:lang w:val="en-US" w:eastAsia="zh-CN"/>
        </w:rPr>
        <w:t>2.56万元，</w:t>
      </w:r>
      <w:r>
        <w:rPr>
          <w:rFonts w:hint="eastAsia" w:ascii="仿宋_GB2312" w:hAnsi="宋体" w:eastAsia="仿宋_GB2312"/>
          <w:sz w:val="32"/>
          <w:szCs w:val="32"/>
          <w:highlight w:val="none"/>
          <w:lang w:val="en-US" w:eastAsia="zh-CN"/>
        </w:rPr>
        <w:t>主要是张艳华公共场所管理人责任纠纷赔偿。</w:t>
      </w:r>
    </w:p>
    <w:p>
      <w:pPr>
        <w:numPr>
          <w:ilvl w:val="0"/>
          <w:numId w:val="3"/>
        </w:numPr>
        <w:spacing w:line="560" w:lineRule="exact"/>
        <w:ind w:left="660" w:left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60" w:lineRule="exact"/>
        <w:ind w:firstLine="960" w:firstLineChars="300"/>
        <w:rPr>
          <w:rFonts w:hint="default" w:ascii="仿宋_GB2312" w:hAnsi="宋体" w:eastAsia="仿宋_GB2312"/>
          <w:color w:val="auto"/>
          <w:sz w:val="32"/>
          <w:szCs w:val="32"/>
        </w:rPr>
      </w:pPr>
      <w:r>
        <w:rPr>
          <w:rFonts w:hint="eastAsia" w:ascii="仿宋_GB2312" w:hAnsi="宋体" w:eastAsia="仿宋_GB2312"/>
          <w:color w:val="auto"/>
          <w:sz w:val="32"/>
          <w:szCs w:val="32"/>
          <w:lang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未安排年初</w:t>
      </w:r>
      <w:r>
        <w:rPr>
          <w:rFonts w:hint="eastAsia" w:ascii="仿宋_GB2312" w:hAnsi="宋体" w:eastAsia="仿宋_GB2312"/>
          <w:sz w:val="32"/>
          <w:szCs w:val="32"/>
        </w:rPr>
        <w:t>预算，主要原因是</w:t>
      </w:r>
      <w:r>
        <w:rPr>
          <w:rFonts w:hint="eastAsia" w:ascii="仿宋_GB2312" w:hAnsi="宋体" w:eastAsia="仿宋_GB2312"/>
          <w:sz w:val="32"/>
          <w:szCs w:val="32"/>
          <w:lang w:eastAsia="zh-CN"/>
        </w:rPr>
        <w:t>无此业务</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安排年初</w:t>
      </w:r>
      <w:r>
        <w:rPr>
          <w:rFonts w:hint="eastAsia" w:ascii="仿宋_GB2312" w:hAnsi="宋体" w:eastAsia="仿宋_GB2312"/>
          <w:sz w:val="32"/>
          <w:szCs w:val="32"/>
        </w:rPr>
        <w:t>预算，主要原因是</w:t>
      </w:r>
      <w:r>
        <w:rPr>
          <w:rFonts w:hint="eastAsia" w:ascii="仿宋_GB2312" w:hAnsi="宋体" w:eastAsia="仿宋_GB2312"/>
          <w:sz w:val="32"/>
          <w:szCs w:val="32"/>
          <w:lang w:eastAsia="zh-CN"/>
        </w:rPr>
        <w:t>无此业务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无此业务等原因</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未安排年初</w:t>
      </w:r>
      <w:r>
        <w:rPr>
          <w:rFonts w:hint="eastAsia" w:ascii="仿宋_GB2312" w:hAnsi="宋体" w:eastAsia="仿宋_GB2312"/>
          <w:sz w:val="32"/>
          <w:szCs w:val="32"/>
        </w:rPr>
        <w:t>预算，主要原因是</w:t>
      </w:r>
      <w:r>
        <w:rPr>
          <w:rFonts w:hint="eastAsia" w:ascii="仿宋_GB2312" w:hAnsi="宋体" w:eastAsia="仿宋_GB2312"/>
          <w:sz w:val="32"/>
          <w:szCs w:val="32"/>
          <w:lang w:eastAsia="zh-CN"/>
        </w:rPr>
        <w:t>无此业务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无此业务</w:t>
      </w:r>
      <w:r>
        <w:rPr>
          <w:rFonts w:hint="eastAsia" w:ascii="仿宋_GB2312" w:hAnsi="宋体" w:eastAsia="仿宋_GB2312"/>
          <w:sz w:val="32"/>
          <w:szCs w:val="32"/>
        </w:rPr>
        <w:t>等原因。</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未安排年初</w:t>
      </w:r>
      <w:r>
        <w:rPr>
          <w:rFonts w:hint="eastAsia" w:ascii="仿宋_GB2312" w:hAnsi="宋体" w:eastAsia="仿宋_GB2312"/>
          <w:sz w:val="32"/>
          <w:szCs w:val="32"/>
        </w:rPr>
        <w:t>预算，主要原因是</w:t>
      </w:r>
      <w:r>
        <w:rPr>
          <w:rFonts w:hint="eastAsia" w:ascii="仿宋_GB2312" w:hAnsi="宋体" w:eastAsia="仿宋_GB2312"/>
          <w:sz w:val="32"/>
          <w:szCs w:val="32"/>
          <w:lang w:eastAsia="zh-CN"/>
        </w:rPr>
        <w:t>无此业务</w:t>
      </w:r>
      <w:r>
        <w:rPr>
          <w:rFonts w:hint="eastAsia" w:ascii="仿宋_GB2312" w:hAnsi="宋体" w:eastAsia="仿宋_GB2312"/>
          <w:sz w:val="32"/>
          <w:szCs w:val="32"/>
        </w:rPr>
        <w:t>。比上年减少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无此业务</w:t>
      </w:r>
      <w:r>
        <w:rPr>
          <w:rFonts w:hint="eastAsia" w:ascii="仿宋_GB2312" w:hAnsi="宋体" w:eastAsia="仿宋_GB2312"/>
          <w:sz w:val="32"/>
          <w:szCs w:val="32"/>
        </w:rPr>
        <w:t>等原因。</w:t>
      </w:r>
    </w:p>
    <w:p>
      <w:pPr>
        <w:pStyle w:val="6"/>
        <w:autoSpaceDN w:val="0"/>
        <w:spacing w:line="560" w:lineRule="exact"/>
        <w:ind w:firstLine="640"/>
        <w:rPr>
          <w:rFonts w:hint="default" w:ascii="仿宋_GB2312" w:eastAsia="仿宋_GB2312"/>
          <w:sz w:val="32"/>
        </w:rPr>
      </w:pPr>
      <w:r>
        <w:rPr>
          <w:rFonts w:ascii="仿宋_GB2312" w:eastAsia="仿宋_GB2312"/>
          <w:color w:val="auto"/>
          <w:sz w:val="32"/>
        </w:rPr>
        <w:t>其中：公务用车购置费</w:t>
      </w:r>
      <w:r>
        <w:rPr>
          <w:rFonts w:hint="eastAsia" w:ascii="仿宋_GB2312" w:eastAsia="仿宋_GB2312"/>
          <w:color w:val="auto"/>
          <w:sz w:val="32"/>
          <w:lang w:val="en-US" w:eastAsia="zh-CN"/>
        </w:rPr>
        <w:t>0</w:t>
      </w:r>
      <w:r>
        <w:rPr>
          <w:rFonts w:ascii="仿宋_GB2312" w:eastAsia="仿宋_GB2312"/>
          <w:color w:val="auto"/>
          <w:sz w:val="32"/>
        </w:rPr>
        <w:t>万元，当年购置公务用车</w:t>
      </w:r>
      <w:r>
        <w:rPr>
          <w:rFonts w:hint="eastAsia" w:ascii="仿宋_GB2312" w:eastAsia="仿宋_GB2312"/>
          <w:color w:val="auto"/>
          <w:sz w:val="32"/>
          <w:lang w:val="en-US" w:eastAsia="zh-CN"/>
        </w:rPr>
        <w:t>0</w:t>
      </w:r>
      <w:r>
        <w:rPr>
          <w:rFonts w:ascii="仿宋_GB2312" w:eastAsia="仿宋_GB2312"/>
          <w:color w:val="auto"/>
          <w:sz w:val="32"/>
        </w:rPr>
        <w:t>辆</w:t>
      </w:r>
      <w:r>
        <w:rPr>
          <w:rFonts w:hint="eastAsia" w:ascii="仿宋_GB2312" w:eastAsia="仿宋_GB2312"/>
          <w:color w:val="auto"/>
          <w:sz w:val="32"/>
          <w:lang w:eastAsia="zh-CN"/>
        </w:rPr>
        <w:t>。</w:t>
      </w:r>
      <w:r>
        <w:rPr>
          <w:rFonts w:ascii="仿宋_GB2312" w:eastAsia="仿宋_GB2312"/>
          <w:color w:val="auto"/>
          <w:sz w:val="32"/>
        </w:rPr>
        <w:t>公务用车运行维护费</w:t>
      </w:r>
      <w:r>
        <w:rPr>
          <w:rFonts w:hint="eastAsia" w:ascii="仿宋_GB2312" w:eastAsia="仿宋_GB2312"/>
          <w:color w:val="auto"/>
          <w:sz w:val="32"/>
          <w:lang w:val="en-US" w:eastAsia="zh-CN"/>
        </w:rPr>
        <w:t>0</w:t>
      </w:r>
      <w:r>
        <w:rPr>
          <w:rFonts w:ascii="仿宋_GB2312" w:eastAsia="仿宋_GB2312"/>
          <w:color w:val="auto"/>
          <w:sz w:val="32"/>
        </w:rPr>
        <w:t>万元，截至年末使用一般公共预算财政拨款开支的公务用车保有量</w:t>
      </w:r>
      <w:r>
        <w:rPr>
          <w:rFonts w:hint="eastAsia" w:ascii="仿宋_GB2312" w:eastAsia="仿宋_GB2312"/>
          <w:color w:val="auto"/>
          <w:sz w:val="32"/>
          <w:lang w:val="en-US" w:eastAsia="zh-CN"/>
        </w:rPr>
        <w:t>106</w:t>
      </w:r>
      <w:r>
        <w:rPr>
          <w:rFonts w:ascii="仿宋_GB2312" w:eastAsia="仿宋_GB2312"/>
          <w:color w:val="auto"/>
          <w:sz w:val="32"/>
        </w:rPr>
        <w:t>辆。</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120.5</w:t>
      </w:r>
      <w:r>
        <w:rPr>
          <w:rFonts w:ascii="仿宋_GB2312" w:eastAsia="仿宋_GB2312"/>
          <w:sz w:val="32"/>
        </w:rPr>
        <w:t>万元，其中：人员经费</w:t>
      </w:r>
      <w:r>
        <w:rPr>
          <w:rFonts w:hint="eastAsia" w:ascii="仿宋_GB2312" w:eastAsia="仿宋_GB2312"/>
          <w:sz w:val="32"/>
          <w:lang w:val="en-US" w:eastAsia="zh-CN"/>
        </w:rPr>
        <w:t>110.16</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10.34</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10.34</w:t>
      </w:r>
      <w:r>
        <w:rPr>
          <w:rFonts w:ascii="仿宋_GB2312" w:eastAsia="仿宋_GB2312"/>
          <w:sz w:val="32"/>
        </w:rPr>
        <w:t>万元，比上年决算数减少</w:t>
      </w:r>
      <w:r>
        <w:rPr>
          <w:rFonts w:hint="eastAsia" w:ascii="仿宋_GB2312" w:eastAsia="仿宋_GB2312"/>
          <w:sz w:val="32"/>
          <w:lang w:val="en-US" w:eastAsia="zh-CN"/>
        </w:rPr>
        <w:t>25.35</w:t>
      </w:r>
      <w:r>
        <w:rPr>
          <w:rFonts w:ascii="仿宋_GB2312" w:eastAsia="仿宋_GB2312"/>
          <w:sz w:val="32"/>
        </w:rPr>
        <w:t>万元，降低</w:t>
      </w:r>
      <w:r>
        <w:rPr>
          <w:rFonts w:hint="eastAsia" w:ascii="仿宋_GB2312" w:eastAsia="仿宋_GB2312"/>
          <w:sz w:val="32"/>
          <w:lang w:val="en-US" w:eastAsia="zh-CN"/>
        </w:rPr>
        <w:t>71.03</w:t>
      </w:r>
      <w:r>
        <w:rPr>
          <w:rFonts w:ascii="仿宋_GB2312" w:eastAsia="仿宋_GB2312"/>
          <w:sz w:val="32"/>
        </w:rPr>
        <w:t>%，</w:t>
      </w:r>
      <w:r>
        <w:rPr>
          <w:rFonts w:ascii="仿宋_GB2312" w:eastAsia="仿宋_GB2312"/>
          <w:sz w:val="32"/>
          <w:highlight w:val="none"/>
        </w:rPr>
        <w:t>主要原因是</w:t>
      </w:r>
      <w:r>
        <w:rPr>
          <w:rFonts w:hint="eastAsia" w:ascii="仿宋_GB2312" w:eastAsia="仿宋_GB2312"/>
          <w:sz w:val="32"/>
          <w:highlight w:val="none"/>
          <w:lang w:val="en-US" w:eastAsia="zh-CN"/>
        </w:rPr>
        <w:t>20</w:t>
      </w:r>
      <w:r>
        <w:rPr>
          <w:rFonts w:hint="eastAsia" w:ascii="仿宋_GB2312" w:eastAsia="仿宋_GB2312"/>
          <w:sz w:val="32"/>
          <w:lang w:val="en-US" w:eastAsia="zh-CN"/>
        </w:rPr>
        <w:t>21年新招录20名雇员产生办公设备费用</w:t>
      </w:r>
      <w:r>
        <w:rPr>
          <w:rFonts w:ascii="仿宋_GB2312" w:eastAsia="仿宋_GB2312"/>
          <w:sz w:val="32"/>
        </w:rPr>
        <w:t>。</w:t>
      </w:r>
    </w:p>
    <w:p>
      <w:pPr>
        <w:pStyle w:val="6"/>
        <w:numPr>
          <w:ilvl w:val="0"/>
          <w:numId w:val="4"/>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106</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96</w:t>
      </w:r>
      <w:r>
        <w:rPr>
          <w:rFonts w:ascii="仿宋_GB2312" w:eastAsia="仿宋_GB2312"/>
          <w:sz w:val="32"/>
        </w:rPr>
        <w:t>辆，执法执勤用车</w:t>
      </w:r>
      <w:r>
        <w:rPr>
          <w:rFonts w:hint="eastAsia" w:ascii="仿宋_GB2312" w:eastAsia="仿宋_GB2312"/>
          <w:sz w:val="32"/>
          <w:lang w:val="en-US" w:eastAsia="zh-CN"/>
        </w:rPr>
        <w:t>10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pStyle w:val="6"/>
        <w:spacing w:line="560" w:lineRule="exact"/>
        <w:ind w:firstLine="640"/>
        <w:rPr>
          <w:rFonts w:ascii="仿宋_GB2312" w:eastAsia="仿宋_GB2312"/>
          <w:sz w:val="32"/>
        </w:rPr>
      </w:pPr>
    </w:p>
    <w:p>
      <w:pPr>
        <w:pStyle w:val="6"/>
        <w:spacing w:line="560" w:lineRule="exact"/>
        <w:ind w:firstLine="640"/>
        <w:rPr>
          <w:rFonts w:ascii="仿宋_GB2312" w:eastAsia="仿宋_GB2312"/>
          <w:sz w:val="32"/>
        </w:rPr>
      </w:pPr>
    </w:p>
    <w:p>
      <w:pPr>
        <w:pStyle w:val="6"/>
        <w:spacing w:line="560" w:lineRule="exact"/>
        <w:ind w:firstLine="640"/>
        <w:rPr>
          <w:rFonts w:hint="default" w:ascii="仿宋_GB2312" w:eastAsia="仿宋_GB2312"/>
          <w:sz w:val="32"/>
        </w:rPr>
      </w:pP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组织对本部门开展整体绩效自评，涉及资金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5666.72</w:t>
      </w:r>
      <w:r>
        <w:rPr>
          <w:rFonts w:hint="eastAsia" w:hAnsi="宋体" w:eastAsia="仿宋_GB2312" w:cs="仿宋_GB2312"/>
          <w:color w:val="auto"/>
          <w:kern w:val="2"/>
          <w:sz w:val="32"/>
          <w:szCs w:val="32"/>
          <w:highlight w:val="none"/>
          <w:shd w:val="clear" w:color="auto" w:fill="auto"/>
          <w:lang w:val="en-US" w:eastAsia="zh-CN" w:bidi="ar"/>
        </w:rPr>
        <w:t>万元，自评分85分。《部门（单位）整体绩效自评表》见附件。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w:t>
      </w:r>
      <w:r>
        <w:rPr>
          <w:rFonts w:hint="eastAsia" w:hAnsi="宋体" w:eastAsia="仿宋_GB2312" w:cs="仿宋_GB2312"/>
          <w:color w:val="auto"/>
          <w:kern w:val="2"/>
          <w:sz w:val="32"/>
          <w:szCs w:val="32"/>
          <w:highlight w:val="none"/>
          <w:shd w:val="clear" w:color="auto" w:fill="auto"/>
          <w:lang w:val="en-US" w:eastAsia="zh-CN" w:bidi="ar"/>
        </w:rPr>
        <w:t>部门</w:t>
      </w:r>
      <w:r>
        <w:rPr>
          <w:rFonts w:hint="eastAsia" w:ascii="仿宋_GB2312" w:hAnsi="宋体" w:eastAsia="仿宋_GB2312" w:cs="仿宋_GB2312"/>
          <w:color w:val="auto"/>
          <w:kern w:val="2"/>
          <w:sz w:val="32"/>
          <w:szCs w:val="32"/>
          <w:highlight w:val="none"/>
          <w:shd w:val="clear" w:color="auto" w:fill="auto"/>
          <w:lang w:val="en-US" w:eastAsia="zh-CN" w:bidi="ar"/>
        </w:rPr>
        <w:t>在2022年度决算中反映</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解决历史遗留问题（中央公园音乐喷泉改造工程）</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解决亮化历史遗留问题</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等9个项目绩效自评结果。</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“解决历史遗留问题（中央公园音乐喷泉改造工程）”项目自评综述：根据年初设定的绩效目标，项目自评得分100分。项目全年预算数为245万元，执行数为245万元，完成预算的100%。项目绩效目标完成情况：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满意度指标设定目标已完成。</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“解决亮化历史遗留问题”项目自评综述：根据年初设定的绩效目标，项目自评得分100分。项目全年预算数为4870.79万元，执行数为4870.78万元，完成预算的100%。项目绩效目标完成情况：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满意度指标设定目标已完成。</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“租赁工程围挡（防疫）”项目自评综述：根据年初设定的绩效目标，项目自评得分90分。项目全年预算数为52.32万元，执行数为0万元，完成预算的0%。项目绩效目标完成情况：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满意度指标设定目标已完成。</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“城市精细化管理第三方案检查考核服务项目”项目自评综述：根据年初设定的绩效目标，项目自评得分92.8分。项目全年预算数为177.71万元，执行数为50万元，完成预算的28%。项目绩效目标完成情况：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满意度指标设定目标已完成。</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“疫情防控购买物资”项目自评综述：根据年初设定的绩效目标，项目自评得分100分。项目全年预算数为5.4万元，执行数为5.4万元，完成预算的100%。项目绩效目标完成情况：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满意度指标设定目标已完成。</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“中央公园景观方案设计费”项目自评综述：根据年初设定的绩效目标，项目自评得分100分。项目全年预算数为98万元，执行数为98万元，完成预算的100%。项目绩效目标完成情况：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满意度指标设定目标已完成。</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“围挡升级改造（城管局）”项目自评综述：根据年初设定的绩效目标，项目自评得分100分。项目全年预算数为26.28万元，执行数为26.28万元，完成预算的100%。项目绩效目标完成情况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满意度指标设定目标已完成。</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“偿还以前年度工程欠款及历史遗留问题”项目自评综述：根据年初设定的绩效目标，项目自评得分100分。项目全年预算数为157.78万元，执行数为157.78万元，完成预算的100%。项目绩效目标完成情况：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满意度指标设定目标已完成。</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“伤残抚恤金”项目自评综述：根据年初设定的绩效目标，项目自评得分100分。项目全年预算数为2.57万元，执行数为2.57万元，完成预算的100%。项目绩效目标完成情况：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效益指标设定目标已完成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满意度指标设定目标已完成。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numPr>
          <w:numId w:val="0"/>
        </w:numPr>
        <w:suppressLineNumbers w:val="0"/>
        <w:tabs>
          <w:tab w:val="left" w:pos="312"/>
        </w:tabs>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 xml:space="preserve"> </w:t>
      </w: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9个（其中：一般公共预算项目9个，政府性基金预算项目0个，国有资本经营预算项目0个），涉及资金5635.85万元（其中：一般公共预算资金5635.85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/年初批复绩效目标的项目数*100%）达到100%，自评平均分（开展绩效自评的项目分数总和/开展绩效自评的项目数）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98分。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 xml:space="preserve">  </w:t>
      </w: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解决历史遗留问题（中央公园音乐喷泉改造工程）</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解决亮化历史遗留问题</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9</w:t>
      </w:r>
      <w:r>
        <w:rPr>
          <w:rFonts w:hint="eastAsia" w:ascii="仿宋" w:hAnsi="仿宋" w:eastAsia="仿宋"/>
          <w:sz w:val="32"/>
          <w:highlight w:val="none"/>
          <w:shd w:val="clear" w:color="auto" w:fill="auto"/>
        </w:rPr>
        <w:t xml:space="preserve"> 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5635.85</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（其中：一般公共预算资金5635.85万元，政府性基金预算资金0万元，国有资本经营预算资金0万元）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w:t>
      </w:r>
      <w:r>
        <w:rPr>
          <w:rFonts w:hint="eastAsia" w:hAnsi="宋体" w:eastAsia="仿宋_GB2312" w:cs="仿宋_GB2312"/>
          <w:color w:val="auto"/>
          <w:kern w:val="2"/>
          <w:sz w:val="32"/>
          <w:szCs w:val="32"/>
          <w:highlight w:val="none"/>
          <w:shd w:val="clear" w:color="auto" w:fill="auto"/>
          <w:lang w:val="en" w:eastAsia="zh-CN" w:bidi="ar"/>
        </w:rPr>
        <w:t>整体绩效自评结果较好，基本完成目标。</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pPr>
        <w:widowControl/>
        <w:spacing w:line="560" w:lineRule="exact"/>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该部门整体绩效自评效果较好，望你单位维续加强资金管理，发挥资金效益。</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p>
    <w:p>
      <w:pPr>
        <w:widowControl/>
        <w:spacing w:line="560" w:lineRule="exact"/>
        <w:ind w:firstLine="723" w:firstLineChars="200"/>
        <w:rPr>
          <w:rFonts w:hint="default"/>
          <w:b/>
          <w:sz w:val="36"/>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color w:val="auto"/>
          <w:sz w:val="52"/>
          <w:szCs w:val="52"/>
          <w:lang w:val="en-US" w:eastAsia="zh-CN"/>
        </w:rPr>
        <w:t>浑南区城市管理局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7"/>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bookmarkStart w:id="0" w:name="_GoBack"/>
      <w:bookmarkEnd w:id="0"/>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53D596"/>
    <w:multiLevelType w:val="singleLevel"/>
    <w:tmpl w:val="8953D596"/>
    <w:lvl w:ilvl="0" w:tentative="0">
      <w:start w:val="2"/>
      <w:numFmt w:val="chineseCounting"/>
      <w:suff w:val="nothing"/>
      <w:lvlText w:val="（%1）"/>
      <w:lvlJc w:val="left"/>
      <w:rPr>
        <w:rFonts w:hint="eastAsia"/>
      </w:rPr>
    </w:lvl>
  </w:abstractNum>
  <w:abstractNum w:abstractNumId="1">
    <w:nsid w:val="9C73FF72"/>
    <w:multiLevelType w:val="singleLevel"/>
    <w:tmpl w:val="9C73FF72"/>
    <w:lvl w:ilvl="0" w:tentative="0">
      <w:start w:val="3"/>
      <w:numFmt w:val="decimal"/>
      <w:lvlText w:val="%1."/>
      <w:lvlJc w:val="left"/>
      <w:pPr>
        <w:tabs>
          <w:tab w:val="left" w:pos="312"/>
        </w:tabs>
      </w:pPr>
    </w:lvl>
  </w:abstractNum>
  <w:abstractNum w:abstractNumId="2">
    <w:nsid w:val="267A72AC"/>
    <w:multiLevelType w:val="singleLevel"/>
    <w:tmpl w:val="267A72AC"/>
    <w:lvl w:ilvl="0" w:tentative="0">
      <w:start w:val="2"/>
      <w:numFmt w:val="chineseCounting"/>
      <w:suff w:val="nothing"/>
      <w:lvlText w:val="（%1）"/>
      <w:lvlJc w:val="left"/>
      <w:rPr>
        <w:rFonts w:hint="eastAsia"/>
      </w:rPr>
    </w:lvl>
  </w:abstractNum>
  <w:abstractNum w:abstractNumId="3">
    <w:nsid w:val="40775A05"/>
    <w:multiLevelType w:val="singleLevel"/>
    <w:tmpl w:val="40775A05"/>
    <w:lvl w:ilvl="0" w:tentative="0">
      <w:start w:val="4"/>
      <w:numFmt w:val="chineseCounting"/>
      <w:suff w:val="nothing"/>
      <w:lvlText w:val="（%1）"/>
      <w:lvlJc w:val="left"/>
      <w:rPr>
        <w:rFonts w:hint="eastAsia"/>
      </w:rPr>
    </w:lvl>
  </w:abstractNum>
  <w:abstractNum w:abstractNumId="4">
    <w:nsid w:val="44275232"/>
    <w:multiLevelType w:val="singleLevel"/>
    <w:tmpl w:val="44275232"/>
    <w:lvl w:ilvl="0" w:tentative="0">
      <w:start w:val="5"/>
      <w:numFmt w:val="chineseCounting"/>
      <w:suff w:val="space"/>
      <w:lvlText w:val="第%1部分"/>
      <w:lvlJc w:val="left"/>
      <w:rPr>
        <w:rFonts w:hint="eastAsia"/>
      </w:rPr>
    </w:lvl>
  </w:abstractNum>
  <w:abstractNum w:abstractNumId="5">
    <w:nsid w:val="65DF2F70"/>
    <w:multiLevelType w:val="singleLevel"/>
    <w:tmpl w:val="65DF2F70"/>
    <w:lvl w:ilvl="0" w:tentative="0">
      <w:start w:val="1"/>
      <w:numFmt w:val="decimal"/>
      <w:suff w:val="nothing"/>
      <w:lvlText w:val="（%1）"/>
      <w:lvlJc w:val="left"/>
    </w:lvl>
  </w:abstractNum>
  <w:abstractNum w:abstractNumId="6">
    <w:nsid w:val="7CBFAB2F"/>
    <w:multiLevelType w:val="singleLevel"/>
    <w:tmpl w:val="7CBFAB2F"/>
    <w:lvl w:ilvl="0" w:tentative="0">
      <w:start w:val="2"/>
      <w:numFmt w:val="decimal"/>
      <w:lvlText w:val="%1."/>
      <w:lvlJc w:val="left"/>
      <w:pPr>
        <w:tabs>
          <w:tab w:val="left" w:pos="312"/>
        </w:tabs>
      </w:pPr>
    </w:lvl>
  </w:abstractNum>
  <w:num w:numId="1">
    <w:abstractNumId w:val="0"/>
  </w:num>
  <w:num w:numId="2">
    <w:abstractNumId w:val="6"/>
  </w:num>
  <w:num w:numId="3">
    <w:abstractNumId w:val="3"/>
  </w:num>
  <w:num w:numId="4">
    <w:abstractNumId w:val="2"/>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8D74BFB"/>
    <w:rsid w:val="09C4782E"/>
    <w:rsid w:val="0ECB7368"/>
    <w:rsid w:val="0FD91C07"/>
    <w:rsid w:val="11612EA5"/>
    <w:rsid w:val="12CC5588"/>
    <w:rsid w:val="131E2240"/>
    <w:rsid w:val="1B9703C5"/>
    <w:rsid w:val="1C635C29"/>
    <w:rsid w:val="1C6537BA"/>
    <w:rsid w:val="22435553"/>
    <w:rsid w:val="286C4199"/>
    <w:rsid w:val="28977847"/>
    <w:rsid w:val="2A3D2189"/>
    <w:rsid w:val="2A5B4EF3"/>
    <w:rsid w:val="2E4F6256"/>
    <w:rsid w:val="34273181"/>
    <w:rsid w:val="36230505"/>
    <w:rsid w:val="3BA207ED"/>
    <w:rsid w:val="3CB34B9B"/>
    <w:rsid w:val="40904B34"/>
    <w:rsid w:val="43434215"/>
    <w:rsid w:val="43ED4466"/>
    <w:rsid w:val="456B18F3"/>
    <w:rsid w:val="46CA2860"/>
    <w:rsid w:val="474C6DD1"/>
    <w:rsid w:val="474D4DA1"/>
    <w:rsid w:val="4EBC2097"/>
    <w:rsid w:val="54F6469B"/>
    <w:rsid w:val="58095919"/>
    <w:rsid w:val="59450CCB"/>
    <w:rsid w:val="59C52B8D"/>
    <w:rsid w:val="5AE973A2"/>
    <w:rsid w:val="5B58709F"/>
    <w:rsid w:val="5B697371"/>
    <w:rsid w:val="630F57ED"/>
    <w:rsid w:val="67277FC8"/>
    <w:rsid w:val="673C6F2C"/>
    <w:rsid w:val="67845D9B"/>
    <w:rsid w:val="6DA15E5C"/>
    <w:rsid w:val="6DF00C40"/>
    <w:rsid w:val="6FE5071F"/>
    <w:rsid w:val="70C70595"/>
    <w:rsid w:val="71063A14"/>
    <w:rsid w:val="71925FF7"/>
    <w:rsid w:val="724179B2"/>
    <w:rsid w:val="770F5700"/>
    <w:rsid w:val="79C846E5"/>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6411</Words>
  <Characters>6979</Characters>
  <Lines>37</Lines>
  <Paragraphs>10</Paragraphs>
  <TotalTime>3</TotalTime>
  <ScaleCrop>false</ScaleCrop>
  <LinksUpToDate>false</LinksUpToDate>
  <CharactersWithSpaces>7012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2023-09-15T06:14:53Z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31B2A9E77A8247BD8FA59F2F795F98E9_13</vt:lpwstr>
  </property>
</Properties>
</file>