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D1C23">
      <w:pPr>
        <w:pStyle w:val="6"/>
        <w:rPr>
          <w:rFonts w:hint="default" w:ascii="黑体" w:eastAsia="黑体"/>
          <w:sz w:val="32"/>
        </w:rPr>
      </w:pPr>
      <w:r>
        <w:rPr>
          <w:rFonts w:ascii="黑体" w:eastAsia="黑体"/>
          <w:sz w:val="32"/>
        </w:rPr>
        <w:t>附件2</w:t>
      </w:r>
    </w:p>
    <w:p w14:paraId="1E46CBE6">
      <w:pPr>
        <w:pStyle w:val="6"/>
        <w:rPr>
          <w:rFonts w:hint="default"/>
          <w:b/>
          <w:sz w:val="44"/>
        </w:rPr>
      </w:pPr>
    </w:p>
    <w:p w14:paraId="65EE85A2">
      <w:pPr>
        <w:pStyle w:val="6"/>
        <w:rPr>
          <w:rFonts w:hint="default"/>
          <w:b/>
          <w:sz w:val="44"/>
        </w:rPr>
      </w:pPr>
    </w:p>
    <w:p w14:paraId="1ADD437E">
      <w:pPr>
        <w:pStyle w:val="6"/>
        <w:rPr>
          <w:rFonts w:hint="default"/>
          <w:b/>
          <w:sz w:val="44"/>
        </w:rPr>
      </w:pPr>
    </w:p>
    <w:p w14:paraId="7692AB0F">
      <w:pPr>
        <w:pStyle w:val="6"/>
        <w:rPr>
          <w:rFonts w:hint="default"/>
          <w:b/>
          <w:sz w:val="44"/>
        </w:rPr>
      </w:pPr>
    </w:p>
    <w:p w14:paraId="5282507C">
      <w:pPr>
        <w:pStyle w:val="6"/>
        <w:rPr>
          <w:rFonts w:hint="default"/>
          <w:b/>
          <w:sz w:val="44"/>
        </w:rPr>
      </w:pPr>
    </w:p>
    <w:p w14:paraId="3C654C42">
      <w:pPr>
        <w:pStyle w:val="6"/>
        <w:rPr>
          <w:rFonts w:hint="default"/>
          <w:b/>
          <w:sz w:val="44"/>
        </w:rPr>
      </w:pPr>
    </w:p>
    <w:p w14:paraId="28D69B28">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沈阳市浑南区城市建设局</w:t>
      </w:r>
    </w:p>
    <w:p w14:paraId="42A6691F">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14:paraId="73E57248">
      <w:pPr>
        <w:pStyle w:val="6"/>
        <w:jc w:val="center"/>
        <w:rPr>
          <w:rFonts w:hint="default" w:ascii="仿宋_GB2312" w:eastAsia="仿宋_GB2312"/>
          <w:b/>
          <w:sz w:val="52"/>
        </w:rPr>
      </w:pPr>
    </w:p>
    <w:p w14:paraId="6D6602C6">
      <w:pPr>
        <w:pStyle w:val="6"/>
        <w:jc w:val="center"/>
        <w:rPr>
          <w:rFonts w:hint="default" w:ascii="仿宋_GB2312" w:eastAsia="仿宋_GB2312"/>
          <w:b/>
          <w:sz w:val="52"/>
        </w:rPr>
      </w:pPr>
    </w:p>
    <w:p w14:paraId="4FDCF14D">
      <w:pPr>
        <w:pStyle w:val="6"/>
        <w:jc w:val="center"/>
        <w:rPr>
          <w:rFonts w:hint="default" w:ascii="Times New Roman" w:eastAsia="Times New Roman"/>
          <w:b/>
          <w:sz w:val="44"/>
          <w:u w:val="single"/>
        </w:rPr>
      </w:pPr>
    </w:p>
    <w:p w14:paraId="28FFF7D7">
      <w:pPr>
        <w:pStyle w:val="6"/>
        <w:jc w:val="center"/>
        <w:rPr>
          <w:rFonts w:hint="default" w:ascii="Times New Roman" w:eastAsia="Times New Roman"/>
          <w:b/>
          <w:sz w:val="44"/>
          <w:u w:val="single"/>
        </w:rPr>
      </w:pPr>
    </w:p>
    <w:p w14:paraId="69B2CC81">
      <w:pPr>
        <w:pStyle w:val="6"/>
        <w:jc w:val="center"/>
        <w:rPr>
          <w:rFonts w:hint="default" w:ascii="Times New Roman" w:eastAsia="Times New Roman"/>
          <w:b/>
          <w:sz w:val="44"/>
          <w:u w:val="single"/>
        </w:rPr>
      </w:pPr>
    </w:p>
    <w:p w14:paraId="0A3138F1">
      <w:pPr>
        <w:pStyle w:val="6"/>
        <w:jc w:val="center"/>
        <w:rPr>
          <w:rFonts w:hint="default" w:ascii="Times New Roman" w:eastAsia="Times New Roman"/>
          <w:b/>
          <w:sz w:val="44"/>
          <w:u w:val="single"/>
        </w:rPr>
      </w:pPr>
    </w:p>
    <w:p w14:paraId="7D65D9DC">
      <w:pPr>
        <w:pStyle w:val="6"/>
        <w:jc w:val="center"/>
        <w:rPr>
          <w:rFonts w:hint="default" w:ascii="Times New Roman" w:eastAsia="Times New Roman"/>
          <w:b/>
          <w:sz w:val="44"/>
          <w:u w:val="single"/>
        </w:rPr>
      </w:pPr>
    </w:p>
    <w:p w14:paraId="0B569723">
      <w:pPr>
        <w:pStyle w:val="6"/>
        <w:jc w:val="center"/>
        <w:rPr>
          <w:rFonts w:hint="default" w:ascii="Times New Roman" w:eastAsia="Times New Roman"/>
          <w:b/>
          <w:sz w:val="44"/>
          <w:u w:val="single"/>
        </w:rPr>
      </w:pPr>
    </w:p>
    <w:p w14:paraId="6150CB34">
      <w:pPr>
        <w:pStyle w:val="6"/>
        <w:jc w:val="center"/>
        <w:rPr>
          <w:rFonts w:hint="default" w:ascii="Times New Roman" w:eastAsia="Times New Roman"/>
          <w:b/>
          <w:sz w:val="44"/>
          <w:u w:val="single"/>
        </w:rPr>
      </w:pPr>
    </w:p>
    <w:p w14:paraId="38FBCF4C">
      <w:pPr>
        <w:pStyle w:val="6"/>
        <w:jc w:val="center"/>
        <w:rPr>
          <w:rFonts w:hint="default" w:ascii="Times New Roman" w:eastAsia="Times New Roman"/>
          <w:b/>
          <w:sz w:val="44"/>
          <w:u w:val="single"/>
        </w:rPr>
      </w:pPr>
    </w:p>
    <w:p w14:paraId="1F2F7349">
      <w:pPr>
        <w:pStyle w:val="6"/>
        <w:jc w:val="center"/>
        <w:rPr>
          <w:rFonts w:hint="default" w:ascii="Times New Roman" w:eastAsia="Times New Roman"/>
          <w:b/>
          <w:sz w:val="44"/>
          <w:u w:val="single"/>
        </w:rPr>
      </w:pPr>
    </w:p>
    <w:p w14:paraId="3618F52B">
      <w:pPr>
        <w:pStyle w:val="6"/>
        <w:jc w:val="center"/>
        <w:rPr>
          <w:rFonts w:hint="default" w:ascii="Times New Roman" w:eastAsia="Times New Roman"/>
          <w:b/>
          <w:sz w:val="44"/>
          <w:u w:val="single"/>
        </w:rPr>
      </w:pPr>
    </w:p>
    <w:p w14:paraId="13C0E491">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5FA6CE7C">
      <w:pPr>
        <w:pStyle w:val="6"/>
        <w:spacing w:line="560" w:lineRule="exact"/>
        <w:rPr>
          <w:rFonts w:hint="default" w:ascii="Times New Roman" w:eastAsia="Times New Roman"/>
          <w:b/>
          <w:sz w:val="44"/>
          <w:u w:val="single"/>
        </w:rPr>
      </w:pPr>
    </w:p>
    <w:p w14:paraId="0E4306CF">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283B919B">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698687BA">
      <w:pPr>
        <w:pStyle w:val="6"/>
        <w:spacing w:line="560" w:lineRule="exact"/>
        <w:rPr>
          <w:rFonts w:hint="default" w:ascii="仿宋_GB2312" w:eastAsia="仿宋_GB2312"/>
          <w:sz w:val="32"/>
        </w:rPr>
      </w:pPr>
      <w:r>
        <w:rPr>
          <w:rFonts w:ascii="仿宋_GB2312" w:eastAsia="仿宋_GB2312"/>
          <w:sz w:val="32"/>
        </w:rPr>
        <w:t>二、决算单位构成</w:t>
      </w:r>
    </w:p>
    <w:p w14:paraId="3F0E47C1">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47A79537">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6ED9C5B2">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4B5F6207">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38C32F45">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1886F756">
      <w:pPr>
        <w:pStyle w:val="6"/>
        <w:spacing w:line="560" w:lineRule="exact"/>
        <w:rPr>
          <w:rFonts w:hint="default" w:ascii="黑体" w:eastAsia="黑体"/>
          <w:sz w:val="32"/>
        </w:rPr>
      </w:pPr>
      <w:r>
        <w:rPr>
          <w:rFonts w:ascii="仿宋_GB2312" w:eastAsia="仿宋_GB2312"/>
          <w:sz w:val="32"/>
        </w:rPr>
        <w:t>五、其他重要事项的情况说明</w:t>
      </w:r>
    </w:p>
    <w:p w14:paraId="3024F3DF">
      <w:pPr>
        <w:pStyle w:val="6"/>
        <w:spacing w:line="560" w:lineRule="exact"/>
        <w:rPr>
          <w:rFonts w:hint="default" w:ascii="黑体" w:eastAsia="黑体"/>
          <w:sz w:val="32"/>
        </w:rPr>
      </w:pPr>
      <w:r>
        <w:rPr>
          <w:rFonts w:ascii="黑体" w:eastAsia="黑体"/>
          <w:sz w:val="32"/>
        </w:rPr>
        <w:t>第三部分    名词解释</w:t>
      </w:r>
    </w:p>
    <w:p w14:paraId="1D38A615">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1F5C640E">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40AB8827">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5E70B492">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6283B285">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0306B7C9">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58411570">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5ACBC22C">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0D385CAA">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31D2A7E5">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6BE7503D">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420248F9">
      <w:pPr>
        <w:pStyle w:val="6"/>
        <w:spacing w:line="560" w:lineRule="exact"/>
        <w:jc w:val="center"/>
        <w:rPr>
          <w:rFonts w:hint="default"/>
          <w:b/>
          <w:sz w:val="36"/>
        </w:rPr>
      </w:pPr>
    </w:p>
    <w:p w14:paraId="4686B888">
      <w:pPr>
        <w:pStyle w:val="6"/>
        <w:spacing w:line="560" w:lineRule="exact"/>
        <w:jc w:val="center"/>
        <w:rPr>
          <w:rFonts w:hint="default"/>
          <w:b/>
          <w:sz w:val="36"/>
        </w:rPr>
      </w:pPr>
    </w:p>
    <w:p w14:paraId="04DC7319">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沈阳市浑南区城市建设局</w:t>
      </w:r>
      <w:r>
        <w:rPr>
          <w:b/>
          <w:sz w:val="36"/>
        </w:rPr>
        <w:t>概况</w:t>
      </w:r>
    </w:p>
    <w:p w14:paraId="21C4A49D">
      <w:pPr>
        <w:pStyle w:val="6"/>
        <w:spacing w:line="560" w:lineRule="exact"/>
        <w:ind w:firstLine="640"/>
        <w:rPr>
          <w:rFonts w:hint="default" w:ascii="黑体" w:eastAsia="黑体"/>
          <w:sz w:val="32"/>
        </w:rPr>
      </w:pPr>
    </w:p>
    <w:p w14:paraId="15140E06">
      <w:pPr>
        <w:pStyle w:val="6"/>
        <w:spacing w:line="560" w:lineRule="exact"/>
        <w:ind w:firstLine="640"/>
        <w:rPr>
          <w:rFonts w:hint="default" w:ascii="黑体" w:eastAsia="黑体"/>
          <w:sz w:val="32"/>
        </w:rPr>
      </w:pPr>
      <w:r>
        <w:rPr>
          <w:rFonts w:ascii="黑体" w:eastAsia="黑体"/>
          <w:sz w:val="32"/>
        </w:rPr>
        <w:t>一、主要职责</w:t>
      </w:r>
    </w:p>
    <w:p w14:paraId="48440F2A">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沈阳市浑南区城市建设局贯彻落实党中央关于财政工作的方针政策和决策部署及省委有关要求，在履行职责过程中坚持和加强党对财政工作的集中统一领导。主要职责是：</w:t>
      </w:r>
    </w:p>
    <w:p w14:paraId="1112D056">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 xml:space="preserve"> （一）贯彻执行国家有关城市建设工作的方针、政策和法律、法规、规章及省、市有关要求，编制区域内城市建设和房地产业、建筑业、市政公用事业发展战略、中长期规划并组织实施，贯彻执行城市建设行政管理的地方性法规、规章和地方行业标准，统筹推进城建项目投资、建筑业产值、房地产投资相关经济指标的落实。</w:t>
      </w:r>
    </w:p>
    <w:p w14:paraId="5DCE89F0">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（二）参与城市分区规划编制，组织编制各类城市基础设施建设专项规划，参与城市分区规划、土地利用总体规划审核，参与重大建设项目的选址定点工作及设计方案的编制与审核。</w:t>
      </w:r>
    </w:p>
    <w:p w14:paraId="6923C6AC">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（三）编制下达区域内城市建设年度计划并组织实施，会同有关部门筹措城市建设资金，组织研究论证储备城建项目，对辖区内城市建设情况进行综合与统计分析。</w:t>
      </w:r>
    </w:p>
    <w:p w14:paraId="5B27B647">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（四）统筹推进城建计划项目实施，统筹、协调、推进全区市政设施项目、公用工程项目的建设，对实施主体进行监督、考核。</w:t>
      </w:r>
    </w:p>
    <w:p w14:paraId="2D56C5A6">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（五）编制区政府投资的市政设施项目建设、公用工程项目建设中长期发展规划和项目储备计划。</w:t>
      </w:r>
    </w:p>
    <w:p w14:paraId="261F929F">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（六）制定区政府投资的市政设施项目建设、公用工程项目建设及区管道路、桥梁、隧道等市政设施改造、维修、养护建设年度计划，并组织实施。</w:t>
      </w:r>
    </w:p>
    <w:p w14:paraId="369221A8">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（七）负责城市地下空间开发、利用和建设管理，综合协调管理城市地下管线，统筹推进综合管廊建设，负责城市公用设施建设、管理、维护、保养等工作。</w:t>
      </w:r>
    </w:p>
    <w:p w14:paraId="0918B865">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八）负责建设市场的监督管理，规范市场各方主体行为，贯彻执行建设市场管理政策和运行规则等规定，建立建设市场监督检查制度，负责建设市场诚信体系建设，负责建设工程施工许可和工程竣工验收备案的监督管理，对建设工程项目进行综合与统计分析，负责违法承包、转包等执法检查。</w:t>
      </w:r>
    </w:p>
    <w:p w14:paraId="0CCCF607">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九）负责城市建设节能与绿色环保的新技术、新工艺、新材料、新设备的推广应用，贯彻执行沈阳市现代建筑产业发展政策规划、年度计划和技术标准，推广现代建筑产业项目建设和太阳能等可再生能源技术利用。</w:t>
      </w:r>
    </w:p>
    <w:p w14:paraId="18F15897">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（十）负责建设工程质量、安全、施工现场环境的监督管理，负责建筑施工、房屋拆除等过程中扬尘污染防治和监管，组织或参与建设工作质量安全事故的调查处理。</w:t>
      </w:r>
    </w:p>
    <w:p w14:paraId="6D3E6993">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（十一）</w:t>
      </w:r>
      <w:bookmarkStart w:id="0" w:name="_GoBack"/>
      <w:bookmarkEnd w:id="0"/>
      <w:r>
        <w:rPr>
          <w:rFonts w:hint="eastAsia" w:ascii="仿宋_GB2312" w:hAnsi="宋体" w:eastAsia="仿宋_GB2312" w:cs="Times New Roman"/>
          <w:sz w:val="32"/>
          <w:szCs w:val="32"/>
          <w:lang w:eastAsia="zh-CN"/>
        </w:rPr>
        <w:t>负责市政设施、园林绿化工程建设中涉及工程质量的监管等工作。</w:t>
      </w:r>
    </w:p>
    <w:p w14:paraId="541EDF14">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（十二）负责职责范围内的城市建设管理及起重机械设备的安拆告知工作。</w:t>
      </w:r>
    </w:p>
    <w:p w14:paraId="3700AF9A">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（十三）负责职责范围内建设工程、房屋拆除工程和职业健康监督管理工作。</w:t>
      </w:r>
    </w:p>
    <w:p w14:paraId="0AC9B75C">
      <w:pPr>
        <w:ind w:firstLine="660"/>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eastAsia="zh-CN"/>
        </w:rPr>
        <w:t>（十四）负责协调和管理区内各项燃气工作事宜、协调对道路燃气</w:t>
      </w:r>
      <w:r>
        <w:rPr>
          <w:rFonts w:hint="eastAsia" w:ascii="仿宋_GB2312" w:hAnsi="宋体" w:eastAsia="仿宋_GB2312" w:cs="Times New Roman"/>
          <w:sz w:val="32"/>
          <w:szCs w:val="32"/>
          <w:lang w:val="en-US" w:eastAsia="zh-CN"/>
        </w:rPr>
        <w:t>建设、排迁工作；对全区灌装液化加气站、加气站日常巡查、安全检查工作。</w:t>
      </w:r>
    </w:p>
    <w:p w14:paraId="72C7595F">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（十五）贯彻执行国家有关人民防空工作的方针、政策和法律、法规、规章及省、市有关要求，制定我区防空袭预案、人口疏散方案，组织开展人防、民防宣传教育工作。</w:t>
      </w:r>
    </w:p>
    <w:p w14:paraId="5013EC79">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（十六）负责全区防空应急指挥通信信息系统、通信警报设施的管理和维护。</w:t>
      </w:r>
    </w:p>
    <w:p w14:paraId="289C4D32">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（十七）负责区管人防工程的维护管理、开发利用工作。</w:t>
      </w:r>
    </w:p>
    <w:p w14:paraId="2322577E">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（十八）负责全区人民防空经费和人防国有资产的管理工作。</w:t>
      </w:r>
    </w:p>
    <w:p w14:paraId="7D9E6D43">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（十九）负责本部门安全生产工作。</w:t>
      </w:r>
    </w:p>
    <w:p w14:paraId="0FE76DD3">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（二十）负责本部门权责清单和政务服务事项清单在区政府门户网站上公布职责。</w:t>
      </w:r>
    </w:p>
    <w:p w14:paraId="4FADDD07">
      <w:pPr>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（二十一）负责本部门的党组织建设相关工作。</w:t>
      </w:r>
    </w:p>
    <w:p w14:paraId="499AE7F8">
      <w:pPr>
        <w:pStyle w:val="6"/>
        <w:spacing w:line="560" w:lineRule="exact"/>
        <w:ind w:firstLine="64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（二十二）完成区委、区政府交办的其他任务。</w:t>
      </w:r>
    </w:p>
    <w:p w14:paraId="2B991F89">
      <w:pPr>
        <w:pStyle w:val="6"/>
        <w:spacing w:line="560" w:lineRule="exact"/>
        <w:ind w:firstLine="640"/>
        <w:rPr>
          <w:rFonts w:ascii="黑体" w:eastAsia="黑体"/>
          <w:sz w:val="32"/>
        </w:rPr>
      </w:pPr>
    </w:p>
    <w:p w14:paraId="462DAEC4">
      <w:pPr>
        <w:pStyle w:val="6"/>
        <w:spacing w:line="560" w:lineRule="exact"/>
        <w:ind w:firstLine="640"/>
        <w:rPr>
          <w:rFonts w:hint="default" w:ascii="黑体" w:eastAsia="黑体"/>
          <w:sz w:val="32"/>
        </w:rPr>
      </w:pPr>
      <w:r>
        <w:rPr>
          <w:rFonts w:ascii="黑体" w:eastAsia="黑体"/>
          <w:sz w:val="32"/>
        </w:rPr>
        <w:t>二、决算单位构成</w:t>
      </w:r>
    </w:p>
    <w:p w14:paraId="6BC53B45">
      <w:pPr>
        <w:pStyle w:val="6"/>
        <w:spacing w:line="560" w:lineRule="exact"/>
        <w:ind w:firstLine="640"/>
        <w:rPr>
          <w:rFonts w:hint="default" w:ascii="仿宋_GB2312" w:eastAsia="仿宋_GB2312"/>
          <w:b w:val="0"/>
          <w:bCs w:val="0"/>
          <w:color w:val="auto"/>
          <w:sz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本部门</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val="en-US" w:eastAsia="zh-CN"/>
        </w:rPr>
        <w:t>沈阳市浑南区城市建设局</w:t>
      </w:r>
      <w:r>
        <w:rPr>
          <w:rFonts w:ascii="仿宋_GB2312" w:eastAsia="仿宋_GB2312"/>
          <w:b w:val="0"/>
          <w:bCs w:val="0"/>
          <w:color w:val="auto"/>
          <w:sz w:val="32"/>
          <w:szCs w:val="32"/>
        </w:rPr>
        <w:t>本级，本</w:t>
      </w:r>
      <w:r>
        <w:rPr>
          <w:rFonts w:hint="eastAsia" w:ascii="仿宋_GB2312" w:eastAsia="仿宋_GB2312"/>
          <w:b w:val="0"/>
          <w:bCs w:val="0"/>
          <w:color w:val="auto"/>
          <w:sz w:val="32"/>
          <w:szCs w:val="32"/>
          <w:lang w:eastAsia="zh-CN"/>
        </w:rPr>
        <w:t>部门</w:t>
      </w:r>
      <w:r>
        <w:rPr>
          <w:rFonts w:ascii="仿宋_GB2312" w:eastAsia="仿宋_GB2312"/>
          <w:b w:val="0"/>
          <w:bCs w:val="0"/>
          <w:color w:val="auto"/>
          <w:sz w:val="32"/>
          <w:szCs w:val="32"/>
        </w:rPr>
        <w:t>无下设机构。</w:t>
      </w:r>
    </w:p>
    <w:p w14:paraId="1C2ECEE7">
      <w:pPr>
        <w:pStyle w:val="6"/>
        <w:spacing w:line="560" w:lineRule="exact"/>
        <w:rPr>
          <w:rFonts w:hint="default"/>
          <w:b w:val="0"/>
          <w:bCs w:val="0"/>
          <w:sz w:val="36"/>
        </w:rPr>
      </w:pPr>
    </w:p>
    <w:p w14:paraId="79B4DA7D">
      <w:pPr>
        <w:pStyle w:val="6"/>
        <w:numPr>
          <w:ilvl w:val="0"/>
          <w:numId w:val="1"/>
        </w:numPr>
        <w:spacing w:line="560" w:lineRule="exact"/>
        <w:jc w:val="center"/>
        <w:rPr>
          <w:b/>
          <w:sz w:val="36"/>
        </w:rPr>
      </w:pPr>
      <w:r>
        <w:rPr>
          <w:rFonts w:hint="eastAsia"/>
          <w:b/>
          <w:sz w:val="36"/>
          <w:lang w:val="en-US" w:eastAsia="zh-CN"/>
        </w:rPr>
        <w:t>沈阳市浑南区城市建设局</w:t>
      </w:r>
      <w:r>
        <w:rPr>
          <w:b/>
          <w:sz w:val="36"/>
        </w:rPr>
        <w:t>202</w:t>
      </w:r>
      <w:r>
        <w:rPr>
          <w:rFonts w:hint="eastAsia"/>
          <w:b/>
          <w:sz w:val="36"/>
          <w:lang w:val="en-US" w:eastAsia="zh-CN"/>
        </w:rPr>
        <w:t>2</w:t>
      </w:r>
      <w:r>
        <w:rPr>
          <w:b/>
          <w:sz w:val="36"/>
        </w:rPr>
        <w:t>年</w:t>
      </w:r>
    </w:p>
    <w:p w14:paraId="7F973F6C">
      <w:pPr>
        <w:pStyle w:val="6"/>
        <w:numPr>
          <w:ilvl w:val="0"/>
          <w:numId w:val="0"/>
        </w:numPr>
        <w:spacing w:line="560" w:lineRule="exact"/>
        <w:jc w:val="center"/>
        <w:rPr>
          <w:rFonts w:hint="default"/>
          <w:b/>
          <w:sz w:val="36"/>
        </w:rPr>
      </w:pPr>
      <w:r>
        <w:rPr>
          <w:b/>
          <w:sz w:val="36"/>
        </w:rPr>
        <w:t>决算情况说明</w:t>
      </w:r>
    </w:p>
    <w:p w14:paraId="5A13A326">
      <w:pPr>
        <w:pStyle w:val="6"/>
        <w:spacing w:line="560" w:lineRule="exact"/>
        <w:ind w:firstLine="640" w:firstLineChars="200"/>
        <w:rPr>
          <w:rFonts w:hint="default" w:ascii="黑体" w:eastAsia="黑体"/>
          <w:sz w:val="32"/>
        </w:rPr>
      </w:pPr>
    </w:p>
    <w:p w14:paraId="46EE4DE1">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2A37D77A">
      <w:pPr>
        <w:spacing w:line="540" w:lineRule="exact"/>
        <w:ind w:firstLine="630" w:firstLineChars="196"/>
        <w:rPr>
          <w:rFonts w:hint="default" w:ascii="楷体_GB2312" w:eastAsia="楷体_GB2312"/>
          <w:b/>
          <w:sz w:val="32"/>
        </w:rPr>
      </w:pPr>
      <w:r>
        <w:rPr>
          <w:rFonts w:ascii="楷体_GB2312" w:eastAsia="楷体_GB2312"/>
          <w:b/>
          <w:sz w:val="32"/>
        </w:rPr>
        <w:t>（一）收入</w:t>
      </w:r>
      <w:r>
        <w:rPr>
          <w:rFonts w:hint="eastAsia" w:ascii="楷体_GB2312" w:eastAsia="楷体_GB2312"/>
          <w:b/>
          <w:sz w:val="32"/>
          <w:lang w:val="en-US" w:eastAsia="zh-CN"/>
        </w:rPr>
        <w:t>49164.57</w:t>
      </w:r>
      <w:r>
        <w:rPr>
          <w:rFonts w:ascii="楷体_GB2312" w:eastAsia="楷体_GB2312"/>
          <w:b/>
          <w:sz w:val="32"/>
        </w:rPr>
        <w:t>万元，包括：</w:t>
      </w:r>
    </w:p>
    <w:p w14:paraId="19ED92C2">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43723.92</w:t>
      </w:r>
      <w:r>
        <w:rPr>
          <w:rFonts w:ascii="仿宋_GB2312" w:eastAsia="仿宋_GB2312"/>
          <w:sz w:val="32"/>
        </w:rPr>
        <w:t>万元，占收入总计的</w:t>
      </w:r>
      <w:r>
        <w:rPr>
          <w:rFonts w:hint="eastAsia" w:ascii="仿宋_GB2312" w:eastAsia="仿宋_GB2312"/>
          <w:sz w:val="32"/>
          <w:lang w:val="en-US" w:eastAsia="zh-CN"/>
        </w:rPr>
        <w:t>88.93</w:t>
      </w:r>
      <w:r>
        <w:rPr>
          <w:rFonts w:ascii="仿宋_GB2312" w:eastAsia="仿宋_GB2312"/>
          <w:sz w:val="32"/>
        </w:rPr>
        <w:t>%。其中：一般公共预算财政拨款收入</w:t>
      </w:r>
      <w:r>
        <w:rPr>
          <w:rFonts w:hint="eastAsia" w:ascii="仿宋_GB2312" w:eastAsia="仿宋_GB2312"/>
          <w:sz w:val="32"/>
          <w:lang w:val="en-US" w:eastAsia="zh-CN"/>
        </w:rPr>
        <w:t>4813.98</w:t>
      </w:r>
      <w:r>
        <w:rPr>
          <w:rFonts w:ascii="仿宋_GB2312" w:eastAsia="仿宋_GB2312"/>
          <w:sz w:val="32"/>
        </w:rPr>
        <w:t>万元，政府性基金收入</w:t>
      </w:r>
      <w:r>
        <w:rPr>
          <w:rFonts w:hint="eastAsia" w:ascii="仿宋_GB2312" w:eastAsia="仿宋_GB2312"/>
          <w:sz w:val="32"/>
          <w:lang w:val="en-US" w:eastAsia="zh-CN"/>
        </w:rPr>
        <w:t>2909.94</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3F93A8DC">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4854.57</w:t>
      </w:r>
      <w:r>
        <w:rPr>
          <w:rFonts w:ascii="仿宋_GB2312" w:eastAsia="仿宋_GB2312"/>
          <w:sz w:val="32"/>
        </w:rPr>
        <w:t>万元，占收入总计的</w:t>
      </w:r>
      <w:r>
        <w:rPr>
          <w:rFonts w:hint="eastAsia" w:ascii="仿宋_GB2312" w:eastAsia="仿宋_GB2312"/>
          <w:sz w:val="32"/>
          <w:lang w:val="en-US" w:eastAsia="zh-CN"/>
        </w:rPr>
        <w:t>9.87</w:t>
      </w:r>
      <w:r>
        <w:rPr>
          <w:rFonts w:ascii="仿宋_GB2312" w:eastAsia="仿宋_GB2312"/>
          <w:sz w:val="32"/>
        </w:rPr>
        <w:t>%。主要是</w:t>
      </w:r>
      <w:r>
        <w:rPr>
          <w:rFonts w:hint="eastAsia" w:ascii="仿宋_GB2312" w:eastAsia="仿宋_GB2312"/>
          <w:sz w:val="32"/>
          <w:lang w:val="en-US" w:eastAsia="zh-CN"/>
        </w:rPr>
        <w:t>其他城乡社区公共设施</w:t>
      </w:r>
      <w:r>
        <w:rPr>
          <w:rFonts w:ascii="仿宋_GB2312" w:eastAsia="仿宋_GB2312"/>
          <w:sz w:val="32"/>
        </w:rPr>
        <w:t>等收入。</w:t>
      </w:r>
    </w:p>
    <w:p w14:paraId="110DCDD8">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586.08</w:t>
      </w:r>
      <w:r>
        <w:rPr>
          <w:rFonts w:ascii="仿宋_GB2312" w:eastAsia="仿宋_GB2312"/>
          <w:sz w:val="32"/>
        </w:rPr>
        <w:t>万元，占收入总计的</w:t>
      </w:r>
      <w:r>
        <w:rPr>
          <w:rFonts w:hint="eastAsia" w:ascii="仿宋_GB2312" w:eastAsia="仿宋_GB2312"/>
          <w:sz w:val="32"/>
          <w:lang w:val="en-US" w:eastAsia="zh-CN"/>
        </w:rPr>
        <w:t>1.2</w:t>
      </w:r>
      <w:r>
        <w:rPr>
          <w:rFonts w:ascii="仿宋_GB2312" w:eastAsia="仿宋_GB2312"/>
          <w:sz w:val="32"/>
        </w:rPr>
        <w:t>%。主要</w:t>
      </w:r>
      <w:r>
        <w:rPr>
          <w:rFonts w:hint="eastAsia" w:ascii="仿宋_GB2312" w:eastAsia="仿宋_GB2312"/>
          <w:sz w:val="32"/>
          <w:lang w:val="en-US" w:eastAsia="zh-CN"/>
        </w:rPr>
        <w:t>上级资金收入</w:t>
      </w:r>
      <w:r>
        <w:rPr>
          <w:rFonts w:ascii="仿宋_GB2312" w:eastAsia="仿宋_GB2312"/>
          <w:sz w:val="32"/>
        </w:rPr>
        <w:t>等。</w:t>
      </w:r>
    </w:p>
    <w:p w14:paraId="2AF6C02A">
      <w:pPr>
        <w:pStyle w:val="6"/>
        <w:spacing w:line="560" w:lineRule="exact"/>
        <w:ind w:firstLine="660"/>
        <w:rPr>
          <w:rFonts w:hint="eastAsia" w:ascii="黑体" w:eastAsia="黑体"/>
          <w:sz w:val="32"/>
          <w:highlight w:val="none"/>
          <w:lang w:val="en-US" w:eastAsia="zh-CN"/>
        </w:rPr>
      </w:pPr>
      <w:r>
        <w:rPr>
          <w:rFonts w:ascii="仿宋_GB2312" w:eastAsia="仿宋_GB2312"/>
          <w:sz w:val="32"/>
          <w:highlight w:val="none"/>
        </w:rPr>
        <w:t>与上年相比，今年收入减少</w:t>
      </w:r>
      <w:r>
        <w:rPr>
          <w:rFonts w:hint="eastAsia" w:ascii="仿宋_GB2312" w:eastAsia="仿宋_GB2312"/>
          <w:sz w:val="32"/>
          <w:highlight w:val="none"/>
          <w:lang w:val="en-US" w:eastAsia="zh-CN"/>
        </w:rPr>
        <w:t>129064.34</w:t>
      </w:r>
      <w:r>
        <w:rPr>
          <w:rFonts w:ascii="仿宋_GB2312" w:eastAsia="仿宋_GB2312"/>
          <w:sz w:val="32"/>
          <w:highlight w:val="none"/>
        </w:rPr>
        <w:t>万元，降低</w:t>
      </w:r>
      <w:r>
        <w:rPr>
          <w:rFonts w:hint="eastAsia" w:ascii="仿宋_GB2312" w:eastAsia="仿宋_GB2312"/>
          <w:sz w:val="32"/>
          <w:highlight w:val="none"/>
          <w:lang w:val="en-US" w:eastAsia="zh-CN"/>
        </w:rPr>
        <w:t>72.41</w:t>
      </w:r>
      <w:r>
        <w:rPr>
          <w:rFonts w:ascii="仿宋_GB2312" w:eastAsia="仿宋_GB2312"/>
          <w:sz w:val="32"/>
          <w:highlight w:val="none"/>
        </w:rPr>
        <w:t>%，主要原因：</w:t>
      </w:r>
      <w:r>
        <w:rPr>
          <w:rFonts w:hint="eastAsia" w:ascii="仿宋_GB2312" w:hAnsi="宋体" w:eastAsia="仿宋_GB2312"/>
          <w:sz w:val="32"/>
          <w:highlight w:val="none"/>
          <w:lang w:val="en-US" w:eastAsia="zh-CN"/>
        </w:rPr>
        <w:t>工程项目支出大幅减少。</w:t>
      </w:r>
    </w:p>
    <w:p w14:paraId="799BE535">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48326.34</w:t>
      </w:r>
      <w:r>
        <w:rPr>
          <w:rFonts w:ascii="楷体_GB2312" w:eastAsia="楷体_GB2312"/>
          <w:b/>
          <w:sz w:val="32"/>
        </w:rPr>
        <w:t>万元，包括：</w:t>
      </w:r>
    </w:p>
    <w:p w14:paraId="76D7EB60">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437.52</w:t>
      </w:r>
      <w:r>
        <w:rPr>
          <w:rFonts w:ascii="仿宋_GB2312" w:eastAsia="仿宋_GB2312"/>
          <w:sz w:val="32"/>
        </w:rPr>
        <w:t>万元，占支出总计的</w:t>
      </w:r>
      <w:r>
        <w:rPr>
          <w:rFonts w:hint="eastAsia" w:ascii="仿宋_GB2312" w:eastAsia="仿宋_GB2312"/>
          <w:sz w:val="32"/>
          <w:lang w:val="en-US" w:eastAsia="zh-CN"/>
        </w:rPr>
        <w:t>0.91</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392.07</w:t>
      </w:r>
      <w:r>
        <w:rPr>
          <w:rFonts w:ascii="仿宋_GB2312" w:eastAsia="仿宋_GB2312"/>
          <w:sz w:val="32"/>
        </w:rPr>
        <w:t>万元，对个人和家庭的补助支出</w:t>
      </w:r>
      <w:r>
        <w:rPr>
          <w:rFonts w:hint="eastAsia" w:ascii="仿宋_GB2312" w:eastAsia="仿宋_GB2312"/>
          <w:sz w:val="32"/>
          <w:lang w:val="en-US" w:eastAsia="zh-CN"/>
        </w:rPr>
        <w:t>25.72</w:t>
      </w:r>
      <w:r>
        <w:rPr>
          <w:rFonts w:ascii="仿宋_GB2312" w:eastAsia="仿宋_GB2312"/>
          <w:sz w:val="32"/>
        </w:rPr>
        <w:t>万元，商品和服务支出</w:t>
      </w:r>
      <w:r>
        <w:rPr>
          <w:rFonts w:hint="eastAsia" w:ascii="仿宋_GB2312" w:eastAsia="仿宋_GB2312"/>
          <w:sz w:val="32"/>
          <w:lang w:val="en-US" w:eastAsia="zh-CN"/>
        </w:rPr>
        <w:t>19.73</w:t>
      </w:r>
      <w:r>
        <w:rPr>
          <w:rFonts w:ascii="仿宋_GB2312" w:eastAsia="仿宋_GB2312"/>
          <w:sz w:val="32"/>
        </w:rPr>
        <w:t>万元。</w:t>
      </w:r>
    </w:p>
    <w:p w14:paraId="19FFC8C8">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47888.82</w:t>
      </w:r>
      <w:r>
        <w:rPr>
          <w:rFonts w:ascii="仿宋_GB2312" w:eastAsia="仿宋_GB2312"/>
          <w:sz w:val="32"/>
        </w:rPr>
        <w:t>万元，占支出总计的</w:t>
      </w:r>
      <w:r>
        <w:rPr>
          <w:rFonts w:hint="eastAsia" w:ascii="仿宋_GB2312" w:eastAsia="仿宋_GB2312"/>
          <w:sz w:val="32"/>
          <w:lang w:val="en-US" w:eastAsia="zh-CN"/>
        </w:rPr>
        <w:t>99.09</w:t>
      </w:r>
      <w:r>
        <w:rPr>
          <w:rFonts w:ascii="仿宋_GB2312" w:eastAsia="仿宋_GB2312"/>
          <w:sz w:val="32"/>
        </w:rPr>
        <w:t>%。主要包括</w:t>
      </w:r>
      <w:r>
        <w:rPr>
          <w:rFonts w:hint="eastAsia" w:ascii="仿宋_GB2312" w:eastAsia="仿宋_GB2312"/>
          <w:sz w:val="32"/>
          <w:lang w:val="en-US" w:eastAsia="zh-CN"/>
        </w:rPr>
        <w:t>一般行政管理事务及节能环保</w:t>
      </w:r>
      <w:r>
        <w:rPr>
          <w:rFonts w:ascii="仿宋_GB2312" w:eastAsia="仿宋_GB2312"/>
          <w:sz w:val="32"/>
        </w:rPr>
        <w:t>等业务支出。</w:t>
      </w:r>
    </w:p>
    <w:p w14:paraId="186A50EF">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highlight w:val="none"/>
        </w:rPr>
        <w:t>与上年相比，今年支出减少</w:t>
      </w:r>
      <w:r>
        <w:rPr>
          <w:rFonts w:hint="eastAsia" w:ascii="仿宋_GB2312" w:eastAsia="仿宋_GB2312"/>
          <w:sz w:val="32"/>
          <w:highlight w:val="none"/>
          <w:lang w:val="en-US" w:eastAsia="zh-CN"/>
        </w:rPr>
        <w:t>129316.49</w:t>
      </w:r>
      <w:r>
        <w:rPr>
          <w:rFonts w:ascii="仿宋_GB2312" w:eastAsia="仿宋_GB2312"/>
          <w:sz w:val="32"/>
          <w:highlight w:val="none"/>
        </w:rPr>
        <w:t>万元，降低</w:t>
      </w:r>
      <w:r>
        <w:rPr>
          <w:rFonts w:hint="eastAsia" w:ascii="仿宋_GB2312" w:eastAsia="仿宋_GB2312"/>
          <w:sz w:val="32"/>
          <w:highlight w:val="none"/>
          <w:lang w:val="en-US" w:eastAsia="zh-CN"/>
        </w:rPr>
        <w:t>72.80</w:t>
      </w:r>
      <w:r>
        <w:rPr>
          <w:rFonts w:ascii="仿宋_GB2312" w:eastAsia="仿宋_GB2312"/>
          <w:sz w:val="32"/>
          <w:highlight w:val="none"/>
        </w:rPr>
        <w:t>%，主要原因：</w:t>
      </w:r>
      <w:r>
        <w:rPr>
          <w:rFonts w:hint="eastAsia" w:ascii="仿宋_GB2312" w:hAnsi="宋体" w:eastAsia="仿宋_GB2312"/>
          <w:sz w:val="32"/>
          <w:highlight w:val="none"/>
          <w:lang w:val="en-US" w:eastAsia="zh-CN"/>
        </w:rPr>
        <w:t>工程项目支出大幅减少</w:t>
      </w:r>
      <w:r>
        <w:rPr>
          <w:rFonts w:ascii="仿宋_GB2312" w:eastAsia="仿宋_GB2312"/>
          <w:sz w:val="32"/>
          <w:highlight w:val="none"/>
        </w:rPr>
        <w:t>。</w:t>
      </w:r>
    </w:p>
    <w:p w14:paraId="5E61E22A">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838.22</w:t>
      </w:r>
      <w:r>
        <w:rPr>
          <w:rFonts w:ascii="楷体_GB2312" w:eastAsia="楷体_GB2312"/>
          <w:b/>
          <w:sz w:val="32"/>
        </w:rPr>
        <w:t>万元</w:t>
      </w:r>
    </w:p>
    <w:p w14:paraId="2F547F4E">
      <w:pPr>
        <w:pStyle w:val="6"/>
        <w:spacing w:line="560" w:lineRule="exact"/>
        <w:ind w:firstLine="660"/>
        <w:rPr>
          <w:rFonts w:hint="default" w:ascii="仿宋_GB2312" w:eastAsia="仿宋_GB2312"/>
          <w:sz w:val="32"/>
          <w:lang w:val="en-US" w:eastAsia="zh-CN"/>
        </w:rPr>
      </w:pPr>
      <w:r>
        <w:rPr>
          <w:rFonts w:ascii="仿宋_GB2312" w:eastAsia="仿宋_GB2312"/>
          <w:sz w:val="32"/>
        </w:rPr>
        <w:t>主要是</w:t>
      </w:r>
      <w:r>
        <w:rPr>
          <w:rFonts w:hint="eastAsia" w:ascii="仿宋_GB2312" w:hAnsi="宋体" w:eastAsia="仿宋_GB2312"/>
          <w:sz w:val="32"/>
          <w:szCs w:val="32"/>
        </w:rPr>
        <w:t>主要是</w:t>
      </w:r>
      <w:r>
        <w:rPr>
          <w:rFonts w:hint="eastAsia" w:ascii="仿宋_GB2312" w:hAnsi="宋体" w:eastAsia="仿宋_GB2312"/>
          <w:sz w:val="32"/>
          <w:szCs w:val="32"/>
          <w:lang w:eastAsia="zh-CN"/>
        </w:rPr>
        <w:t>工程款未支付</w:t>
      </w:r>
      <w:r>
        <w:rPr>
          <w:rFonts w:hint="eastAsia" w:ascii="仿宋_GB2312" w:hAnsi="宋体" w:eastAsia="仿宋_GB2312"/>
          <w:sz w:val="32"/>
          <w:szCs w:val="32"/>
        </w:rPr>
        <w:t>等原因形成的结余</w:t>
      </w:r>
      <w:r>
        <w:rPr>
          <w:rFonts w:ascii="仿宋_GB2312" w:eastAsia="仿宋_GB2312"/>
          <w:sz w:val="32"/>
        </w:rPr>
        <w:t>。与上年相比，今年结转结余增加</w:t>
      </w:r>
      <w:r>
        <w:rPr>
          <w:rFonts w:hint="eastAsia" w:ascii="仿宋_GB2312" w:eastAsia="仿宋_GB2312"/>
          <w:sz w:val="32"/>
          <w:lang w:val="en-US" w:eastAsia="zh-CN"/>
        </w:rPr>
        <w:t>252.14</w:t>
      </w:r>
      <w:r>
        <w:rPr>
          <w:rFonts w:ascii="仿宋_GB2312" w:eastAsia="仿宋_GB2312"/>
          <w:sz w:val="32"/>
        </w:rPr>
        <w:t>万元，增长</w:t>
      </w:r>
      <w:r>
        <w:rPr>
          <w:rFonts w:hint="eastAsia" w:ascii="仿宋_GB2312" w:eastAsia="仿宋_GB2312"/>
          <w:sz w:val="32"/>
          <w:lang w:val="en-US" w:eastAsia="zh-CN"/>
        </w:rPr>
        <w:t>43.02</w:t>
      </w:r>
      <w:r>
        <w:rPr>
          <w:rFonts w:ascii="仿宋_GB2312" w:eastAsia="仿宋_GB2312"/>
          <w:sz w:val="32"/>
        </w:rPr>
        <w:t>%，主要原因：</w:t>
      </w:r>
      <w:r>
        <w:rPr>
          <w:rFonts w:hint="eastAsia" w:ascii="仿宋_GB2312" w:eastAsia="仿宋_GB2312"/>
          <w:sz w:val="32"/>
          <w:lang w:val="en-US" w:eastAsia="zh-CN"/>
        </w:rPr>
        <w:t>上级资金使用未充分使用导致的结余增加。</w:t>
      </w:r>
    </w:p>
    <w:p w14:paraId="677A9EBD">
      <w:pPr>
        <w:pStyle w:val="6"/>
        <w:numPr>
          <w:ilvl w:val="0"/>
          <w:numId w:val="3"/>
        </w:numPr>
        <w:spacing w:line="560" w:lineRule="exact"/>
        <w:ind w:firstLine="660"/>
        <w:rPr>
          <w:rFonts w:ascii="黑体" w:eastAsia="黑体"/>
          <w:sz w:val="32"/>
        </w:rPr>
      </w:pPr>
      <w:r>
        <w:rPr>
          <w:rFonts w:ascii="黑体" w:eastAsia="黑体"/>
          <w:sz w:val="32"/>
        </w:rPr>
        <w:t>财政拨款收入支出决算情况说明</w:t>
      </w:r>
    </w:p>
    <w:p w14:paraId="09B3462D">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14:paraId="7C655B65">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43723.92</w:t>
      </w:r>
      <w:r>
        <w:rPr>
          <w:rFonts w:ascii="仿宋_GB2312" w:eastAsia="仿宋_GB2312"/>
          <w:sz w:val="32"/>
        </w:rPr>
        <w:t>万元，其中：基本支出</w:t>
      </w:r>
      <w:r>
        <w:rPr>
          <w:rFonts w:hint="eastAsia" w:ascii="仿宋_GB2312" w:eastAsia="仿宋_GB2312"/>
          <w:sz w:val="32"/>
          <w:lang w:val="en-US" w:eastAsia="zh-CN"/>
        </w:rPr>
        <w:t>437.52</w:t>
      </w:r>
      <w:r>
        <w:rPr>
          <w:rFonts w:ascii="仿宋_GB2312" w:eastAsia="仿宋_GB2312"/>
          <w:sz w:val="32"/>
        </w:rPr>
        <w:t>万元，项目支出</w:t>
      </w:r>
      <w:r>
        <w:rPr>
          <w:rFonts w:hint="eastAsia" w:ascii="仿宋_GB2312" w:eastAsia="仿宋_GB2312"/>
          <w:sz w:val="32"/>
          <w:lang w:val="en-US" w:eastAsia="zh-CN"/>
        </w:rPr>
        <w:t>43286.40</w:t>
      </w:r>
      <w:r>
        <w:rPr>
          <w:rFonts w:ascii="仿宋_GB2312" w:eastAsia="仿宋_GB2312"/>
          <w:sz w:val="32"/>
        </w:rPr>
        <w:t>万元。与上年相比，财政拨款支出减少</w:t>
      </w:r>
      <w:r>
        <w:rPr>
          <w:rFonts w:hint="eastAsia" w:ascii="仿宋_GB2312" w:eastAsia="仿宋_GB2312"/>
          <w:sz w:val="32"/>
          <w:lang w:val="en-US" w:eastAsia="zh-CN"/>
        </w:rPr>
        <w:t>133057.91</w:t>
      </w:r>
      <w:r>
        <w:rPr>
          <w:rFonts w:ascii="仿宋_GB2312" w:eastAsia="仿宋_GB2312"/>
          <w:sz w:val="32"/>
        </w:rPr>
        <w:t>万元，降低</w:t>
      </w:r>
      <w:r>
        <w:rPr>
          <w:rFonts w:hint="eastAsia" w:ascii="仿宋_GB2312" w:eastAsia="仿宋_GB2312"/>
          <w:sz w:val="32"/>
          <w:lang w:val="en-US" w:eastAsia="zh-CN"/>
        </w:rPr>
        <w:t>75.27</w:t>
      </w:r>
      <w:r>
        <w:rPr>
          <w:rFonts w:ascii="仿宋_GB2312" w:eastAsia="仿宋_GB2312"/>
          <w:sz w:val="32"/>
        </w:rPr>
        <w:t>%，主要原因：</w:t>
      </w:r>
      <w:r>
        <w:rPr>
          <w:rFonts w:hint="eastAsia" w:ascii="仿宋_GB2312" w:hAnsi="宋体" w:eastAsia="仿宋_GB2312"/>
          <w:sz w:val="32"/>
          <w:lang w:val="en-US" w:eastAsia="zh-CN"/>
        </w:rPr>
        <w:t>项目支出大幅减少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107.32</w:t>
      </w:r>
      <w:r>
        <w:rPr>
          <w:rFonts w:ascii="仿宋_GB2312" w:eastAsia="仿宋_GB2312"/>
          <w:sz w:val="32"/>
        </w:rPr>
        <w:t>%，其中：基本支出完成年初预算的</w:t>
      </w:r>
      <w:r>
        <w:rPr>
          <w:rFonts w:hint="eastAsia" w:ascii="仿宋_GB2312" w:eastAsia="仿宋_GB2312"/>
          <w:sz w:val="32"/>
          <w:lang w:val="en-US" w:eastAsia="zh-CN"/>
        </w:rPr>
        <w:t>78.77</w:t>
      </w:r>
      <w:r>
        <w:rPr>
          <w:rFonts w:ascii="仿宋_GB2312" w:eastAsia="仿宋_GB2312"/>
          <w:sz w:val="32"/>
        </w:rPr>
        <w:t>%，项目支出完成年初预算的</w:t>
      </w:r>
      <w:r>
        <w:rPr>
          <w:rFonts w:hint="eastAsia" w:ascii="仿宋_GB2312" w:eastAsia="仿宋_GB2312"/>
          <w:sz w:val="32"/>
          <w:lang w:val="en-US" w:eastAsia="zh-CN"/>
        </w:rPr>
        <w:t>107.72</w:t>
      </w:r>
      <w:r>
        <w:rPr>
          <w:rFonts w:ascii="仿宋_GB2312" w:eastAsia="仿宋_GB2312"/>
          <w:sz w:val="32"/>
        </w:rPr>
        <w:t>%。</w:t>
      </w:r>
    </w:p>
    <w:p w14:paraId="483A804D">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316E9C20">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40813.98</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3</w:t>
      </w:r>
      <w:r>
        <w:rPr>
          <w:rFonts w:ascii="仿宋_GB2312" w:hAnsi="宋体" w:eastAsia="仿宋_GB2312"/>
          <w:sz w:val="32"/>
          <w:szCs w:val="32"/>
        </w:rPr>
        <w:t>万元，占</w:t>
      </w:r>
      <w:r>
        <w:rPr>
          <w:rFonts w:hint="eastAsia" w:ascii="仿宋_GB2312" w:hAnsi="宋体" w:eastAsia="仿宋_GB2312"/>
          <w:sz w:val="32"/>
          <w:szCs w:val="32"/>
          <w:lang w:val="en-US" w:eastAsia="zh-CN"/>
        </w:rPr>
        <w:t>0.01</w:t>
      </w:r>
      <w:r>
        <w:rPr>
          <w:rFonts w:ascii="仿宋_GB2312" w:hAnsi="宋体" w:eastAsia="仿宋_GB2312"/>
          <w:sz w:val="32"/>
          <w:szCs w:val="32"/>
        </w:rPr>
        <w:t>%；</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65.81万元，</w:t>
      </w:r>
      <w:r>
        <w:rPr>
          <w:rFonts w:hint="eastAsia" w:ascii="仿宋_GB2312" w:hAnsi="宋体" w:eastAsia="仿宋_GB2312"/>
          <w:sz w:val="32"/>
          <w:szCs w:val="32"/>
        </w:rPr>
        <w:t>占</w:t>
      </w:r>
      <w:r>
        <w:rPr>
          <w:rFonts w:hint="eastAsia" w:ascii="仿宋_GB2312" w:hAnsi="宋体" w:eastAsia="仿宋_GB2312"/>
          <w:sz w:val="32"/>
          <w:szCs w:val="32"/>
          <w:lang w:val="en-US" w:eastAsia="zh-CN"/>
        </w:rPr>
        <w:t>0.16</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eastAsia="zh-CN"/>
        </w:rPr>
        <w:t>卫生健康支出</w:t>
      </w:r>
      <w:r>
        <w:rPr>
          <w:rFonts w:hint="eastAsia" w:ascii="仿宋_GB2312" w:hAnsi="宋体" w:eastAsia="仿宋_GB2312"/>
          <w:sz w:val="32"/>
          <w:szCs w:val="32"/>
          <w:lang w:val="en-US" w:eastAsia="zh-CN"/>
        </w:rPr>
        <w:t>17.57万元，</w:t>
      </w:r>
      <w:r>
        <w:rPr>
          <w:rFonts w:hint="eastAsia" w:ascii="仿宋_GB2312" w:hAnsi="宋体" w:eastAsia="仿宋_GB2312"/>
          <w:sz w:val="32"/>
          <w:szCs w:val="32"/>
        </w:rPr>
        <w:t>占</w:t>
      </w:r>
      <w:r>
        <w:rPr>
          <w:rFonts w:hint="eastAsia" w:ascii="仿宋_GB2312" w:hAnsi="宋体" w:eastAsia="仿宋_GB2312"/>
          <w:sz w:val="32"/>
          <w:szCs w:val="32"/>
          <w:lang w:val="en-US" w:eastAsia="zh-CN"/>
        </w:rPr>
        <w:t>0.04</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eastAsia="zh-CN"/>
        </w:rPr>
        <w:t>节能环保支出</w:t>
      </w:r>
      <w:r>
        <w:rPr>
          <w:rFonts w:hint="eastAsia" w:ascii="仿宋_GB2312" w:hAnsi="宋体" w:eastAsia="仿宋_GB2312"/>
          <w:sz w:val="32"/>
          <w:szCs w:val="32"/>
          <w:lang w:val="en-US" w:eastAsia="zh-CN"/>
        </w:rPr>
        <w:t>1884.59万元，</w:t>
      </w:r>
      <w:r>
        <w:rPr>
          <w:rFonts w:hint="eastAsia" w:ascii="仿宋_GB2312" w:hAnsi="宋体" w:eastAsia="仿宋_GB2312"/>
          <w:sz w:val="32"/>
          <w:szCs w:val="32"/>
        </w:rPr>
        <w:t>占</w:t>
      </w:r>
      <w:r>
        <w:rPr>
          <w:rFonts w:hint="eastAsia" w:ascii="仿宋_GB2312" w:hAnsi="宋体" w:eastAsia="仿宋_GB2312"/>
          <w:sz w:val="32"/>
          <w:szCs w:val="32"/>
          <w:lang w:val="en-US" w:eastAsia="zh-CN"/>
        </w:rPr>
        <w:t>4.62</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36137.54</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88.54</w:t>
      </w:r>
      <w:r>
        <w:rPr>
          <w:rFonts w:hint="eastAsia" w:ascii="仿宋_GB2312" w:hAnsi="宋体" w:eastAsia="仿宋_GB2312"/>
          <w:sz w:val="32"/>
          <w:szCs w:val="32"/>
        </w:rPr>
        <w:t>%；</w:t>
      </w:r>
      <w:r>
        <w:rPr>
          <w:rFonts w:hint="eastAsia" w:ascii="仿宋_GB2312" w:hAnsi="宋体" w:eastAsia="仿宋_GB2312"/>
          <w:sz w:val="32"/>
          <w:szCs w:val="32"/>
          <w:lang w:val="en-US" w:eastAsia="zh-CN"/>
        </w:rPr>
        <w:t>农林水支出1260.56万元，占3.09%；商业服务业等支出4.83万元，占0.01%；</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1440.08</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3.53</w:t>
      </w:r>
      <w:r>
        <w:rPr>
          <w:rFonts w:hint="eastAsia" w:ascii="仿宋_GB2312" w:hAnsi="宋体" w:eastAsia="仿宋_GB2312"/>
          <w:sz w:val="32"/>
          <w:szCs w:val="32"/>
        </w:rPr>
        <w:t>%</w:t>
      </w:r>
      <w:r>
        <w:rPr>
          <w:rFonts w:ascii="仿宋_GB2312" w:hAnsi="宋体" w:eastAsia="仿宋_GB2312"/>
          <w:sz w:val="32"/>
          <w:szCs w:val="32"/>
        </w:rPr>
        <w:t>。</w:t>
      </w:r>
    </w:p>
    <w:p w14:paraId="6CD5FD34">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3</w:t>
      </w:r>
      <w:r>
        <w:rPr>
          <w:rFonts w:ascii="仿宋_GB2312" w:hAnsi="宋体" w:eastAsia="仿宋_GB2312"/>
          <w:sz w:val="32"/>
          <w:szCs w:val="32"/>
        </w:rPr>
        <w:t>万元，具体包括：</w:t>
      </w:r>
    </w:p>
    <w:p w14:paraId="2DC1F45D">
      <w:pPr>
        <w:spacing w:line="560" w:lineRule="exact"/>
        <w:ind w:firstLine="660"/>
        <w:rPr>
          <w:rFonts w:hint="default" w:ascii="仿宋_GB2312" w:hAnsi="宋体" w:eastAsia="仿宋_GB2312"/>
          <w:sz w:val="32"/>
          <w:szCs w:val="32"/>
        </w:rPr>
      </w:pPr>
      <w:r>
        <w:rPr>
          <w:rFonts w:ascii="仿宋_GB2312" w:hAnsi="宋体" w:eastAsia="仿宋_GB2312"/>
          <w:sz w:val="32"/>
          <w:szCs w:val="32"/>
        </w:rPr>
        <w:t>一般公共服务支出（类）</w:t>
      </w:r>
      <w:r>
        <w:rPr>
          <w:rFonts w:hint="eastAsia" w:ascii="仿宋_GB2312" w:hAnsi="宋体" w:eastAsia="仿宋_GB2312"/>
          <w:sz w:val="32"/>
          <w:szCs w:val="32"/>
          <w:lang w:val="en-US" w:eastAsia="zh-CN"/>
        </w:rPr>
        <w:t>政府办公厅（室）及相关机构事务</w:t>
      </w:r>
      <w:r>
        <w:rPr>
          <w:rFonts w:ascii="仿宋_GB2312" w:hAnsi="宋体" w:eastAsia="仿宋_GB2312"/>
          <w:sz w:val="32"/>
          <w:szCs w:val="32"/>
        </w:rPr>
        <w:t>（款）</w:t>
      </w:r>
      <w:r>
        <w:rPr>
          <w:rFonts w:hint="eastAsia" w:ascii="仿宋_GB2312" w:hAnsi="宋体" w:eastAsia="仿宋_GB2312"/>
          <w:sz w:val="32"/>
          <w:szCs w:val="32"/>
          <w:lang w:val="en-US" w:eastAsia="zh-CN"/>
        </w:rPr>
        <w:t>信访事务</w:t>
      </w:r>
      <w:r>
        <w:rPr>
          <w:rFonts w:ascii="仿宋_GB2312" w:hAnsi="宋体" w:eastAsia="仿宋_GB2312"/>
          <w:sz w:val="32"/>
          <w:szCs w:val="32"/>
        </w:rPr>
        <w:t>（项）</w:t>
      </w:r>
      <w:r>
        <w:rPr>
          <w:rFonts w:hint="eastAsia" w:ascii="仿宋_GB2312" w:hAnsi="宋体" w:eastAsia="仿宋_GB2312"/>
          <w:sz w:val="32"/>
          <w:szCs w:val="32"/>
          <w:lang w:val="en-US" w:eastAsia="zh-CN"/>
        </w:rPr>
        <w:t>3</w:t>
      </w:r>
      <w:r>
        <w:rPr>
          <w:rFonts w:ascii="仿宋_GB2312" w:hAnsi="宋体" w:eastAsia="仿宋_GB2312"/>
          <w:sz w:val="32"/>
          <w:szCs w:val="32"/>
        </w:rPr>
        <w:t>万元，主要是</w:t>
      </w:r>
      <w:r>
        <w:rPr>
          <w:rFonts w:hint="eastAsia" w:ascii="仿宋_GB2312" w:hAnsi="宋体" w:eastAsia="仿宋_GB2312"/>
          <w:sz w:val="32"/>
          <w:szCs w:val="32"/>
          <w:lang w:val="en-US" w:eastAsia="zh-CN"/>
        </w:rPr>
        <w:t>信访事务</w:t>
      </w:r>
      <w:r>
        <w:rPr>
          <w:rFonts w:ascii="仿宋_GB2312" w:hAnsi="宋体" w:eastAsia="仿宋_GB2312"/>
          <w:sz w:val="32"/>
          <w:szCs w:val="32"/>
        </w:rPr>
        <w:t>等支出，</w:t>
      </w:r>
      <w:r>
        <w:rPr>
          <w:rFonts w:hint="eastAsia" w:ascii="仿宋_GB2312" w:hAnsi="宋体" w:eastAsia="仿宋_GB2312"/>
          <w:sz w:val="32"/>
          <w:szCs w:val="32"/>
          <w:lang w:val="en-US" w:eastAsia="zh-CN"/>
        </w:rPr>
        <w:t>没列入到</w:t>
      </w:r>
      <w:r>
        <w:rPr>
          <w:rFonts w:ascii="仿宋_GB2312" w:hAnsi="宋体" w:eastAsia="仿宋_GB2312"/>
          <w:sz w:val="32"/>
          <w:szCs w:val="32"/>
        </w:rPr>
        <w:t>年初预算，决算数大于年初预算数的原因主要是</w:t>
      </w:r>
      <w:r>
        <w:rPr>
          <w:rFonts w:hint="eastAsia" w:ascii="仿宋_GB2312" w:hAnsi="宋体" w:eastAsia="仿宋_GB2312"/>
          <w:sz w:val="32"/>
          <w:szCs w:val="32"/>
          <w:lang w:val="en-US" w:eastAsia="zh-CN"/>
        </w:rPr>
        <w:t>信访支出是临时性支出，不在预算内</w:t>
      </w:r>
      <w:r>
        <w:rPr>
          <w:rFonts w:ascii="仿宋_GB2312" w:hAnsi="宋体" w:eastAsia="仿宋_GB2312"/>
          <w:sz w:val="32"/>
          <w:szCs w:val="32"/>
        </w:rPr>
        <w:t>。</w:t>
      </w:r>
    </w:p>
    <w:p w14:paraId="728509F5">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65.81万元，</w:t>
      </w:r>
      <w:r>
        <w:rPr>
          <w:rFonts w:ascii="仿宋_GB2312" w:hAnsi="宋体" w:eastAsia="仿宋_GB2312"/>
          <w:sz w:val="32"/>
          <w:szCs w:val="32"/>
        </w:rPr>
        <w:t>具体包括：</w:t>
      </w:r>
    </w:p>
    <w:p w14:paraId="43AAD82A">
      <w:pPr>
        <w:spacing w:line="560" w:lineRule="exact"/>
        <w:ind w:firstLine="660"/>
        <w:rPr>
          <w:rFonts w:hint="default" w:ascii="仿宋_GB2312" w:hAnsi="宋体" w:eastAsia="仿宋_GB2312"/>
          <w:sz w:val="32"/>
          <w:szCs w:val="32"/>
          <w:lang w:val="en-US"/>
        </w:rPr>
      </w:pPr>
      <w:r>
        <w:rPr>
          <w:rFonts w:ascii="仿宋_GB2312" w:hAnsi="宋体" w:eastAsia="仿宋_GB2312"/>
          <w:sz w:val="32"/>
          <w:szCs w:val="32"/>
        </w:rPr>
        <w:t>（</w:t>
      </w:r>
      <w:r>
        <w:rPr>
          <w:rFonts w:hint="eastAsia" w:ascii="仿宋_GB2312" w:hAnsi="宋体" w:eastAsia="仿宋_GB2312"/>
          <w:sz w:val="32"/>
          <w:szCs w:val="32"/>
          <w:lang w:val="en-US" w:eastAsia="zh-CN"/>
        </w:rPr>
        <w:t>1</w:t>
      </w:r>
      <w:r>
        <w:rPr>
          <w:rFonts w:ascii="仿宋_GB2312" w:hAnsi="宋体" w:eastAsia="仿宋_GB2312"/>
          <w:sz w:val="32"/>
          <w:szCs w:val="32"/>
        </w:rPr>
        <w:t>）</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（类）行政事业单位养老支出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rPr>
        <w:t>行政单位离退休</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highlight w:val="none"/>
          <w:lang w:val="en-US" w:eastAsia="zh-CN"/>
        </w:rPr>
        <w:t>25.72</w:t>
      </w:r>
      <w:r>
        <w:rPr>
          <w:rFonts w:hint="eastAsia" w:ascii="仿宋_GB2312" w:hAnsi="宋体" w:eastAsia="仿宋_GB2312"/>
          <w:sz w:val="32"/>
          <w:szCs w:val="32"/>
        </w:rPr>
        <w:t>万元，主要是行政单位离退休等支出，完成年初预算的</w:t>
      </w:r>
      <w:r>
        <w:rPr>
          <w:rFonts w:hint="eastAsia" w:ascii="仿宋_GB2312" w:hAnsi="宋体" w:eastAsia="仿宋_GB2312"/>
          <w:sz w:val="32"/>
          <w:szCs w:val="32"/>
          <w:lang w:val="en-US" w:eastAsia="zh-CN"/>
        </w:rPr>
        <w:t>118.20</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人员变动。</w:t>
      </w:r>
    </w:p>
    <w:p w14:paraId="63359A96">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（类）行政事业单位养老支出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机关</w:t>
      </w:r>
      <w:r>
        <w:rPr>
          <w:rFonts w:hint="eastAsia" w:ascii="仿宋_GB2312" w:hAnsi="宋体" w:eastAsia="仿宋_GB2312"/>
          <w:sz w:val="32"/>
          <w:szCs w:val="32"/>
        </w:rPr>
        <w:t>事业单位</w:t>
      </w:r>
      <w:r>
        <w:rPr>
          <w:rFonts w:hint="eastAsia" w:ascii="仿宋_GB2312" w:hAnsi="宋体" w:eastAsia="仿宋_GB2312"/>
          <w:sz w:val="32"/>
          <w:szCs w:val="32"/>
          <w:lang w:eastAsia="zh-CN"/>
        </w:rPr>
        <w:t>基本养老保险缴费支出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34.07</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养老保险缴费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159.47</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机构改革，人员变动</w:t>
      </w:r>
      <w:r>
        <w:rPr>
          <w:rFonts w:hint="eastAsia" w:ascii="仿宋_GB2312" w:hAnsi="宋体" w:eastAsia="仿宋_GB2312"/>
          <w:sz w:val="32"/>
          <w:szCs w:val="32"/>
        </w:rPr>
        <w:t>。</w:t>
      </w:r>
    </w:p>
    <w:p w14:paraId="17DF4137">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（类）行政事业单位养老支出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rPr>
        <w:t>机关事业单位</w:t>
      </w:r>
      <w:r>
        <w:rPr>
          <w:rFonts w:hint="eastAsia" w:ascii="仿宋_GB2312" w:hAnsi="宋体" w:eastAsia="仿宋_GB2312"/>
          <w:sz w:val="32"/>
          <w:szCs w:val="32"/>
          <w:lang w:eastAsia="zh-CN"/>
        </w:rPr>
        <w:t>职业年金</w:t>
      </w:r>
      <w:r>
        <w:rPr>
          <w:rFonts w:hint="eastAsia" w:ascii="仿宋_GB2312" w:hAnsi="宋体" w:eastAsia="仿宋_GB2312"/>
          <w:sz w:val="32"/>
          <w:szCs w:val="32"/>
        </w:rPr>
        <w:t>缴费</w:t>
      </w:r>
      <w:r>
        <w:rPr>
          <w:rFonts w:hint="eastAsia" w:ascii="仿宋_GB2312" w:hAnsi="宋体" w:eastAsia="仿宋_GB2312"/>
          <w:sz w:val="32"/>
          <w:szCs w:val="32"/>
          <w:lang w:eastAsia="zh-CN"/>
        </w:rPr>
        <w:t>支出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0.02</w:t>
      </w:r>
      <w:r>
        <w:rPr>
          <w:rFonts w:hint="eastAsia" w:ascii="仿宋_GB2312" w:hAnsi="宋体" w:eastAsia="仿宋_GB2312"/>
          <w:sz w:val="32"/>
          <w:szCs w:val="32"/>
        </w:rPr>
        <w:t>万元，主要是单位</w:t>
      </w:r>
      <w:r>
        <w:rPr>
          <w:rFonts w:hint="eastAsia" w:ascii="仿宋_GB2312" w:hAnsi="宋体" w:eastAsia="仿宋_GB2312"/>
          <w:sz w:val="32"/>
          <w:szCs w:val="32"/>
          <w:lang w:eastAsia="zh-CN"/>
        </w:rPr>
        <w:t>职业年金</w:t>
      </w:r>
      <w:r>
        <w:rPr>
          <w:rFonts w:hint="eastAsia" w:ascii="仿宋_GB2312" w:hAnsi="宋体" w:eastAsia="仿宋_GB2312"/>
          <w:sz w:val="32"/>
          <w:szCs w:val="32"/>
        </w:rPr>
        <w:t>缴费等支出，完成年初预算的</w:t>
      </w:r>
      <w:r>
        <w:rPr>
          <w:rFonts w:hint="eastAsia" w:ascii="仿宋_GB2312" w:hAnsi="宋体" w:eastAsia="仿宋_GB2312"/>
          <w:sz w:val="32"/>
          <w:szCs w:val="32"/>
          <w:lang w:val="en-US" w:eastAsia="zh-CN"/>
        </w:rPr>
        <w:t>0.17</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val="en-US" w:eastAsia="zh-CN"/>
        </w:rPr>
        <w:t>机关单位职业年金不缴纳单位部分</w:t>
      </w:r>
      <w:r>
        <w:rPr>
          <w:rFonts w:hint="eastAsia" w:ascii="仿宋_GB2312" w:hAnsi="宋体" w:eastAsia="仿宋_GB2312"/>
          <w:sz w:val="32"/>
          <w:szCs w:val="32"/>
        </w:rPr>
        <w:t>。</w:t>
      </w:r>
    </w:p>
    <w:p w14:paraId="77BEEB8C">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（类）抚恤</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伤残抚恤</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6</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伤残护理费支出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52.63</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机构改革，人员变动</w:t>
      </w:r>
      <w:r>
        <w:rPr>
          <w:rFonts w:hint="eastAsia" w:ascii="仿宋_GB2312" w:hAnsi="宋体" w:eastAsia="仿宋_GB2312"/>
          <w:sz w:val="32"/>
          <w:szCs w:val="32"/>
        </w:rPr>
        <w:t>。</w:t>
      </w:r>
    </w:p>
    <w:p w14:paraId="1D1CFD21">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.卫生健康支出</w:t>
      </w:r>
      <w:r>
        <w:rPr>
          <w:rFonts w:hint="eastAsia" w:ascii="仿宋_GB2312" w:hAnsi="宋体" w:eastAsia="仿宋_GB2312"/>
          <w:sz w:val="32"/>
          <w:szCs w:val="32"/>
          <w:highlight w:val="none"/>
          <w:lang w:val="en-US" w:eastAsia="zh-CN"/>
        </w:rPr>
        <w:t>17.57</w:t>
      </w:r>
      <w:r>
        <w:rPr>
          <w:rFonts w:hint="eastAsia" w:ascii="仿宋_GB2312" w:hAnsi="宋体" w:eastAsia="仿宋_GB2312"/>
          <w:sz w:val="32"/>
          <w:szCs w:val="32"/>
          <w:highlight w:val="none"/>
        </w:rPr>
        <w:t>万元，包括：</w:t>
      </w:r>
    </w:p>
    <w:p w14:paraId="163E2D5C">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highlight w:val="none"/>
        </w:rPr>
        <w:t>卫生健康支出</w:t>
      </w:r>
      <w:r>
        <w:rPr>
          <w:rFonts w:hint="eastAsia" w:ascii="仿宋_GB2312" w:hAnsi="宋体" w:eastAsia="仿宋_GB2312"/>
          <w:sz w:val="32"/>
          <w:szCs w:val="32"/>
          <w:lang w:val="en-US" w:eastAsia="zh-CN"/>
        </w:rPr>
        <w:t>（类）</w:t>
      </w:r>
      <w:r>
        <w:rPr>
          <w:rFonts w:hint="eastAsia" w:ascii="仿宋_GB2312" w:hAnsi="宋体" w:eastAsia="仿宋_GB2312"/>
          <w:sz w:val="32"/>
          <w:szCs w:val="32"/>
          <w:highlight w:val="none"/>
          <w:lang w:val="en-US" w:eastAsia="zh-CN"/>
        </w:rPr>
        <w:t>行政事业单位医疗</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rPr>
        <w:t>行政单位医疗</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14.06</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行政事业单位医疗</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109.08</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机构改革，人员</w:t>
      </w:r>
      <w:r>
        <w:rPr>
          <w:rFonts w:hint="eastAsia" w:ascii="仿宋_GB2312" w:hAnsi="宋体" w:eastAsia="仿宋_GB2312"/>
          <w:sz w:val="32"/>
          <w:szCs w:val="32"/>
          <w:lang w:val="en-US" w:eastAsia="zh-CN"/>
        </w:rPr>
        <w:t>增加</w:t>
      </w:r>
      <w:r>
        <w:rPr>
          <w:rFonts w:hint="eastAsia" w:ascii="仿宋_GB2312" w:hAnsi="宋体" w:eastAsia="仿宋_GB2312"/>
          <w:sz w:val="32"/>
          <w:szCs w:val="32"/>
        </w:rPr>
        <w:t>。</w:t>
      </w:r>
    </w:p>
    <w:p w14:paraId="07A86931">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2</w:t>
      </w:r>
      <w:r>
        <w:rPr>
          <w:rFonts w:hint="eastAsia" w:ascii="仿宋_GB2312" w:hAnsi="宋体" w:eastAsia="仿宋_GB2312"/>
          <w:sz w:val="32"/>
          <w:szCs w:val="32"/>
        </w:rPr>
        <w:t>）</w:t>
      </w:r>
      <w:r>
        <w:rPr>
          <w:rFonts w:hint="eastAsia" w:ascii="仿宋_GB2312" w:hAnsi="宋体" w:eastAsia="仿宋_GB2312"/>
          <w:sz w:val="32"/>
          <w:szCs w:val="32"/>
          <w:highlight w:val="none"/>
        </w:rPr>
        <w:t>卫生健康支出</w:t>
      </w:r>
      <w:r>
        <w:rPr>
          <w:rFonts w:hint="eastAsia" w:ascii="仿宋_GB2312" w:hAnsi="宋体" w:eastAsia="仿宋_GB2312"/>
          <w:sz w:val="32"/>
          <w:szCs w:val="32"/>
          <w:highlight w:val="none"/>
          <w:lang w:val="en-US" w:eastAsia="zh-CN"/>
        </w:rPr>
        <w:t>行</w:t>
      </w:r>
      <w:r>
        <w:rPr>
          <w:rFonts w:hint="eastAsia" w:ascii="仿宋_GB2312" w:hAnsi="宋体" w:eastAsia="仿宋_GB2312"/>
          <w:sz w:val="32"/>
          <w:szCs w:val="32"/>
          <w:lang w:val="en-US" w:eastAsia="zh-CN"/>
        </w:rPr>
        <w:t>（类）</w:t>
      </w:r>
      <w:r>
        <w:rPr>
          <w:rFonts w:hint="eastAsia" w:ascii="仿宋_GB2312" w:hAnsi="宋体" w:eastAsia="仿宋_GB2312"/>
          <w:sz w:val="32"/>
          <w:szCs w:val="32"/>
          <w:highlight w:val="none"/>
          <w:lang w:val="en-US" w:eastAsia="zh-CN"/>
        </w:rPr>
        <w:t>政事业单位医疗</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eastAsia="zh-CN"/>
        </w:rPr>
        <w:t>公务员医疗补助</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3.51</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公务员医疗补助</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83.57</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机构改革，人员变动</w:t>
      </w:r>
      <w:r>
        <w:rPr>
          <w:rFonts w:hint="eastAsia" w:ascii="仿宋_GB2312" w:hAnsi="宋体" w:eastAsia="仿宋_GB2312"/>
          <w:sz w:val="32"/>
          <w:szCs w:val="32"/>
        </w:rPr>
        <w:t>。</w:t>
      </w:r>
    </w:p>
    <w:p w14:paraId="0ACB1D75">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节能环保支出</w:t>
      </w:r>
      <w:r>
        <w:rPr>
          <w:rFonts w:hint="eastAsia" w:ascii="仿宋_GB2312" w:hAnsi="宋体" w:eastAsia="仿宋_GB2312"/>
          <w:sz w:val="32"/>
          <w:szCs w:val="32"/>
          <w:lang w:val="en-US" w:eastAsia="zh-CN"/>
        </w:rPr>
        <w:t>1884.59万元，包括：</w:t>
      </w:r>
      <w:r>
        <w:rPr>
          <w:rFonts w:hint="eastAsia" w:ascii="仿宋_GB2312" w:hAnsi="宋体" w:eastAsia="仿宋_GB2312"/>
          <w:sz w:val="32"/>
          <w:szCs w:val="32"/>
          <w:lang w:eastAsia="zh-CN"/>
        </w:rPr>
        <w:t>节能环保支出</w:t>
      </w:r>
      <w:r>
        <w:rPr>
          <w:rFonts w:hint="eastAsia" w:ascii="仿宋_GB2312" w:hAnsi="宋体" w:eastAsia="仿宋_GB2312"/>
          <w:sz w:val="32"/>
          <w:szCs w:val="32"/>
          <w:lang w:val="en-US" w:eastAsia="zh-CN"/>
        </w:rPr>
        <w:t>（类）</w:t>
      </w:r>
      <w:r>
        <w:rPr>
          <w:rFonts w:hint="eastAsia" w:ascii="仿宋_GB2312" w:hAnsi="宋体" w:eastAsia="仿宋_GB2312"/>
          <w:sz w:val="32"/>
          <w:szCs w:val="32"/>
          <w:lang w:eastAsia="zh-CN"/>
        </w:rPr>
        <w:t>污染防治</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水体支</w:t>
      </w:r>
      <w:r>
        <w:rPr>
          <w:rFonts w:hint="eastAsia" w:ascii="仿宋_GB2312" w:hAnsi="宋体" w:eastAsia="仿宋_GB2312"/>
          <w:sz w:val="32"/>
          <w:szCs w:val="32"/>
          <w:lang w:eastAsia="zh-CN"/>
        </w:rPr>
        <w:t>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1884.59</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水体污染防治</w:t>
      </w:r>
      <w:r>
        <w:rPr>
          <w:rFonts w:hint="eastAsia" w:ascii="仿宋_GB2312" w:hAnsi="宋体" w:eastAsia="仿宋_GB2312"/>
          <w:sz w:val="32"/>
          <w:szCs w:val="32"/>
        </w:rPr>
        <w:t>等支出，年初预</w:t>
      </w:r>
      <w:r>
        <w:rPr>
          <w:rFonts w:hint="eastAsia" w:ascii="仿宋_GB2312" w:hAnsi="宋体" w:eastAsia="仿宋_GB2312"/>
          <w:color w:val="auto"/>
          <w:sz w:val="32"/>
          <w:szCs w:val="32"/>
          <w:highlight w:val="none"/>
        </w:rPr>
        <w:t>算</w:t>
      </w:r>
      <w:r>
        <w:rPr>
          <w:rFonts w:hint="eastAsia" w:ascii="仿宋_GB2312" w:hAnsi="宋体" w:eastAsia="仿宋_GB2312"/>
          <w:color w:val="auto"/>
          <w:sz w:val="32"/>
          <w:szCs w:val="32"/>
          <w:highlight w:val="none"/>
          <w:lang w:eastAsia="zh-CN"/>
        </w:rPr>
        <w:t>为</w:t>
      </w:r>
      <w:r>
        <w:rPr>
          <w:rFonts w:hint="eastAsia" w:ascii="仿宋_GB2312" w:hAnsi="宋体" w:eastAsia="仿宋_GB2312"/>
          <w:color w:val="auto"/>
          <w:sz w:val="32"/>
          <w:szCs w:val="32"/>
          <w:highlight w:val="none"/>
          <w:lang w:val="en-US" w:eastAsia="zh-CN"/>
        </w:rPr>
        <w:t>0万元</w:t>
      </w:r>
      <w:r>
        <w:rPr>
          <w:rFonts w:hint="eastAsia" w:ascii="仿宋_GB2312" w:hAnsi="宋体" w:eastAsia="仿宋_GB2312"/>
          <w:color w:val="auto"/>
          <w:sz w:val="32"/>
          <w:szCs w:val="32"/>
          <w:highlight w:val="none"/>
        </w:rPr>
        <w:t>。</w:t>
      </w:r>
    </w:p>
    <w:p w14:paraId="652C4403">
      <w:pPr>
        <w:spacing w:line="540" w:lineRule="exact"/>
        <w:ind w:firstLine="660"/>
        <w:rPr>
          <w:rFonts w:hint="eastAsia" w:ascii="仿宋_GB2312" w:hAnsi="宋体" w:eastAsia="仿宋_GB2312"/>
          <w:sz w:val="32"/>
          <w:szCs w:val="32"/>
          <w:highlight w:val="none"/>
          <w:lang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43649.90</w:t>
      </w:r>
      <w:r>
        <w:rPr>
          <w:rFonts w:hint="eastAsia" w:ascii="仿宋_GB2312" w:hAnsi="宋体" w:eastAsia="仿宋_GB2312"/>
          <w:sz w:val="32"/>
          <w:szCs w:val="32"/>
        </w:rPr>
        <w:t>万元</w:t>
      </w:r>
      <w:r>
        <w:rPr>
          <w:rFonts w:hint="eastAsia" w:ascii="仿宋_GB2312" w:hAnsi="宋体" w:eastAsia="仿宋_GB2312"/>
          <w:sz w:val="32"/>
          <w:szCs w:val="32"/>
          <w:lang w:eastAsia="zh-CN"/>
        </w:rPr>
        <w:t>，包括基本工资、津贴补贴、办公费、劳务费、基础设施建设等支出。</w:t>
      </w:r>
      <w:r>
        <w:rPr>
          <w:rFonts w:hint="eastAsia" w:ascii="仿宋_GB2312" w:hAnsi="宋体" w:eastAsia="仿宋_GB2312"/>
          <w:sz w:val="32"/>
          <w:szCs w:val="32"/>
        </w:rPr>
        <w:t>完成年初预算</w:t>
      </w:r>
      <w:r>
        <w:rPr>
          <w:rFonts w:hint="eastAsia" w:ascii="仿宋_GB2312" w:hAnsi="宋体" w:eastAsia="仿宋_GB2312"/>
          <w:sz w:val="32"/>
          <w:szCs w:val="32"/>
          <w:highlight w:val="none"/>
        </w:rPr>
        <w:t>的</w:t>
      </w:r>
      <w:r>
        <w:rPr>
          <w:rFonts w:hint="eastAsia" w:ascii="仿宋_GB2312" w:hAnsi="宋体" w:eastAsia="仿宋_GB2312"/>
          <w:sz w:val="32"/>
          <w:szCs w:val="32"/>
          <w:highlight w:val="none"/>
          <w:lang w:val="en-US" w:eastAsia="zh-CN"/>
        </w:rPr>
        <w:t>107.53</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部分建设工程款</w:t>
      </w:r>
      <w:r>
        <w:rPr>
          <w:rFonts w:hint="eastAsia" w:ascii="仿宋_GB2312" w:hAnsi="宋体" w:eastAsia="仿宋_GB2312"/>
          <w:sz w:val="32"/>
          <w:szCs w:val="32"/>
          <w:highlight w:val="none"/>
          <w:lang w:val="en-US" w:eastAsia="zh-CN"/>
        </w:rPr>
        <w:t>列入城维计划等</w:t>
      </w:r>
      <w:r>
        <w:rPr>
          <w:rFonts w:hint="eastAsia" w:ascii="仿宋_GB2312" w:hAnsi="宋体" w:eastAsia="仿宋_GB2312"/>
          <w:sz w:val="32"/>
          <w:szCs w:val="32"/>
          <w:highlight w:val="none"/>
          <w:lang w:eastAsia="zh-CN"/>
        </w:rPr>
        <w:t>不在年初预算内。</w:t>
      </w:r>
    </w:p>
    <w:p w14:paraId="0B180745">
      <w:pPr>
        <w:spacing w:line="540" w:lineRule="exact"/>
        <w:ind w:firstLine="660"/>
        <w:rPr>
          <w:rFonts w:hint="eastAsia" w:ascii="仿宋_GB2312" w:hAnsi="宋体" w:eastAsia="仿宋_GB2312"/>
          <w:color w:val="auto"/>
          <w:sz w:val="32"/>
          <w:szCs w:val="32"/>
          <w:highlight w:val="none"/>
        </w:rPr>
      </w:pPr>
      <w:r>
        <w:rPr>
          <w:rFonts w:hint="eastAsia" w:ascii="仿宋_GB2312" w:hAnsi="宋体" w:eastAsia="仿宋_GB2312"/>
          <w:sz w:val="32"/>
          <w:szCs w:val="32"/>
          <w:highlight w:val="none"/>
          <w:lang w:val="en-US" w:eastAsia="zh-CN"/>
        </w:rPr>
        <w:t>6.</w:t>
      </w:r>
      <w:r>
        <w:rPr>
          <w:rFonts w:hint="eastAsia" w:ascii="仿宋_GB2312" w:hAnsi="宋体" w:eastAsia="仿宋_GB2312"/>
          <w:sz w:val="32"/>
          <w:szCs w:val="32"/>
          <w:lang w:val="en-US" w:eastAsia="zh-CN"/>
        </w:rPr>
        <w:t>商业服务业等支出4.83万元，包括：商业服务业等支出（类）其他商业服务业等支出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highlight w:val="none"/>
          <w:lang w:val="en-US" w:eastAsia="zh-CN"/>
        </w:rPr>
        <w:t>其他</w:t>
      </w:r>
      <w:r>
        <w:rPr>
          <w:rFonts w:hint="eastAsia" w:ascii="仿宋_GB2312" w:hAnsi="宋体" w:eastAsia="仿宋_GB2312"/>
          <w:sz w:val="32"/>
          <w:szCs w:val="32"/>
          <w:lang w:val="en-US" w:eastAsia="zh-CN"/>
        </w:rPr>
        <w:t>商业服务业等支出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4.83</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对企业费用补贴</w:t>
      </w:r>
      <w:r>
        <w:rPr>
          <w:rFonts w:hint="eastAsia" w:ascii="仿宋_GB2312" w:hAnsi="宋体" w:eastAsia="仿宋_GB2312"/>
          <w:sz w:val="32"/>
          <w:szCs w:val="32"/>
        </w:rPr>
        <w:t>等支出，年初预</w:t>
      </w:r>
      <w:r>
        <w:rPr>
          <w:rFonts w:hint="eastAsia" w:ascii="仿宋_GB2312" w:hAnsi="宋体" w:eastAsia="仿宋_GB2312"/>
          <w:color w:val="auto"/>
          <w:sz w:val="32"/>
          <w:szCs w:val="32"/>
          <w:highlight w:val="none"/>
        </w:rPr>
        <w:t>算</w:t>
      </w:r>
      <w:r>
        <w:rPr>
          <w:rFonts w:hint="eastAsia" w:ascii="仿宋_GB2312" w:hAnsi="宋体" w:eastAsia="仿宋_GB2312"/>
          <w:color w:val="auto"/>
          <w:sz w:val="32"/>
          <w:szCs w:val="32"/>
          <w:highlight w:val="none"/>
          <w:lang w:eastAsia="zh-CN"/>
        </w:rPr>
        <w:t>为</w:t>
      </w:r>
      <w:r>
        <w:rPr>
          <w:rFonts w:hint="eastAsia" w:ascii="仿宋_GB2312" w:hAnsi="宋体" w:eastAsia="仿宋_GB2312"/>
          <w:color w:val="auto"/>
          <w:sz w:val="32"/>
          <w:szCs w:val="32"/>
          <w:highlight w:val="none"/>
          <w:lang w:val="en-US" w:eastAsia="zh-CN"/>
        </w:rPr>
        <w:t>0万元</w:t>
      </w:r>
      <w:r>
        <w:rPr>
          <w:rFonts w:hint="eastAsia" w:ascii="仿宋_GB2312" w:hAnsi="宋体" w:eastAsia="仿宋_GB2312"/>
          <w:color w:val="auto"/>
          <w:sz w:val="32"/>
          <w:szCs w:val="32"/>
          <w:highlight w:val="none"/>
        </w:rPr>
        <w:t>。</w:t>
      </w:r>
    </w:p>
    <w:p w14:paraId="47B9FBBA">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7.</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1440.08</w:t>
      </w:r>
      <w:r>
        <w:rPr>
          <w:rFonts w:hint="eastAsia" w:ascii="仿宋_GB2312" w:hAnsi="宋体" w:eastAsia="仿宋_GB2312"/>
          <w:sz w:val="32"/>
          <w:szCs w:val="32"/>
        </w:rPr>
        <w:t>万元，具体包括</w:t>
      </w:r>
      <w:r>
        <w:rPr>
          <w:rFonts w:hint="eastAsia" w:ascii="仿宋_GB2312" w:hAnsi="宋体" w:eastAsia="仿宋_GB2312"/>
          <w:sz w:val="32"/>
          <w:szCs w:val="32"/>
          <w:lang w:eastAsia="zh-CN"/>
        </w:rPr>
        <w:t>：</w:t>
      </w:r>
    </w:p>
    <w:p w14:paraId="4741D873">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（类）保障性安居工程支出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住房租赁市场发展</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1389.98</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基础设施建设</w:t>
      </w:r>
      <w:r>
        <w:rPr>
          <w:rFonts w:hint="eastAsia" w:ascii="仿宋_GB2312" w:hAnsi="宋体" w:eastAsia="仿宋_GB2312"/>
          <w:sz w:val="32"/>
          <w:szCs w:val="32"/>
        </w:rPr>
        <w:t>等支出，</w:t>
      </w:r>
      <w:r>
        <w:rPr>
          <w:rFonts w:hint="eastAsia" w:ascii="仿宋_GB2312" w:hAnsi="宋体" w:eastAsia="仿宋_GB2312"/>
          <w:sz w:val="32"/>
          <w:szCs w:val="32"/>
          <w:lang w:val="en-US" w:eastAsia="zh-CN"/>
        </w:rPr>
        <w:t>预算为0万元。</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lang w:eastAsia="zh-CN"/>
        </w:rPr>
        <w:t>部分建设工程款</w:t>
      </w:r>
      <w:r>
        <w:rPr>
          <w:rFonts w:hint="eastAsia" w:ascii="仿宋_GB2312" w:hAnsi="宋体" w:eastAsia="仿宋_GB2312"/>
          <w:sz w:val="32"/>
          <w:szCs w:val="32"/>
          <w:highlight w:val="none"/>
          <w:lang w:val="en-US" w:eastAsia="zh-CN"/>
        </w:rPr>
        <w:t>列入城维计划等</w:t>
      </w:r>
      <w:r>
        <w:rPr>
          <w:rFonts w:hint="eastAsia" w:ascii="仿宋_GB2312" w:hAnsi="宋体" w:eastAsia="仿宋_GB2312"/>
          <w:sz w:val="32"/>
          <w:szCs w:val="32"/>
          <w:highlight w:val="none"/>
          <w:lang w:eastAsia="zh-CN"/>
        </w:rPr>
        <w:t>不在年初预算内</w:t>
      </w:r>
      <w:r>
        <w:rPr>
          <w:rFonts w:hint="eastAsia" w:ascii="仿宋_GB2312" w:hAnsi="宋体" w:eastAsia="仿宋_GB2312"/>
          <w:sz w:val="32"/>
          <w:szCs w:val="32"/>
          <w:lang w:val="en-US" w:eastAsia="zh-CN"/>
        </w:rPr>
        <w:t>。</w:t>
      </w:r>
    </w:p>
    <w:p w14:paraId="72F3C93E">
      <w:pPr>
        <w:spacing w:line="54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（类）住房改革支出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rPr>
        <w:t>住房公积金</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50.10</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行政单位人员住房公积金</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94.53</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于</w:t>
      </w:r>
      <w:r>
        <w:rPr>
          <w:rFonts w:hint="eastAsia" w:ascii="仿宋_GB2312" w:hAnsi="宋体" w:eastAsia="仿宋_GB2312"/>
          <w:sz w:val="32"/>
          <w:szCs w:val="32"/>
        </w:rPr>
        <w:t>年初预算数</w:t>
      </w:r>
      <w:r>
        <w:rPr>
          <w:rFonts w:hint="eastAsia" w:ascii="仿宋_GB2312" w:hAnsi="宋体" w:eastAsia="仿宋_GB2312"/>
          <w:sz w:val="32"/>
          <w:szCs w:val="32"/>
          <w:lang w:val="en-US" w:eastAsia="zh-CN"/>
        </w:rPr>
        <w:t>基本持平</w:t>
      </w:r>
      <w:r>
        <w:rPr>
          <w:rFonts w:hint="eastAsia" w:ascii="仿宋_GB2312" w:hAnsi="宋体" w:eastAsia="仿宋_GB2312"/>
          <w:sz w:val="32"/>
          <w:szCs w:val="32"/>
        </w:rPr>
        <w:t>。</w:t>
      </w:r>
    </w:p>
    <w:p w14:paraId="6604DC29">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2DB9B302">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default" w:ascii="仿宋_GB2312" w:hAnsi="宋体" w:eastAsia="仿宋_GB2312"/>
          <w:sz w:val="32"/>
          <w:szCs w:val="32"/>
          <w:highlight w:val="none"/>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2909.94</w:t>
      </w:r>
      <w:r>
        <w:rPr>
          <w:rFonts w:ascii="仿宋_GB2312" w:hAnsi="宋体" w:eastAsia="仿宋_GB2312"/>
          <w:sz w:val="32"/>
          <w:szCs w:val="32"/>
        </w:rPr>
        <w:t>万元，按支出功能分类科目分，包括：</w:t>
      </w:r>
      <w:r>
        <w:rPr>
          <w:rFonts w:hint="eastAsia" w:ascii="仿宋_GB2312" w:hAnsi="宋体" w:eastAsia="仿宋_GB2312"/>
          <w:sz w:val="32"/>
          <w:szCs w:val="32"/>
          <w:highlight w:val="none"/>
          <w:lang w:eastAsia="zh-CN"/>
        </w:rPr>
        <w:t>城乡社区支出</w:t>
      </w:r>
      <w:r>
        <w:rPr>
          <w:rFonts w:hint="eastAsia" w:ascii="仿宋_GB2312" w:hAnsi="宋体" w:eastAsia="仿宋_GB2312"/>
          <w:sz w:val="32"/>
          <w:szCs w:val="32"/>
          <w:highlight w:val="none"/>
          <w:lang w:val="en-US" w:eastAsia="zh-CN"/>
        </w:rPr>
        <w:t>2909.94</w:t>
      </w:r>
      <w:r>
        <w:rPr>
          <w:rFonts w:hint="eastAsia" w:ascii="仿宋_GB2312" w:hAnsi="宋体" w:eastAsia="仿宋_GB2312"/>
          <w:sz w:val="32"/>
          <w:szCs w:val="32"/>
          <w:highlight w:val="none"/>
          <w:lang w:eastAsia="zh-CN"/>
        </w:rPr>
        <w:t>万元</w:t>
      </w:r>
      <w:r>
        <w:rPr>
          <w:rFonts w:hint="eastAsia" w:ascii="仿宋_GB2312" w:hAnsi="宋体" w:eastAsia="仿宋_GB2312"/>
          <w:sz w:val="32"/>
          <w:szCs w:val="32"/>
          <w:highlight w:val="none"/>
        </w:rPr>
        <w:t>。</w:t>
      </w:r>
    </w:p>
    <w:p w14:paraId="3862151D">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lang w:eastAsia="zh-CN"/>
        </w:rPr>
        <w:t>城乡社区支出（类）国有土地使用权出让收入安排的支出（款）土地开发支出（项）</w:t>
      </w:r>
      <w:r>
        <w:rPr>
          <w:rFonts w:hint="eastAsia" w:ascii="仿宋_GB2312" w:hAnsi="宋体" w:eastAsia="仿宋_GB2312"/>
          <w:sz w:val="32"/>
          <w:szCs w:val="32"/>
          <w:highlight w:val="none"/>
          <w:lang w:val="en-US" w:eastAsia="zh-CN"/>
        </w:rPr>
        <w:t>1000</w:t>
      </w:r>
      <w:r>
        <w:rPr>
          <w:rFonts w:hint="eastAsia" w:ascii="仿宋_GB2312" w:hAnsi="宋体" w:eastAsia="仿宋_GB2312"/>
          <w:sz w:val="32"/>
          <w:szCs w:val="32"/>
          <w:highlight w:val="none"/>
          <w:lang w:eastAsia="zh-CN"/>
        </w:rPr>
        <w:t>万元，</w:t>
      </w:r>
      <w:r>
        <w:rPr>
          <w:rFonts w:hint="eastAsia" w:ascii="仿宋_GB2312" w:hAnsi="宋体" w:eastAsia="仿宋_GB2312"/>
          <w:sz w:val="32"/>
          <w:szCs w:val="32"/>
          <w:highlight w:val="none"/>
        </w:rPr>
        <w:t>主要因为是</w:t>
      </w:r>
      <w:r>
        <w:rPr>
          <w:rFonts w:hint="eastAsia" w:ascii="仿宋_GB2312" w:hAnsi="宋体" w:eastAsia="仿宋_GB2312"/>
          <w:color w:val="auto"/>
          <w:sz w:val="32"/>
          <w:szCs w:val="32"/>
          <w:highlight w:val="none"/>
          <w:lang w:eastAsia="zh-CN"/>
        </w:rPr>
        <w:t>道路建设等工程支出</w:t>
      </w:r>
      <w:r>
        <w:rPr>
          <w:rFonts w:hint="eastAsia" w:ascii="仿宋_GB2312" w:hAnsi="宋体" w:eastAsia="仿宋_GB2312"/>
          <w:sz w:val="32"/>
          <w:szCs w:val="32"/>
          <w:highlight w:val="none"/>
          <w:lang w:eastAsia="zh-CN"/>
        </w:rPr>
        <w:t>。</w:t>
      </w:r>
    </w:p>
    <w:p w14:paraId="5F0039F6">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eastAsia" w:ascii="仿宋_GB2312" w:hAnsi="宋体" w:eastAsia="仿宋_GB2312"/>
          <w:color w:val="auto"/>
          <w:sz w:val="32"/>
          <w:szCs w:val="32"/>
          <w:highlight w:val="none"/>
          <w:lang w:val="en-US" w:eastAsia="zh-CN"/>
        </w:rPr>
      </w:pP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lang w:eastAsia="zh-CN"/>
        </w:rPr>
        <w:t>城乡社区支出（类）国有土地使用权出让收入安排的支出（款）城市建设支出（项）</w:t>
      </w:r>
      <w:r>
        <w:rPr>
          <w:rFonts w:hint="eastAsia" w:ascii="仿宋_GB2312" w:hAnsi="宋体" w:eastAsia="仿宋_GB2312"/>
          <w:sz w:val="32"/>
          <w:szCs w:val="32"/>
          <w:highlight w:val="none"/>
          <w:lang w:val="en-US" w:eastAsia="zh-CN"/>
        </w:rPr>
        <w:t>1812</w:t>
      </w:r>
      <w:r>
        <w:rPr>
          <w:rFonts w:hint="eastAsia" w:ascii="仿宋_GB2312" w:hAnsi="宋体" w:eastAsia="仿宋_GB2312"/>
          <w:sz w:val="32"/>
          <w:szCs w:val="32"/>
          <w:highlight w:val="none"/>
          <w:lang w:eastAsia="zh-CN"/>
        </w:rPr>
        <w:t>万元，</w:t>
      </w:r>
      <w:r>
        <w:rPr>
          <w:rFonts w:hint="eastAsia" w:ascii="仿宋_GB2312" w:hAnsi="宋体" w:eastAsia="仿宋_GB2312"/>
          <w:color w:val="auto"/>
          <w:sz w:val="32"/>
          <w:szCs w:val="32"/>
          <w:highlight w:val="none"/>
        </w:rPr>
        <w:t>主要因为是</w:t>
      </w:r>
      <w:r>
        <w:rPr>
          <w:rFonts w:hint="eastAsia" w:ascii="仿宋_GB2312" w:hAnsi="宋体" w:eastAsia="仿宋_GB2312"/>
          <w:color w:val="auto"/>
          <w:sz w:val="32"/>
          <w:szCs w:val="32"/>
          <w:highlight w:val="none"/>
          <w:lang w:val="en-US" w:eastAsia="zh-CN"/>
        </w:rPr>
        <w:t>工程款</w:t>
      </w:r>
      <w:r>
        <w:rPr>
          <w:rFonts w:hint="eastAsia" w:ascii="仿宋_GB2312" w:hAnsi="宋体" w:eastAsia="仿宋_GB2312"/>
          <w:color w:val="auto"/>
          <w:sz w:val="32"/>
          <w:szCs w:val="32"/>
          <w:highlight w:val="none"/>
          <w:lang w:eastAsia="zh-CN"/>
        </w:rPr>
        <w:t>等支出。</w:t>
      </w:r>
    </w:p>
    <w:p w14:paraId="5486D209">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default" w:ascii="楷体_GB2312" w:hAnsi="宋体" w:eastAsia="楷体_GB2312"/>
          <w:b/>
          <w:sz w:val="32"/>
          <w:szCs w:val="32"/>
          <w:highlight w:val="none"/>
          <w:lang w:val="en-US" w:eastAsia="zh-CN"/>
        </w:rPr>
      </w:pP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lang w:eastAsia="zh-CN"/>
        </w:rPr>
        <w:t>城乡社区支出（类）城市基础设施配套费安排的支出（款）城市环境卫生（项）</w:t>
      </w:r>
      <w:r>
        <w:rPr>
          <w:rFonts w:hint="eastAsia" w:ascii="仿宋_GB2312" w:hAnsi="宋体" w:eastAsia="仿宋_GB2312"/>
          <w:sz w:val="32"/>
          <w:szCs w:val="32"/>
          <w:highlight w:val="none"/>
          <w:lang w:val="en-US" w:eastAsia="zh-CN"/>
        </w:rPr>
        <w:t>97.94</w:t>
      </w:r>
      <w:r>
        <w:rPr>
          <w:rFonts w:hint="eastAsia" w:ascii="仿宋_GB2312" w:hAnsi="宋体" w:eastAsia="仿宋_GB2312"/>
          <w:sz w:val="32"/>
          <w:szCs w:val="32"/>
          <w:highlight w:val="none"/>
          <w:lang w:eastAsia="zh-CN"/>
        </w:rPr>
        <w:t>万元，</w:t>
      </w:r>
      <w:r>
        <w:rPr>
          <w:rFonts w:hint="eastAsia" w:ascii="仿宋_GB2312" w:hAnsi="宋体" w:eastAsia="仿宋_GB2312"/>
          <w:color w:val="auto"/>
          <w:sz w:val="32"/>
          <w:szCs w:val="32"/>
          <w:highlight w:val="none"/>
          <w:lang w:val="en-US" w:eastAsia="zh-CN"/>
        </w:rPr>
        <w:t>绿化工程土地租金</w:t>
      </w:r>
      <w:r>
        <w:rPr>
          <w:rFonts w:hint="eastAsia" w:ascii="仿宋_GB2312" w:hAnsi="宋体" w:eastAsia="仿宋_GB2312"/>
          <w:color w:val="auto"/>
          <w:sz w:val="32"/>
          <w:szCs w:val="32"/>
          <w:highlight w:val="none"/>
          <w:lang w:eastAsia="zh-CN"/>
        </w:rPr>
        <w:t>等支出。</w:t>
      </w:r>
    </w:p>
    <w:p w14:paraId="0F2B495E">
      <w:pPr>
        <w:numPr>
          <w:ilvl w:val="0"/>
          <w:numId w:val="4"/>
        </w:numPr>
        <w:spacing w:line="560" w:lineRule="exact"/>
        <w:ind w:firstLine="660"/>
        <w:rPr>
          <w:rFonts w:ascii="楷体_GB2312" w:hAnsi="宋体" w:eastAsia="楷体_GB2312"/>
          <w:b/>
          <w:sz w:val="32"/>
          <w:szCs w:val="32"/>
        </w:rPr>
      </w:pPr>
      <w:r>
        <w:rPr>
          <w:rFonts w:ascii="楷体_GB2312" w:hAnsi="宋体" w:eastAsia="楷体_GB2312"/>
          <w:b/>
          <w:sz w:val="32"/>
          <w:szCs w:val="32"/>
        </w:rPr>
        <w:t>国有资本经营预算财政拨款支出情况。</w:t>
      </w:r>
    </w:p>
    <w:p w14:paraId="5097FAF1">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default" w:ascii="仿宋_GB2312" w:hAnsi="宋体" w:eastAsia="仿宋_GB2312"/>
          <w:sz w:val="32"/>
          <w:szCs w:val="32"/>
          <w:highlight w:val="none"/>
          <w:lang w:eastAsia="zh-CN"/>
        </w:rPr>
      </w:pPr>
      <w:r>
        <w:rPr>
          <w:rFonts w:hint="eastAsia" w:ascii="仿宋_GB2312" w:hAnsi="宋体" w:eastAsia="仿宋_GB2312"/>
          <w:sz w:val="32"/>
          <w:szCs w:val="32"/>
          <w:highlight w:val="none"/>
          <w:lang w:val="en-US" w:eastAsia="zh-CN"/>
        </w:rPr>
        <w:t>本年未发生此项资金。</w:t>
      </w:r>
    </w:p>
    <w:p w14:paraId="4B2A76C9">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57D87CDA">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hAnsi="宋体" w:eastAsia="仿宋_GB2312"/>
          <w:sz w:val="32"/>
          <w:szCs w:val="32"/>
        </w:rPr>
        <w:t>年初预算</w:t>
      </w:r>
      <w:r>
        <w:rPr>
          <w:rFonts w:hint="eastAsia" w:ascii="仿宋_GB2312" w:hAnsi="宋体" w:eastAsia="仿宋_GB2312"/>
          <w:sz w:val="32"/>
          <w:szCs w:val="32"/>
          <w:lang w:eastAsia="zh-CN"/>
        </w:rPr>
        <w:t>为</w:t>
      </w:r>
      <w:r>
        <w:rPr>
          <w:rFonts w:hint="eastAsia" w:ascii="仿宋_GB2312" w:hAnsi="宋体" w:eastAsia="仿宋_GB2312"/>
          <w:sz w:val="32"/>
          <w:szCs w:val="32"/>
          <w:lang w:val="en-US" w:eastAsia="zh-CN"/>
        </w:rPr>
        <w:t>0万元</w:t>
      </w:r>
      <w:r>
        <w:rPr>
          <w:rFonts w:ascii="仿宋_GB2312" w:eastAsia="仿宋_GB2312"/>
          <w:sz w:val="32"/>
        </w:rPr>
        <w:t>，</w:t>
      </w:r>
      <w:r>
        <w:rPr>
          <w:rFonts w:hint="eastAsia" w:ascii="仿宋_GB2312" w:hAnsi="宋体" w:eastAsia="仿宋_GB2312"/>
          <w:sz w:val="32"/>
          <w:szCs w:val="32"/>
        </w:rPr>
        <w:t>决算数大于年初预算数的主要原因是</w:t>
      </w:r>
      <w:r>
        <w:rPr>
          <w:rFonts w:hint="eastAsia" w:ascii="仿宋_GB2312" w:hAnsi="宋体" w:eastAsia="仿宋_GB2312"/>
          <w:sz w:val="32"/>
          <w:szCs w:val="32"/>
          <w:lang w:val="en-US" w:eastAsia="zh-CN"/>
        </w:rPr>
        <w:t>按实际发生额列支</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33157A97">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年因公出国（境）费比年初预算数减少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b w:val="0"/>
          <w:bCs w:val="0"/>
          <w:color w:val="auto"/>
          <w:sz w:val="32"/>
          <w:szCs w:val="32"/>
        </w:rPr>
        <w:t>，</w:t>
      </w:r>
      <w:r>
        <w:rPr>
          <w:rFonts w:hint="eastAsia" w:ascii="仿宋_GB2312" w:hAnsi="仿宋_GB2312" w:eastAsia="仿宋_GB2312" w:cs="仿宋_GB2312"/>
          <w:b w:val="0"/>
          <w:bCs w:val="0"/>
          <w:color w:val="auto"/>
          <w:sz w:val="32"/>
          <w:szCs w:val="32"/>
        </w:rPr>
        <w:t>主要是无出国任务。</w:t>
      </w:r>
    </w:p>
    <w:p w14:paraId="517185F6">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的100%。</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年公务接待费比年初预算数增加</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万元，增长</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00137D1D">
      <w:pPr>
        <w:pStyle w:val="6"/>
        <w:spacing w:line="560" w:lineRule="exact"/>
        <w:ind w:firstLine="640" w:firstLineChars="200"/>
        <w:rPr>
          <w:rFonts w:hint="default" w:ascii="Times New Roman" w:hAnsi="Times New Roman" w:cs="Times New Roman"/>
          <w:kern w:val="0"/>
          <w:szCs w:val="21"/>
        </w:rPr>
      </w:pPr>
      <w:r>
        <w:rPr>
          <w:rFonts w:hint="eastAsia" w:ascii="仿宋_GB2312" w:hAnsi="宋体" w:eastAsia="仿宋_GB2312"/>
          <w:sz w:val="32"/>
          <w:szCs w:val="32"/>
        </w:rPr>
        <w:t>3.</w:t>
      </w:r>
      <w:r>
        <w:rPr>
          <w:rFonts w:hint="eastAsia"/>
        </w:rPr>
        <w:t xml:space="preserve"> </w:t>
      </w:r>
      <w:r>
        <w:rPr>
          <w:rFonts w:hint="eastAsia" w:ascii="仿宋_GB2312" w:hAnsi="宋体" w:eastAsia="仿宋_GB2312"/>
          <w:sz w:val="32"/>
          <w:szCs w:val="32"/>
        </w:rPr>
        <w:t>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比年初预算数减少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没有公车购置</w:t>
      </w:r>
      <w:r>
        <w:rPr>
          <w:rFonts w:hint="eastAsia" w:ascii="仿宋_GB2312" w:hAnsi="宋体" w:eastAsia="仿宋_GB2312"/>
          <w:sz w:val="32"/>
          <w:szCs w:val="32"/>
        </w:rPr>
        <w:t>等原因。</w:t>
      </w:r>
    </w:p>
    <w:p w14:paraId="560DB4C2">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hAnsi="宋体" w:eastAsia="仿宋_GB2312"/>
          <w:sz w:val="32"/>
          <w:szCs w:val="32"/>
          <w:lang w:val="en-US" w:eastAsia="zh-CN"/>
        </w:rPr>
        <w:t>0</w:t>
      </w:r>
      <w:r>
        <w:rPr>
          <w:rFonts w:hint="eastAsia" w:ascii="仿宋_GB2312" w:hAnsi="宋体" w:eastAsia="仿宋_GB2312"/>
          <w:sz w:val="32"/>
          <w:szCs w:val="32"/>
        </w:rPr>
        <w:t>辆。</w:t>
      </w:r>
    </w:p>
    <w:p w14:paraId="6F22E74B">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7B389CBD">
      <w:pPr>
        <w:pStyle w:val="6"/>
        <w:spacing w:line="560" w:lineRule="exact"/>
        <w:ind w:firstLine="645"/>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437.52</w:t>
      </w:r>
      <w:r>
        <w:rPr>
          <w:rFonts w:ascii="仿宋_GB2312" w:eastAsia="仿宋_GB2312"/>
          <w:sz w:val="32"/>
        </w:rPr>
        <w:t>万元，其中：人员经费</w:t>
      </w:r>
      <w:r>
        <w:rPr>
          <w:rFonts w:hint="eastAsia" w:ascii="仿宋_GB2312" w:eastAsia="仿宋_GB2312"/>
          <w:sz w:val="32"/>
          <w:lang w:val="en-US" w:eastAsia="zh-CN"/>
        </w:rPr>
        <w:t>417.79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19.73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3F0C4317">
      <w:pPr>
        <w:pStyle w:val="6"/>
        <w:spacing w:line="560" w:lineRule="exact"/>
        <w:ind w:firstLine="645"/>
        <w:rPr>
          <w:rFonts w:hint="default" w:ascii="仿宋_GB2312" w:eastAsia="仿宋_GB2312"/>
          <w:sz w:val="32"/>
        </w:rPr>
      </w:pPr>
    </w:p>
    <w:p w14:paraId="6C9827A8">
      <w:pPr>
        <w:pStyle w:val="6"/>
        <w:spacing w:line="560" w:lineRule="exact"/>
        <w:ind w:firstLine="640"/>
        <w:rPr>
          <w:rFonts w:hint="default" w:ascii="黑体" w:eastAsia="黑体"/>
          <w:sz w:val="32"/>
        </w:rPr>
      </w:pPr>
      <w:r>
        <w:rPr>
          <w:rFonts w:ascii="黑体" w:eastAsia="黑体"/>
          <w:sz w:val="32"/>
        </w:rPr>
        <w:t>五、其他重要事项的情况说明</w:t>
      </w:r>
    </w:p>
    <w:p w14:paraId="7E1A6A35">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4210B8F2">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19.73</w:t>
      </w:r>
      <w:r>
        <w:rPr>
          <w:rFonts w:ascii="仿宋_GB2312" w:eastAsia="仿宋_GB2312"/>
          <w:sz w:val="32"/>
        </w:rPr>
        <w:t>万元，比上年决算数减少</w:t>
      </w:r>
      <w:r>
        <w:rPr>
          <w:rFonts w:hint="eastAsia" w:ascii="仿宋_GB2312" w:eastAsia="仿宋_GB2312"/>
          <w:sz w:val="32"/>
          <w:lang w:val="en-US" w:eastAsia="zh-CN"/>
        </w:rPr>
        <w:t>39.93万元，</w:t>
      </w:r>
      <w:r>
        <w:rPr>
          <w:rFonts w:ascii="仿宋_GB2312" w:eastAsia="仿宋_GB2312"/>
          <w:sz w:val="32"/>
        </w:rPr>
        <w:t>降低</w:t>
      </w:r>
      <w:r>
        <w:rPr>
          <w:rFonts w:hint="eastAsia" w:ascii="仿宋_GB2312" w:eastAsia="仿宋_GB2312"/>
          <w:sz w:val="32"/>
          <w:lang w:val="en-US" w:eastAsia="zh-CN"/>
        </w:rPr>
        <w:t>66.93</w:t>
      </w:r>
      <w:r>
        <w:rPr>
          <w:rFonts w:ascii="仿宋_GB2312" w:eastAsia="仿宋_GB2312"/>
          <w:sz w:val="32"/>
        </w:rPr>
        <w:t>%，主要原因是</w:t>
      </w:r>
      <w:r>
        <w:rPr>
          <w:rFonts w:hint="eastAsia" w:ascii="仿宋_GB2312" w:eastAsia="仿宋_GB2312"/>
          <w:sz w:val="32"/>
          <w:lang w:val="en-US" w:eastAsia="zh-CN"/>
        </w:rPr>
        <w:t>公用经费支出缩减</w:t>
      </w:r>
      <w:r>
        <w:rPr>
          <w:rFonts w:ascii="仿宋_GB2312" w:eastAsia="仿宋_GB2312"/>
          <w:sz w:val="32"/>
        </w:rPr>
        <w:t>。</w:t>
      </w:r>
    </w:p>
    <w:p w14:paraId="4C03E5BF">
      <w:pPr>
        <w:pStyle w:val="6"/>
        <w:spacing w:line="560" w:lineRule="exact"/>
        <w:ind w:firstLine="640"/>
        <w:rPr>
          <w:rFonts w:hint="default" w:ascii="仿宋_GB2312" w:eastAsia="仿宋_GB2312"/>
          <w:sz w:val="32"/>
        </w:rPr>
      </w:pPr>
      <w:r>
        <w:rPr>
          <w:rFonts w:ascii="楷体_GB2312" w:eastAsia="楷体_GB2312"/>
          <w:b/>
          <w:sz w:val="32"/>
        </w:rPr>
        <w:t>（二）政府采购支出情况。</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万元，其中：授予小微企业合同金额</w:t>
      </w:r>
      <w:r>
        <w:rPr>
          <w:rFonts w:hint="eastAsia" w:ascii="仿宋_GB2312" w:eastAsia="仿宋_GB2312"/>
          <w:sz w:val="32"/>
          <w:lang w:val="en-US" w:eastAsia="zh-CN"/>
        </w:rPr>
        <w:t>0</w:t>
      </w:r>
      <w:r>
        <w:rPr>
          <w:rFonts w:ascii="仿宋_GB2312" w:eastAsia="仿宋_GB2312"/>
          <w:sz w:val="32"/>
        </w:rPr>
        <w:t>万元。</w:t>
      </w:r>
    </w:p>
    <w:p w14:paraId="27EE7AB8">
      <w:pPr>
        <w:pStyle w:val="6"/>
        <w:spacing w:line="560" w:lineRule="exact"/>
        <w:ind w:firstLine="640"/>
        <w:rPr>
          <w:rFonts w:ascii="楷体_GB2312" w:eastAsia="楷体_GB2312"/>
          <w:b/>
          <w:sz w:val="32"/>
        </w:rPr>
      </w:pPr>
      <w:r>
        <w:rPr>
          <w:rFonts w:ascii="楷体_GB2312" w:eastAsia="楷体_GB2312"/>
          <w:b/>
          <w:sz w:val="32"/>
        </w:rPr>
        <w:t>（三）国有资产占用情况。</w:t>
      </w:r>
    </w:p>
    <w:p w14:paraId="718C3134">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3</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3</w:t>
      </w:r>
      <w:r>
        <w:rPr>
          <w:rFonts w:ascii="仿宋_GB2312" w:eastAsia="仿宋_GB2312"/>
          <w:sz w:val="32"/>
        </w:rPr>
        <w:t>辆，其他用车主要是</w:t>
      </w:r>
      <w:r>
        <w:rPr>
          <w:rFonts w:hint="eastAsia" w:ascii="仿宋_GB2312" w:eastAsia="仿宋_GB2312"/>
          <w:sz w:val="32"/>
          <w:lang w:val="en-US" w:eastAsia="zh-CN"/>
        </w:rPr>
        <w:t>人防设备用车等</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台，单价100万元以上专用设备</w:t>
      </w:r>
      <w:r>
        <w:rPr>
          <w:rFonts w:hint="eastAsia" w:ascii="仿宋_GB2312" w:eastAsia="仿宋_GB2312"/>
          <w:sz w:val="32"/>
          <w:lang w:val="en-US" w:eastAsia="zh-CN"/>
        </w:rPr>
        <w:t>0</w:t>
      </w:r>
      <w:r>
        <w:rPr>
          <w:rFonts w:ascii="仿宋_GB2312" w:eastAsia="仿宋_GB2312"/>
          <w:sz w:val="32"/>
        </w:rPr>
        <w:t>台。</w:t>
      </w:r>
    </w:p>
    <w:p w14:paraId="68387578">
      <w:pPr>
        <w:pStyle w:val="6"/>
        <w:spacing w:line="560" w:lineRule="exact"/>
        <w:ind w:firstLine="640"/>
        <w:rPr>
          <w:rFonts w:hint="default" w:ascii="仿宋_GB2312" w:eastAsia="仿宋_GB2312"/>
          <w:sz w:val="32"/>
        </w:rPr>
      </w:pPr>
    </w:p>
    <w:p w14:paraId="1226DDF0">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2AF36C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7187BE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本单位</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23个（其中：一般公共预算项目23个，政府性基金预算项目0个，国有资本经营预算项目0个），涉及资金13232.67万元（其中：一般公共预算资金13232.67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74.71分。</w:t>
      </w:r>
    </w:p>
    <w:p w14:paraId="328603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13232.67万元</w:t>
      </w:r>
      <w:r>
        <w:rPr>
          <w:rFonts w:hint="eastAsia" w:hAnsi="宋体" w:eastAsia="仿宋_GB2312" w:cs="仿宋_GB2312"/>
          <w:color w:val="auto"/>
          <w:kern w:val="2"/>
          <w:sz w:val="32"/>
          <w:szCs w:val="32"/>
          <w:highlight w:val="none"/>
          <w:shd w:val="clear" w:color="auto" w:fill="auto"/>
          <w:lang w:val="en-US" w:eastAsia="zh-CN" w:bidi="ar"/>
        </w:rPr>
        <w:t>，自评平均分</w:t>
      </w:r>
      <w:r>
        <w:rPr>
          <w:rFonts w:hint="eastAsia" w:ascii="仿宋_GB2312" w:hAnsi="宋体" w:eastAsia="仿宋_GB2312" w:cs="仿宋_GB2312"/>
          <w:color w:val="auto"/>
          <w:kern w:val="2"/>
          <w:sz w:val="32"/>
          <w:szCs w:val="32"/>
          <w:highlight w:val="none"/>
          <w:shd w:val="clear" w:color="auto" w:fill="auto"/>
          <w:lang w:val="en-US" w:eastAsia="zh-CN" w:bidi="ar"/>
        </w:rPr>
        <w:t>74.71</w:t>
      </w:r>
      <w:r>
        <w:rPr>
          <w:rFonts w:hint="eastAsia" w:hAnsi="宋体" w:eastAsia="仿宋_GB2312" w:cs="仿宋_GB2312"/>
          <w:color w:val="auto"/>
          <w:kern w:val="2"/>
          <w:sz w:val="32"/>
          <w:szCs w:val="32"/>
          <w:highlight w:val="none"/>
          <w:shd w:val="clear" w:color="auto" w:fill="auto"/>
          <w:lang w:val="en-US" w:eastAsia="zh-CN" w:bidi="ar"/>
        </w:rPr>
        <w:t>分。</w:t>
      </w:r>
    </w:p>
    <w:p w14:paraId="54C15E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政府投资项目支出</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党建活动经费</w:t>
      </w:r>
      <w:r>
        <w:rPr>
          <w:rFonts w:hint="eastAsia" w:ascii="仿宋" w:hAnsi="仿宋" w:eastAsia="仿宋"/>
          <w:sz w:val="32"/>
          <w:highlight w:val="none"/>
          <w:shd w:val="clear" w:color="auto" w:fill="auto"/>
        </w:rPr>
        <w:t>”等</w:t>
      </w:r>
      <w:r>
        <w:rPr>
          <w:rFonts w:hint="eastAsia" w:ascii="仿宋" w:hAnsi="仿宋" w:eastAsia="仿宋"/>
          <w:sz w:val="32"/>
          <w:highlight w:val="none"/>
          <w:shd w:val="clear" w:color="auto" w:fill="auto"/>
          <w:lang w:val="en-US" w:eastAsia="zh-CN"/>
        </w:rPr>
        <w:t>23</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13232.67</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（其中：一般公共预算资金13232.67万元，政府性基金预算资金0万元，国有资本经营预算资金0万元）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。从评价情况来看，已执行的项目执行率高，项目完整，评分较高，但是总体来看项目整体执行率偏低，有很多项目没有执行</w:t>
      </w:r>
      <w:r>
        <w:rPr>
          <w:rFonts w:hint="eastAsia" w:hAnsi="宋体" w:eastAsia="仿宋_GB2312" w:cs="仿宋_GB2312"/>
          <w:color w:val="auto"/>
          <w:kern w:val="2"/>
          <w:sz w:val="32"/>
          <w:szCs w:val="32"/>
          <w:highlight w:val="none"/>
          <w:shd w:val="clear" w:color="auto" w:fill="auto"/>
          <w:lang w:val="en" w:eastAsia="zh-CN" w:bidi="ar"/>
        </w:rPr>
        <w:t>。</w:t>
      </w:r>
    </w:p>
    <w:p w14:paraId="1F8538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468B34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w:t>
      </w:r>
      <w:r>
        <w:rPr>
          <w:rFonts w:hint="eastAsia" w:hAnsi="宋体" w:eastAsia="仿宋_GB2312" w:cs="仿宋_GB2312"/>
          <w:color w:val="auto"/>
          <w:kern w:val="2"/>
          <w:sz w:val="32"/>
          <w:szCs w:val="32"/>
          <w:highlight w:val="none"/>
          <w:shd w:val="clear" w:color="auto" w:fill="auto"/>
          <w:lang w:val="en-US" w:eastAsia="zh-CN" w:bidi="ar"/>
        </w:rPr>
        <w:t>部门</w:t>
      </w:r>
      <w:r>
        <w:rPr>
          <w:rFonts w:hint="eastAsia" w:ascii="仿宋_GB2312" w:hAnsi="宋体" w:eastAsia="仿宋_GB2312" w:cs="仿宋_GB2312"/>
          <w:color w:val="auto"/>
          <w:kern w:val="2"/>
          <w:sz w:val="32"/>
          <w:szCs w:val="32"/>
          <w:highlight w:val="none"/>
          <w:shd w:val="clear" w:color="auto" w:fill="auto"/>
          <w:lang w:val="en-US" w:eastAsia="zh-CN" w:bidi="ar"/>
        </w:rPr>
        <w:t>在2022年度决算中反映沈阳市浑南区综合管廊等市政基础设施TOT项目资产维护费及维护费补贴、白塔堡河治理占地补偿费、河长制公示牌更新破损修复等3个项目绩效自评结果。</w:t>
      </w:r>
    </w:p>
    <w:p w14:paraId="12923C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沈阳市浑南区综合管廊等市政基础设施TOT项目资产维护费及维护费补贴”项目自评综述：根据年初设定的绩效目标，项目自评得分96.8分。项目全年预算数为18766.21万元，执行数为12724.966731万元，完成预算的68%。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产出指标，数量指标组保障率达到100%，质量指标正常运转率达到100%，时效指标保障及时率达到100%成本指标按标准保障率达到100%</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效益指标，生态效益指标生态破坏率为0%，可持续影响指标保障水平达到足额保障；</w:t>
      </w:r>
      <w:r>
        <w:rPr>
          <w:rFonts w:hint="eastAsia" w:ascii="黑体" w:hAnsi="宋体" w:eastAsia="黑体" w:cs="黑体"/>
          <w:b/>
          <w:bCs/>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满意度指标服务对象满一地指标&gt;95%。发现的主要问题及原因：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资金使用不充分</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列预算时考虑不充分预算金额与实际执行金额差距较大。下一步改进措施：列预算时金额及数量应尽量做到精确计算并且依据充分。</w:t>
      </w:r>
    </w:p>
    <w:p w14:paraId="661BFE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白塔堡河治理占地补偿费”项目自评综述：根据年初设定的绩效目标，项目自评得分0分。项目全年预算数为42.2万元，执行数为0万元，完成预算的0%。项目绩效目标完成情况：由于项目未执行，指标均未完成。发现的主要问题及原因：项目没有及时执行。下一步改进措施：列预算时务必确保项目可行，金额及数量应尽量做到精确计算并且依据充分。</w:t>
      </w:r>
    </w:p>
    <w:p w14:paraId="624DF0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河长制公示牌更新、破损修复”项目自评综述：根据年初设定的绩效目标，项目自评得分0分。项目全年预算数为2万元，执行数为0万元，完成预算的0%。项目绩效目标完成情况：由于项目未执行，指标均未完成。发现的主要问题及原因：项目没有及时执行。下一步改进措施：列预算时务必确保项目可行，金额及数量应尽量做到精确计算并且依据充分。</w:t>
      </w:r>
    </w:p>
    <w:p w14:paraId="0F3486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3.单位评价结果。</w:t>
      </w:r>
    </w:p>
    <w:p w14:paraId="71A989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b/>
          <w:bCs/>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已执行的项目执行率高，项目完整，评分较高，但是总体来看项目整体执行率偏低，有很多项目没有执行</w:t>
      </w:r>
      <w:r>
        <w:rPr>
          <w:rFonts w:hint="eastAsia" w:hAnsi="宋体" w:eastAsia="仿宋_GB2312" w:cs="仿宋_GB2312"/>
          <w:color w:val="auto"/>
          <w:kern w:val="2"/>
          <w:sz w:val="32"/>
          <w:szCs w:val="32"/>
          <w:highlight w:val="none"/>
          <w:shd w:val="clear" w:color="auto" w:fill="auto"/>
          <w:lang w:val="en"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列预算时应务必确认项目可行性，金额及数量应尽量做到精确计算并且依据充分，提高资金使用率。</w:t>
      </w:r>
    </w:p>
    <w:p w14:paraId="0900F6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14:paraId="09AE2D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该部门整体绩效自评效果较好，望继续加强资金管理，发挥资金效益。</w:t>
      </w:r>
    </w:p>
    <w:p w14:paraId="349F19A7">
      <w:pPr>
        <w:widowControl/>
        <w:spacing w:line="560" w:lineRule="exact"/>
        <w:ind w:firstLine="723" w:firstLineChars="200"/>
        <w:rPr>
          <w:rFonts w:hint="default"/>
          <w:b/>
          <w:sz w:val="36"/>
        </w:rPr>
      </w:pPr>
    </w:p>
    <w:p w14:paraId="33B9BE51">
      <w:pPr>
        <w:pStyle w:val="6"/>
        <w:spacing w:line="560" w:lineRule="exact"/>
        <w:rPr>
          <w:rFonts w:hint="default"/>
          <w:b/>
          <w:sz w:val="36"/>
        </w:rPr>
      </w:pPr>
    </w:p>
    <w:p w14:paraId="2214B5B6">
      <w:pPr>
        <w:pStyle w:val="9"/>
        <w:autoSpaceDN w:val="0"/>
        <w:spacing w:line="560" w:lineRule="exact"/>
        <w:ind w:firstLine="2530" w:firstLineChars="700"/>
        <w:rPr>
          <w:b/>
          <w:bCs/>
          <w:sz w:val="36"/>
          <w:szCs w:val="36"/>
        </w:rPr>
      </w:pPr>
      <w:r>
        <w:rPr>
          <w:rFonts w:hint="eastAsia"/>
          <w:b/>
          <w:bCs/>
          <w:sz w:val="36"/>
          <w:szCs w:val="36"/>
        </w:rPr>
        <w:t>第三部分 名词解释</w:t>
      </w:r>
    </w:p>
    <w:p w14:paraId="12BE5C94">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11C2B93B">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597703C3">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589CBE2A">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6EF2BE3E">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495AB5A2">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4B6BED94">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3C2017E9">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265A4401">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05F9A96E">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79F6FE5A">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287B6E76">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26E3FFAB">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273B3C5C">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2D9C61F1">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122422A">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1651CB6F">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4F92585E">
      <w:pPr>
        <w:pStyle w:val="6"/>
        <w:spacing w:line="560" w:lineRule="exact"/>
        <w:ind w:firstLine="640"/>
        <w:rPr>
          <w:rFonts w:hint="default" w:ascii="仿宋_GB2312" w:eastAsia="仿宋_GB2312"/>
          <w:i/>
          <w:sz w:val="32"/>
          <w:u w:val="single"/>
        </w:rPr>
      </w:pPr>
    </w:p>
    <w:p w14:paraId="2F6971FB">
      <w:pPr>
        <w:pStyle w:val="6"/>
        <w:spacing w:line="560" w:lineRule="atLeast"/>
        <w:jc w:val="left"/>
        <w:rPr>
          <w:rFonts w:hint="default" w:ascii="仿宋_GB2312" w:hAnsi="仿宋_GB2312" w:eastAsia="仿宋_GB2312" w:cs="仿宋_GB2312"/>
          <w:b/>
          <w:sz w:val="52"/>
          <w:szCs w:val="52"/>
        </w:rPr>
      </w:pPr>
    </w:p>
    <w:p w14:paraId="49BBCE00">
      <w:pPr>
        <w:pStyle w:val="6"/>
        <w:spacing w:line="560" w:lineRule="atLeast"/>
        <w:jc w:val="left"/>
        <w:rPr>
          <w:rFonts w:hint="default" w:ascii="仿宋_GB2312" w:hAnsi="仿宋_GB2312" w:eastAsia="仿宋_GB2312" w:cs="仿宋_GB2312"/>
          <w:b/>
          <w:sz w:val="52"/>
          <w:szCs w:val="52"/>
        </w:rPr>
      </w:pPr>
    </w:p>
    <w:p w14:paraId="72586FFF">
      <w:pPr>
        <w:pStyle w:val="6"/>
        <w:spacing w:line="560" w:lineRule="atLeast"/>
        <w:jc w:val="left"/>
        <w:rPr>
          <w:rFonts w:hint="default" w:ascii="仿宋_GB2312" w:hAnsi="仿宋_GB2312" w:eastAsia="仿宋_GB2312" w:cs="仿宋_GB2312"/>
          <w:b/>
          <w:sz w:val="52"/>
          <w:szCs w:val="52"/>
        </w:rPr>
      </w:pPr>
    </w:p>
    <w:p w14:paraId="7AD6B472">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沈阳市浑南区城市建设局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30A44183">
      <w:pPr>
        <w:rPr>
          <w:rFonts w:hint="default" w:ascii="仿宋_GB2312" w:hAnsi="宋体" w:eastAsia="仿宋_GB2312"/>
          <w:kern w:val="0"/>
          <w:sz w:val="32"/>
        </w:rPr>
      </w:pPr>
    </w:p>
    <w:p w14:paraId="7771CA7C">
      <w:pPr>
        <w:rPr>
          <w:rFonts w:hint="default" w:ascii="仿宋_GB2312" w:hAnsi="宋体" w:eastAsia="仿宋_GB2312"/>
          <w:kern w:val="0"/>
          <w:sz w:val="32"/>
        </w:rPr>
      </w:pPr>
    </w:p>
    <w:p w14:paraId="18D6D490">
      <w:pPr>
        <w:rPr>
          <w:rFonts w:hint="default" w:ascii="仿宋_GB2312" w:hAnsi="宋体" w:eastAsia="仿宋_GB2312"/>
          <w:kern w:val="0"/>
          <w:sz w:val="32"/>
        </w:rPr>
      </w:pPr>
    </w:p>
    <w:p w14:paraId="7BFE130C">
      <w:pPr>
        <w:rPr>
          <w:rFonts w:hint="default" w:ascii="仿宋_GB2312" w:hAnsi="宋体" w:eastAsia="仿宋_GB2312"/>
          <w:kern w:val="0"/>
          <w:sz w:val="32"/>
        </w:rPr>
      </w:pPr>
    </w:p>
    <w:p w14:paraId="24717DD5">
      <w:pPr>
        <w:rPr>
          <w:rFonts w:hint="default" w:ascii="仿宋_GB2312" w:hAnsi="宋体" w:eastAsia="仿宋_GB2312"/>
          <w:kern w:val="0"/>
          <w:sz w:val="32"/>
        </w:rPr>
      </w:pPr>
    </w:p>
    <w:p w14:paraId="2F72A651">
      <w:pPr>
        <w:rPr>
          <w:rFonts w:hint="default" w:ascii="仿宋_GB2312" w:hAnsi="宋体" w:eastAsia="仿宋_GB2312"/>
          <w:kern w:val="0"/>
          <w:sz w:val="32"/>
        </w:rPr>
      </w:pPr>
    </w:p>
    <w:p w14:paraId="64A03B9D">
      <w:pPr>
        <w:jc w:val="center"/>
        <w:rPr>
          <w:rFonts w:hint="eastAsia" w:ascii="宋体" w:hAnsi="宋体"/>
          <w:b/>
          <w:sz w:val="52"/>
          <w:szCs w:val="52"/>
        </w:rPr>
      </w:pPr>
    </w:p>
    <w:p w14:paraId="5361BD21">
      <w:pPr>
        <w:jc w:val="center"/>
        <w:rPr>
          <w:rFonts w:hint="eastAsia" w:ascii="宋体" w:hAnsi="宋体"/>
          <w:b/>
          <w:sz w:val="52"/>
          <w:szCs w:val="52"/>
        </w:rPr>
      </w:pPr>
    </w:p>
    <w:p w14:paraId="27C09AB3">
      <w:pPr>
        <w:jc w:val="center"/>
        <w:rPr>
          <w:rFonts w:hint="eastAsia" w:ascii="宋体" w:hAnsi="宋体"/>
          <w:b/>
          <w:sz w:val="52"/>
          <w:szCs w:val="52"/>
        </w:rPr>
      </w:pPr>
    </w:p>
    <w:p w14:paraId="4BC88B11">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76847353">
      <w:pPr>
        <w:widowControl w:val="0"/>
        <w:numPr>
          <w:ilvl w:val="0"/>
          <w:numId w:val="0"/>
        </w:numPr>
        <w:jc w:val="center"/>
        <w:rPr>
          <w:rFonts w:hint="default" w:ascii="宋体" w:hAnsi="宋体"/>
          <w:b/>
          <w:sz w:val="52"/>
          <w:szCs w:val="52"/>
          <w:lang w:eastAsia="zh-CN"/>
        </w:rPr>
      </w:pPr>
    </w:p>
    <w:p w14:paraId="2604FB92">
      <w:pPr>
        <w:widowControl w:val="0"/>
        <w:numPr>
          <w:ilvl w:val="0"/>
          <w:numId w:val="0"/>
        </w:numPr>
        <w:jc w:val="center"/>
        <w:rPr>
          <w:rFonts w:hint="default" w:ascii="宋体" w:hAnsi="宋体"/>
          <w:b/>
          <w:sz w:val="52"/>
          <w:szCs w:val="52"/>
          <w:lang w:eastAsia="zh-CN"/>
        </w:rPr>
      </w:pPr>
    </w:p>
    <w:p w14:paraId="11255EBB">
      <w:pPr>
        <w:widowControl w:val="0"/>
        <w:numPr>
          <w:ilvl w:val="0"/>
          <w:numId w:val="0"/>
        </w:numPr>
        <w:jc w:val="center"/>
        <w:rPr>
          <w:rFonts w:hint="default" w:ascii="宋体" w:hAnsi="宋体"/>
          <w:b/>
          <w:sz w:val="52"/>
          <w:szCs w:val="52"/>
          <w:lang w:eastAsia="zh-CN"/>
        </w:rPr>
      </w:pPr>
    </w:p>
    <w:p w14:paraId="02ED1455">
      <w:pPr>
        <w:widowControl w:val="0"/>
        <w:numPr>
          <w:ilvl w:val="0"/>
          <w:numId w:val="0"/>
        </w:numPr>
        <w:jc w:val="center"/>
        <w:rPr>
          <w:rFonts w:hint="default" w:ascii="宋体" w:hAnsi="宋体"/>
          <w:b/>
          <w:sz w:val="52"/>
          <w:szCs w:val="52"/>
          <w:lang w:eastAsia="zh-CN"/>
        </w:rPr>
      </w:pPr>
    </w:p>
    <w:p w14:paraId="46AAE55D">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C5067">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AE311">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09A0F">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7C73F">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3B655">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AF30A">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802B06"/>
    <w:multiLevelType w:val="singleLevel"/>
    <w:tmpl w:val="D4802B06"/>
    <w:lvl w:ilvl="0" w:tentative="0">
      <w:start w:val="2"/>
      <w:numFmt w:val="chineseCounting"/>
      <w:suff w:val="nothing"/>
      <w:lvlText w:val="（%1）"/>
      <w:lvlJc w:val="left"/>
      <w:rPr>
        <w:rFonts w:hint="eastAsia"/>
      </w:rPr>
    </w:lvl>
  </w:abstractNum>
  <w:abstractNum w:abstractNumId="1">
    <w:nsid w:val="1231E0C3"/>
    <w:multiLevelType w:val="singleLevel"/>
    <w:tmpl w:val="1231E0C3"/>
    <w:lvl w:ilvl="0" w:tentative="0">
      <w:start w:val="4"/>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abstractNum w:abstractNumId="3">
    <w:nsid w:val="4AD9AB23"/>
    <w:multiLevelType w:val="singleLevel"/>
    <w:tmpl w:val="4AD9AB23"/>
    <w:lvl w:ilvl="0" w:tentative="0">
      <w:start w:val="2"/>
      <w:numFmt w:val="chineseCounting"/>
      <w:suff w:val="space"/>
      <w:lvlText w:val="第%1部分"/>
      <w:lvlJc w:val="left"/>
      <w:rPr>
        <w:rFonts w:hint="eastAsia"/>
      </w:rPr>
    </w:lvl>
  </w:abstractNum>
  <w:abstractNum w:abstractNumId="4">
    <w:nsid w:val="747B00EB"/>
    <w:multiLevelType w:val="singleLevel"/>
    <w:tmpl w:val="747B00EB"/>
    <w:lvl w:ilvl="0" w:tentative="0">
      <w:start w:val="2"/>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1C834CB"/>
    <w:rsid w:val="05BD0F3B"/>
    <w:rsid w:val="064A5A9D"/>
    <w:rsid w:val="082C6248"/>
    <w:rsid w:val="09C4782E"/>
    <w:rsid w:val="09FB55B8"/>
    <w:rsid w:val="0AF65295"/>
    <w:rsid w:val="0B546ECE"/>
    <w:rsid w:val="0C934705"/>
    <w:rsid w:val="0ECB7368"/>
    <w:rsid w:val="0FD91C07"/>
    <w:rsid w:val="11612EA5"/>
    <w:rsid w:val="12CC5588"/>
    <w:rsid w:val="131E2240"/>
    <w:rsid w:val="14BC5944"/>
    <w:rsid w:val="1713668D"/>
    <w:rsid w:val="1B475622"/>
    <w:rsid w:val="1B516A8C"/>
    <w:rsid w:val="1B9703C5"/>
    <w:rsid w:val="1BCB3196"/>
    <w:rsid w:val="1C635C29"/>
    <w:rsid w:val="1C6537BA"/>
    <w:rsid w:val="1F7F01A4"/>
    <w:rsid w:val="20B02E89"/>
    <w:rsid w:val="21C27448"/>
    <w:rsid w:val="2221512B"/>
    <w:rsid w:val="286C4199"/>
    <w:rsid w:val="28977847"/>
    <w:rsid w:val="296E3CDD"/>
    <w:rsid w:val="2A3D2189"/>
    <w:rsid w:val="2A6469AB"/>
    <w:rsid w:val="2C2F15A2"/>
    <w:rsid w:val="2E4F6256"/>
    <w:rsid w:val="352674A6"/>
    <w:rsid w:val="36230505"/>
    <w:rsid w:val="36D93CDC"/>
    <w:rsid w:val="38CF0AFF"/>
    <w:rsid w:val="3BA207ED"/>
    <w:rsid w:val="417F4274"/>
    <w:rsid w:val="41AB2C14"/>
    <w:rsid w:val="43ED4466"/>
    <w:rsid w:val="4441132B"/>
    <w:rsid w:val="444C1F91"/>
    <w:rsid w:val="45820852"/>
    <w:rsid w:val="46CA2860"/>
    <w:rsid w:val="474C6DD1"/>
    <w:rsid w:val="4EDC458A"/>
    <w:rsid w:val="54F6469B"/>
    <w:rsid w:val="57354F62"/>
    <w:rsid w:val="588163D7"/>
    <w:rsid w:val="58B31C4F"/>
    <w:rsid w:val="594F3A9D"/>
    <w:rsid w:val="59C52B8D"/>
    <w:rsid w:val="5AE973A2"/>
    <w:rsid w:val="5B697371"/>
    <w:rsid w:val="5CE054F0"/>
    <w:rsid w:val="62F4557B"/>
    <w:rsid w:val="634A6964"/>
    <w:rsid w:val="63F6643B"/>
    <w:rsid w:val="657F63D2"/>
    <w:rsid w:val="67277FC8"/>
    <w:rsid w:val="673C6F2C"/>
    <w:rsid w:val="68F20236"/>
    <w:rsid w:val="6AEC59C8"/>
    <w:rsid w:val="6DA15E5C"/>
    <w:rsid w:val="6FE5071F"/>
    <w:rsid w:val="6FE769C0"/>
    <w:rsid w:val="70C70595"/>
    <w:rsid w:val="712C761B"/>
    <w:rsid w:val="71537017"/>
    <w:rsid w:val="724179B2"/>
    <w:rsid w:val="74843564"/>
    <w:rsid w:val="74CA1D2B"/>
    <w:rsid w:val="770F5700"/>
    <w:rsid w:val="7AFB559C"/>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7037</Words>
  <Characters>7675</Characters>
  <Lines>37</Lines>
  <Paragraphs>10</Paragraphs>
  <TotalTime>5</TotalTime>
  <ScaleCrop>false</ScaleCrop>
  <LinksUpToDate>false</LinksUpToDate>
  <CharactersWithSpaces>7707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2024-11-22T07:53:39Z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D8C3D86190044CF79FC5E9FC38194C98_13</vt:lpwstr>
  </property>
</Properties>
</file>