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ind w:firstLine="320" w:firstLineChars="100"/>
        <w:rPr>
          <w:rFonts w:hint="default" w:ascii="黑体" w:eastAsia="黑体"/>
          <w:sz w:val="32"/>
        </w:rPr>
      </w:pPr>
      <w:r>
        <w:rPr>
          <w:rFonts w:ascii="黑体" w:eastAsia="黑体"/>
          <w:sz w:val="32"/>
        </w:rPr>
        <w:t>附件2</w:t>
      </w: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pStyle w:val="6"/>
        <w:rPr>
          <w:rFonts w:hint="default"/>
          <w:b/>
          <w:sz w:val="44"/>
        </w:rPr>
      </w:pPr>
    </w:p>
    <w:p>
      <w:pPr>
        <w:spacing w:line="540" w:lineRule="exact"/>
        <w:jc w:val="center"/>
        <w:rPr>
          <w:rFonts w:hint="eastAsia" w:ascii="宋体" w:hAnsi="宋体" w:eastAsia="宋体"/>
          <w:b/>
          <w:bCs w:val="0"/>
          <w:color w:val="FF0000"/>
          <w:sz w:val="52"/>
          <w:szCs w:val="52"/>
          <w:lang w:eastAsia="zh-CN"/>
        </w:rPr>
      </w:pPr>
      <w:r>
        <w:rPr>
          <w:rFonts w:hint="eastAsia" w:ascii="宋体" w:hAnsi="宋体"/>
          <w:b/>
          <w:sz w:val="52"/>
          <w:szCs w:val="52"/>
          <w:lang w:val="en-US" w:eastAsia="zh-CN"/>
        </w:rPr>
        <w:t>沈阳市浑南区城市更新局</w:t>
      </w:r>
      <w:r>
        <w:rPr>
          <w:rFonts w:hint="eastAsia" w:ascii="宋体" w:hAnsi="宋体"/>
          <w:b/>
          <w:sz w:val="52"/>
          <w:szCs w:val="52"/>
          <w:lang w:eastAsia="zh-CN"/>
        </w:rPr>
        <w:t>202</w:t>
      </w:r>
      <w:r>
        <w:rPr>
          <w:rFonts w:hint="eastAsia" w:ascii="宋体" w:hAnsi="宋体"/>
          <w:b/>
          <w:sz w:val="52"/>
          <w:szCs w:val="52"/>
          <w:lang w:val="en-US" w:eastAsia="zh-CN"/>
        </w:rPr>
        <w:t>2</w:t>
      </w:r>
      <w:r>
        <w:rPr>
          <w:rFonts w:hint="eastAsia" w:ascii="宋体" w:hAnsi="宋体"/>
          <w:b/>
          <w:sz w:val="52"/>
          <w:szCs w:val="52"/>
          <w:lang w:eastAsia="zh-CN"/>
        </w:rPr>
        <w:t>决算说明</w:t>
      </w:r>
    </w:p>
    <w:p>
      <w:pPr>
        <w:pStyle w:val="6"/>
        <w:jc w:val="center"/>
        <w:rPr>
          <w:rFonts w:hint="default" w:ascii="仿宋_GB2312" w:eastAsia="仿宋_GB2312"/>
          <w:b/>
          <w:sz w:val="52"/>
        </w:rPr>
      </w:pPr>
    </w:p>
    <w:p>
      <w:pPr>
        <w:pStyle w:val="6"/>
        <w:jc w:val="center"/>
        <w:rPr>
          <w:rFonts w:hint="default" w:ascii="仿宋_GB2312" w:eastAsia="仿宋_GB2312"/>
          <w:b/>
          <w:sz w:val="52"/>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jc w:val="center"/>
        <w:rPr>
          <w:rFonts w:hint="default" w:ascii="Times New Roman" w:eastAsia="Times New Roman"/>
          <w:b/>
          <w:sz w:val="44"/>
          <w:u w:val="single"/>
        </w:rPr>
      </w:pPr>
    </w:p>
    <w:p>
      <w:pPr>
        <w:pStyle w:val="6"/>
        <w:spacing w:line="560" w:lineRule="exact"/>
        <w:jc w:val="center"/>
        <w:rPr>
          <w:rFonts w:hint="default" w:ascii="Times New Roman" w:eastAsia="Times New Roman"/>
          <w:b/>
          <w:sz w:val="44"/>
        </w:rPr>
      </w:pPr>
      <w:r>
        <w:rPr>
          <w:b/>
          <w:sz w:val="44"/>
        </w:rPr>
        <w:t>目</w:t>
      </w:r>
      <w:r>
        <w:rPr>
          <w:rFonts w:hint="default" w:ascii="Times New Roman" w:hAnsi="Times New Roman"/>
          <w:b/>
          <w:sz w:val="44"/>
        </w:rPr>
        <w:t xml:space="preserve">    </w:t>
      </w:r>
      <w:r>
        <w:rPr>
          <w:b/>
          <w:sz w:val="44"/>
        </w:rPr>
        <w:t>录</w:t>
      </w:r>
    </w:p>
    <w:p>
      <w:pPr>
        <w:pStyle w:val="6"/>
        <w:spacing w:line="560" w:lineRule="exact"/>
        <w:rPr>
          <w:rFonts w:hint="default" w:ascii="Times New Roman" w:eastAsia="Times New Roman"/>
          <w:b/>
          <w:sz w:val="44"/>
          <w:u w:val="single"/>
        </w:rPr>
      </w:pPr>
    </w:p>
    <w:p>
      <w:pPr>
        <w:pStyle w:val="6"/>
        <w:spacing w:line="560" w:lineRule="exact"/>
        <w:rPr>
          <w:rFonts w:hint="default" w:ascii="黑体" w:eastAsia="黑体"/>
          <w:sz w:val="32"/>
        </w:rPr>
      </w:pPr>
      <w:r>
        <w:rPr>
          <w:rFonts w:ascii="黑体" w:eastAsia="黑体"/>
          <w:sz w:val="32"/>
        </w:rPr>
        <w:t xml:space="preserve">第一部分    </w:t>
      </w:r>
      <w:r>
        <w:rPr>
          <w:rFonts w:hint="eastAsia" w:ascii="黑体" w:eastAsia="黑体"/>
          <w:sz w:val="32"/>
          <w:lang w:eastAsia="zh-CN"/>
        </w:rPr>
        <w:t>部门</w:t>
      </w:r>
      <w:r>
        <w:rPr>
          <w:rFonts w:ascii="黑体" w:eastAsia="黑体"/>
          <w:sz w:val="32"/>
        </w:rPr>
        <w:t>概况</w:t>
      </w:r>
    </w:p>
    <w:p>
      <w:pPr>
        <w:pStyle w:val="6"/>
        <w:spacing w:line="560" w:lineRule="exact"/>
        <w:ind w:left="720" w:hanging="720"/>
        <w:rPr>
          <w:rFonts w:hint="default" w:ascii="仿宋_GB2312" w:eastAsia="仿宋_GB2312"/>
          <w:sz w:val="32"/>
        </w:rPr>
      </w:pPr>
      <w:r>
        <w:rPr>
          <w:rFonts w:ascii="Times New Roman" w:hAnsi="Times New Roman"/>
          <w:sz w:val="32"/>
        </w:rPr>
        <w:t>一、</w:t>
      </w:r>
      <w:r>
        <w:rPr>
          <w:rFonts w:ascii="仿宋_GB2312" w:eastAsia="仿宋_GB2312"/>
          <w:sz w:val="32"/>
        </w:rPr>
        <w:t>主要职责</w:t>
      </w:r>
    </w:p>
    <w:p>
      <w:pPr>
        <w:pStyle w:val="6"/>
        <w:spacing w:line="560" w:lineRule="exact"/>
        <w:rPr>
          <w:rFonts w:hint="default" w:ascii="仿宋_GB2312" w:eastAsia="仿宋_GB2312"/>
          <w:sz w:val="32"/>
        </w:rPr>
      </w:pPr>
      <w:r>
        <w:rPr>
          <w:rFonts w:ascii="仿宋_GB2312" w:eastAsia="仿宋_GB2312"/>
          <w:sz w:val="32"/>
        </w:rPr>
        <w:t>二、决算单位构成</w:t>
      </w:r>
    </w:p>
    <w:p>
      <w:pPr>
        <w:pStyle w:val="6"/>
        <w:spacing w:line="560" w:lineRule="exact"/>
        <w:rPr>
          <w:rFonts w:hint="default" w:ascii="黑体" w:eastAsia="黑体"/>
          <w:sz w:val="32"/>
        </w:rPr>
      </w:pPr>
      <w:r>
        <w:rPr>
          <w:rFonts w:ascii="黑体" w:eastAsia="黑体"/>
          <w:sz w:val="32"/>
        </w:rPr>
        <w:t>第二部分    202</w:t>
      </w:r>
      <w:r>
        <w:rPr>
          <w:rFonts w:hint="eastAsia" w:ascii="黑体" w:eastAsia="黑体"/>
          <w:sz w:val="32"/>
          <w:lang w:val="en-US" w:eastAsia="zh-CN"/>
        </w:rPr>
        <w:t>2</w:t>
      </w:r>
      <w:r>
        <w:rPr>
          <w:rFonts w:ascii="黑体" w:eastAsia="黑体"/>
          <w:sz w:val="32"/>
        </w:rPr>
        <w:t>年</w:t>
      </w:r>
      <w:r>
        <w:rPr>
          <w:rFonts w:hint="eastAsia" w:ascii="黑体" w:eastAsia="黑体"/>
          <w:sz w:val="32"/>
          <w:lang w:eastAsia="zh-CN"/>
        </w:rPr>
        <w:t>度</w:t>
      </w:r>
      <w:r>
        <w:rPr>
          <w:rFonts w:ascii="黑体" w:eastAsia="黑体"/>
          <w:sz w:val="32"/>
        </w:rPr>
        <w:t>决算情况说明</w:t>
      </w:r>
    </w:p>
    <w:p>
      <w:pPr>
        <w:pStyle w:val="6"/>
        <w:spacing w:line="560" w:lineRule="exact"/>
        <w:rPr>
          <w:rFonts w:hint="default" w:ascii="仿宋_GB2312" w:eastAsia="仿宋_GB2312"/>
          <w:sz w:val="32"/>
        </w:rPr>
      </w:pPr>
      <w:r>
        <w:rPr>
          <w:rFonts w:ascii="仿宋_GB2312" w:eastAsia="仿宋_GB2312"/>
          <w:sz w:val="32"/>
        </w:rPr>
        <w:t>一、收入支出决算总体情况说明</w:t>
      </w:r>
    </w:p>
    <w:p>
      <w:pPr>
        <w:pStyle w:val="6"/>
        <w:spacing w:line="560" w:lineRule="exact"/>
        <w:rPr>
          <w:rFonts w:hint="default" w:ascii="仿宋_GB2312" w:eastAsia="仿宋_GB2312"/>
          <w:sz w:val="32"/>
        </w:rPr>
      </w:pPr>
      <w:r>
        <w:rPr>
          <w:rFonts w:ascii="仿宋_GB2312" w:eastAsia="仿宋_GB2312"/>
          <w:sz w:val="32"/>
        </w:rPr>
        <w:t>二、财政拨款收入支出决算情况说明</w:t>
      </w:r>
    </w:p>
    <w:p>
      <w:pPr>
        <w:pStyle w:val="6"/>
        <w:spacing w:line="560" w:lineRule="exact"/>
        <w:rPr>
          <w:rFonts w:hint="default" w:ascii="仿宋_GB2312" w:eastAsia="仿宋_GB2312"/>
          <w:sz w:val="32"/>
        </w:rPr>
      </w:pPr>
      <w:r>
        <w:rPr>
          <w:rFonts w:ascii="仿宋_GB2312" w:eastAsia="仿宋_GB2312"/>
          <w:sz w:val="32"/>
        </w:rPr>
        <w:t>三、一般公共预算财政拨款“三公”经费支出决算情况说明</w:t>
      </w:r>
    </w:p>
    <w:p>
      <w:pPr>
        <w:pStyle w:val="6"/>
        <w:spacing w:line="560" w:lineRule="exact"/>
        <w:rPr>
          <w:rFonts w:hint="default" w:ascii="仿宋_GB2312" w:eastAsia="仿宋_GB2312"/>
          <w:sz w:val="32"/>
        </w:rPr>
      </w:pPr>
      <w:r>
        <w:rPr>
          <w:rFonts w:ascii="仿宋_GB2312" w:eastAsia="仿宋_GB2312"/>
          <w:sz w:val="32"/>
        </w:rPr>
        <w:t>四、一般公共预算财政拨款基本支出决算情况说明</w:t>
      </w:r>
    </w:p>
    <w:p>
      <w:pPr>
        <w:pStyle w:val="6"/>
        <w:spacing w:line="560" w:lineRule="exact"/>
        <w:rPr>
          <w:rFonts w:hint="default" w:ascii="黑体" w:eastAsia="黑体"/>
          <w:sz w:val="32"/>
        </w:rPr>
      </w:pPr>
      <w:r>
        <w:rPr>
          <w:rFonts w:ascii="仿宋_GB2312" w:eastAsia="仿宋_GB2312"/>
          <w:sz w:val="32"/>
        </w:rPr>
        <w:t>五、其他重要事项的情况说明</w:t>
      </w:r>
    </w:p>
    <w:p>
      <w:pPr>
        <w:pStyle w:val="6"/>
        <w:spacing w:line="560" w:lineRule="exact"/>
        <w:rPr>
          <w:rFonts w:hint="default" w:ascii="黑体" w:eastAsia="黑体"/>
          <w:sz w:val="32"/>
        </w:rPr>
      </w:pPr>
      <w:r>
        <w:rPr>
          <w:rFonts w:ascii="黑体" w:eastAsia="黑体"/>
          <w:sz w:val="32"/>
        </w:rPr>
        <w:t>第三部分    名词解释</w:t>
      </w:r>
    </w:p>
    <w:p>
      <w:pPr>
        <w:spacing w:line="540" w:lineRule="exact"/>
        <w:rPr>
          <w:rFonts w:hint="eastAsia" w:ascii="黑体" w:hAnsi="黑体" w:eastAsia="黑体"/>
          <w:sz w:val="32"/>
          <w:szCs w:val="32"/>
        </w:rPr>
      </w:pPr>
      <w:r>
        <w:rPr>
          <w:rFonts w:hint="eastAsia" w:ascii="黑体" w:hAnsi="黑体" w:eastAsia="黑体"/>
          <w:sz w:val="32"/>
          <w:szCs w:val="32"/>
        </w:rPr>
        <w:t>第</w:t>
      </w:r>
      <w:r>
        <w:rPr>
          <w:rFonts w:hint="eastAsia" w:ascii="黑体" w:hAnsi="黑体" w:eastAsia="黑体"/>
          <w:sz w:val="32"/>
          <w:szCs w:val="32"/>
          <w:lang w:val="en-US" w:eastAsia="zh-CN"/>
        </w:rPr>
        <w:t>四</w:t>
      </w:r>
      <w:r>
        <w:rPr>
          <w:rFonts w:hint="eastAsia" w:ascii="黑体" w:hAnsi="黑体" w:eastAsia="黑体"/>
          <w:sz w:val="32"/>
          <w:szCs w:val="32"/>
        </w:rPr>
        <w:t xml:space="preserve">部分    </w:t>
      </w:r>
      <w:r>
        <w:rPr>
          <w:rFonts w:hint="eastAsia" w:ascii="黑体" w:hAnsi="黑体" w:eastAsia="黑体"/>
          <w:sz w:val="32"/>
          <w:szCs w:val="32"/>
          <w:lang w:eastAsia="zh-CN"/>
        </w:rPr>
        <w:t>2022</w:t>
      </w:r>
      <w:r>
        <w:rPr>
          <w:rFonts w:hint="eastAsia" w:ascii="黑体" w:hAnsi="黑体" w:eastAsia="黑体"/>
          <w:sz w:val="32"/>
          <w:szCs w:val="32"/>
        </w:rPr>
        <w:t>年度决算报表</w:t>
      </w:r>
    </w:p>
    <w:p>
      <w:pPr>
        <w:spacing w:line="540" w:lineRule="exact"/>
        <w:rPr>
          <w:rFonts w:hint="eastAsia"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pPr>
        <w:spacing w:line="540" w:lineRule="exact"/>
        <w:rPr>
          <w:rFonts w:hint="eastAsia" w:ascii="仿宋_GB2312" w:eastAsia="仿宋_GB2312"/>
          <w:sz w:val="32"/>
          <w:szCs w:val="32"/>
        </w:rPr>
      </w:pPr>
      <w:r>
        <w:rPr>
          <w:rFonts w:hint="eastAsia" w:ascii="仿宋_GB2312" w:eastAsia="仿宋_GB2312"/>
          <w:sz w:val="32"/>
          <w:szCs w:val="32"/>
        </w:rPr>
        <w:t>二、收入决算表</w:t>
      </w:r>
    </w:p>
    <w:p>
      <w:pPr>
        <w:spacing w:line="540" w:lineRule="exact"/>
        <w:rPr>
          <w:rFonts w:hint="eastAsia" w:ascii="仿宋_GB2312" w:eastAsia="仿宋_GB2312"/>
          <w:sz w:val="32"/>
          <w:szCs w:val="32"/>
        </w:rPr>
      </w:pPr>
      <w:r>
        <w:rPr>
          <w:rFonts w:hint="eastAsia" w:ascii="仿宋_GB2312" w:eastAsia="仿宋_GB2312"/>
          <w:sz w:val="32"/>
          <w:szCs w:val="32"/>
        </w:rPr>
        <w:t>三、支出决算表</w:t>
      </w:r>
    </w:p>
    <w:p>
      <w:pPr>
        <w:spacing w:line="540" w:lineRule="exact"/>
        <w:rPr>
          <w:rFonts w:hint="eastAsia"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财政拨款收入支出决算表</w:t>
      </w:r>
    </w:p>
    <w:p>
      <w:pPr>
        <w:spacing w:line="540" w:lineRule="exact"/>
        <w:rPr>
          <w:rFonts w:hint="eastAsia"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pPr>
        <w:spacing w:line="540" w:lineRule="exact"/>
        <w:rPr>
          <w:rFonts w:hint="eastAsia"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pPr>
        <w:spacing w:line="540" w:lineRule="exact"/>
        <w:rPr>
          <w:rFonts w:hint="eastAsia"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left="640" w:hanging="640" w:hangingChars="200"/>
        <w:rPr>
          <w:rFonts w:hint="eastAsia"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lang w:eastAsia="zh-CN"/>
        </w:rPr>
        <w:t>收入</w:t>
      </w:r>
      <w:r>
        <w:rPr>
          <w:rFonts w:ascii="仿宋_GB2312" w:eastAsia="仿宋_GB2312"/>
          <w:sz w:val="32"/>
          <w:szCs w:val="32"/>
        </w:rPr>
        <w:t>支出决算表</w:t>
      </w:r>
    </w:p>
    <w:p>
      <w:pPr>
        <w:spacing w:line="540" w:lineRule="exact"/>
        <w:rPr>
          <w:rFonts w:hint="eastAsia" w:ascii="仿宋_GB2312" w:eastAsia="仿宋_GB2312"/>
          <w:sz w:val="32"/>
          <w:szCs w:val="32"/>
          <w:lang w:val="en-US" w:eastAsia="zh-CN"/>
        </w:rPr>
      </w:pPr>
      <w:r>
        <w:rPr>
          <w:rFonts w:hint="eastAsia" w:ascii="仿宋_GB2312" w:eastAsia="仿宋_GB2312"/>
          <w:sz w:val="32"/>
          <w:szCs w:val="32"/>
          <w:lang w:val="en-US" w:eastAsia="zh-CN"/>
        </w:rPr>
        <w:t>九、国有资本经营预算财政拨款支出决算表</w:t>
      </w:r>
    </w:p>
    <w:p>
      <w:pPr>
        <w:spacing w:line="540" w:lineRule="exact"/>
        <w:rPr>
          <w:rFonts w:hint="eastAsia" w:ascii="黑体" w:hAnsi="黑体" w:eastAsia="黑体"/>
          <w:b/>
          <w:sz w:val="44"/>
          <w:szCs w:val="44"/>
          <w:u w:val="single"/>
        </w:rPr>
      </w:pPr>
      <w:r>
        <w:rPr>
          <w:rFonts w:hint="eastAsia" w:ascii="黑体" w:hAnsi="黑体" w:eastAsia="黑体"/>
          <w:sz w:val="32"/>
          <w:szCs w:val="32"/>
        </w:rPr>
        <w:t>第</w:t>
      </w:r>
      <w:r>
        <w:rPr>
          <w:rFonts w:hint="eastAsia" w:ascii="黑体" w:hAnsi="黑体" w:eastAsia="黑体"/>
          <w:sz w:val="32"/>
          <w:szCs w:val="32"/>
          <w:lang w:val="en-US" w:eastAsia="zh-CN"/>
        </w:rPr>
        <w:t>五</w:t>
      </w:r>
      <w:r>
        <w:rPr>
          <w:rFonts w:hint="eastAsia" w:ascii="黑体" w:hAnsi="黑体" w:eastAsia="黑体"/>
          <w:sz w:val="32"/>
          <w:szCs w:val="32"/>
        </w:rPr>
        <w:t xml:space="preserve">部分    </w:t>
      </w:r>
      <w:r>
        <w:rPr>
          <w:rFonts w:hint="eastAsia" w:ascii="黑体" w:hAnsi="黑体" w:eastAsia="黑体"/>
          <w:sz w:val="32"/>
          <w:szCs w:val="32"/>
          <w:lang w:eastAsia="zh-CN"/>
        </w:rPr>
        <w:t>附件</w:t>
      </w:r>
    </w:p>
    <w:p>
      <w:pPr>
        <w:pStyle w:val="6"/>
        <w:spacing w:line="560" w:lineRule="exact"/>
        <w:jc w:val="center"/>
        <w:rPr>
          <w:rFonts w:hint="default"/>
          <w:b/>
          <w:sz w:val="36"/>
        </w:rPr>
      </w:pPr>
    </w:p>
    <w:p>
      <w:pPr>
        <w:pStyle w:val="6"/>
        <w:spacing w:line="560" w:lineRule="exact"/>
        <w:jc w:val="center"/>
        <w:rPr>
          <w:rFonts w:hint="default"/>
          <w:b/>
          <w:sz w:val="36"/>
        </w:rPr>
      </w:pPr>
    </w:p>
    <w:p>
      <w:pPr>
        <w:pStyle w:val="6"/>
        <w:spacing w:line="560" w:lineRule="exact"/>
        <w:jc w:val="center"/>
        <w:rPr>
          <w:rFonts w:hint="eastAsia" w:ascii="黑体" w:hAnsi="黑体" w:eastAsia="黑体"/>
          <w:b/>
          <w:bCs/>
          <w:color w:val="FF0000"/>
          <w:sz w:val="32"/>
          <w:szCs w:val="32"/>
          <w:lang w:val="en-US" w:eastAsia="zh-CN"/>
        </w:rPr>
      </w:pPr>
      <w:r>
        <w:rPr>
          <w:b/>
          <w:sz w:val="36"/>
        </w:rPr>
        <w:t xml:space="preserve">第一部分 </w:t>
      </w:r>
      <w:r>
        <w:rPr>
          <w:rFonts w:hint="eastAsia" w:ascii="宋体" w:hAnsi="宋体"/>
          <w:b/>
          <w:sz w:val="36"/>
          <w:szCs w:val="36"/>
          <w:lang w:eastAsia="zh-CN"/>
        </w:rPr>
        <w:t>沈阳市浑南区城市更新局</w:t>
      </w:r>
      <w:r>
        <w:rPr>
          <w:b/>
          <w:sz w:val="36"/>
        </w:rPr>
        <w:t>概况</w:t>
      </w:r>
    </w:p>
    <w:p>
      <w:pPr>
        <w:pStyle w:val="6"/>
        <w:spacing w:line="560" w:lineRule="exact"/>
        <w:jc w:val="center"/>
        <w:rPr>
          <w:rFonts w:hint="default" w:ascii="黑体" w:hAnsi="黑体" w:eastAsia="黑体"/>
          <w:b/>
          <w:bCs/>
          <w:color w:val="FF0000"/>
          <w:sz w:val="32"/>
          <w:szCs w:val="32"/>
          <w:lang w:val="en-US" w:eastAsia="zh-CN"/>
        </w:rPr>
      </w:pPr>
    </w:p>
    <w:p>
      <w:pPr>
        <w:pStyle w:val="6"/>
        <w:numPr>
          <w:ilvl w:val="0"/>
          <w:numId w:val="1"/>
        </w:numPr>
        <w:spacing w:line="560" w:lineRule="exact"/>
        <w:ind w:firstLine="640"/>
        <w:rPr>
          <w:rFonts w:ascii="黑体" w:eastAsia="黑体"/>
          <w:sz w:val="32"/>
        </w:rPr>
      </w:pPr>
      <w:r>
        <w:rPr>
          <w:rFonts w:ascii="黑体" w:eastAsia="黑体"/>
          <w:sz w:val="32"/>
        </w:rPr>
        <w:t>主要职责</w:t>
      </w:r>
    </w:p>
    <w:p>
      <w:pPr>
        <w:ind w:firstLine="640" w:firstLineChars="200"/>
        <w:jc w:val="left"/>
        <w:rPr>
          <w:rFonts w:hint="eastAsia" w:ascii="仿宋_GB2312" w:hAnsi="Calibri" w:eastAsia="仿宋_GB2312"/>
          <w:sz w:val="32"/>
          <w:szCs w:val="32"/>
        </w:rPr>
      </w:pPr>
      <w:r>
        <w:rPr>
          <w:rFonts w:hint="eastAsia" w:ascii="仿宋_GB2312" w:hAnsi="Calibri" w:eastAsia="仿宋_GB2312"/>
          <w:sz w:val="32"/>
          <w:szCs w:val="32"/>
          <w:lang w:eastAsia="zh-CN"/>
        </w:rPr>
        <w:t>沈阳市浑南区城市更新局</w:t>
      </w:r>
      <w:r>
        <w:rPr>
          <w:rFonts w:hint="eastAsia" w:ascii="仿宋_GB2312" w:hAnsi="Calibri" w:eastAsia="仿宋_GB2312"/>
          <w:sz w:val="32"/>
          <w:szCs w:val="32"/>
        </w:rPr>
        <w:t>贯彻落实党中央关于财政</w:t>
      </w:r>
      <w:r>
        <w:rPr>
          <w:rFonts w:hint="eastAsia" w:ascii="仿宋_GB2312" w:hAnsi="Calibri" w:eastAsia="仿宋_GB2312"/>
          <w:sz w:val="32"/>
          <w:szCs w:val="32"/>
          <w:lang w:val="en-US" w:eastAsia="zh-CN"/>
        </w:rPr>
        <w:t>工</w:t>
      </w:r>
      <w:r>
        <w:rPr>
          <w:rFonts w:hint="eastAsia" w:ascii="仿宋_GB2312" w:hAnsi="Calibri" w:eastAsia="仿宋_GB2312"/>
          <w:sz w:val="32"/>
          <w:szCs w:val="32"/>
        </w:rPr>
        <w:t>作的方针政策和决策部署及省委有关要求，在履行职责过程中坚持和加强党对财政工作的集中统一领导。主要职责是：</w:t>
      </w:r>
    </w:p>
    <w:p>
      <w:pPr>
        <w:ind w:firstLine="640" w:firstLineChars="200"/>
        <w:rPr>
          <w:rFonts w:ascii="仿宋_GB2312" w:eastAsia="仿宋_GB2312"/>
          <w:sz w:val="32"/>
          <w:szCs w:val="32"/>
        </w:rPr>
      </w:pPr>
      <w:r>
        <w:rPr>
          <w:rFonts w:hint="eastAsia" w:ascii="仿宋_GB2312" w:eastAsia="仿宋_GB2312"/>
          <w:sz w:val="32"/>
          <w:szCs w:val="32"/>
        </w:rPr>
        <w:t>（一）贯彻执行国家有关城市更新方面的法律、法规和政策及省、市有关要求，组织开展本区城市更新配套政策和规范性文件的研究和起草工作。</w:t>
      </w:r>
    </w:p>
    <w:p>
      <w:pPr>
        <w:ind w:firstLine="640" w:firstLineChars="200"/>
        <w:rPr>
          <w:rFonts w:ascii="仿宋_GB2312" w:eastAsia="仿宋_GB2312"/>
          <w:sz w:val="32"/>
          <w:szCs w:val="32"/>
        </w:rPr>
      </w:pPr>
      <w:r>
        <w:rPr>
          <w:rFonts w:hint="eastAsia" w:ascii="仿宋_GB2312" w:eastAsia="仿宋_GB2312"/>
          <w:sz w:val="32"/>
          <w:szCs w:val="32"/>
        </w:rPr>
        <w:t>（二）组织编制城市更新规划、总体工作方案，制定城市更新中长期及年度实施计划，经批准后实施。</w:t>
      </w:r>
    </w:p>
    <w:p>
      <w:pPr>
        <w:ind w:firstLine="640" w:firstLineChars="200"/>
        <w:rPr>
          <w:rFonts w:hint="eastAsia" w:ascii="仿宋_GB2312" w:eastAsia="仿宋_GB2312"/>
          <w:sz w:val="32"/>
          <w:szCs w:val="32"/>
        </w:rPr>
      </w:pPr>
      <w:r>
        <w:rPr>
          <w:rFonts w:hint="eastAsia" w:ascii="仿宋_GB2312" w:eastAsia="仿宋_GB2312"/>
          <w:sz w:val="32"/>
          <w:szCs w:val="32"/>
        </w:rPr>
        <w:t>（三）统筹全区城市更新改造项目；协调街道办事处实施政府主导的城市更新重点项目和产业项目。</w:t>
      </w:r>
    </w:p>
    <w:p>
      <w:pPr>
        <w:ind w:firstLine="640" w:firstLineChars="200"/>
        <w:rPr>
          <w:rFonts w:hint="eastAsia" w:ascii="仿宋_GB2312" w:eastAsia="仿宋_GB2312"/>
          <w:sz w:val="32"/>
          <w:szCs w:val="32"/>
        </w:rPr>
      </w:pPr>
      <w:r>
        <w:rPr>
          <w:rFonts w:hint="eastAsia" w:ascii="仿宋_GB2312" w:eastAsia="仿宋_GB2312"/>
          <w:sz w:val="32"/>
          <w:szCs w:val="32"/>
        </w:rPr>
        <w:t>（四）统筹指导纳入年度城市更新计划的土地房屋征收、安置及土地整合归宗工作；统筹指导城市基础设施建设用地的征收工作；负责全区城市更新工作被委托实施单位的政策指导、业务培训；负责城市更新项目征收公告、补偿方案、征收决定等审核报批工作；负责全区征收项目第三方服务机构的采购和管理工作、并指导街道办事处使用。</w:t>
      </w:r>
    </w:p>
    <w:p>
      <w:pPr>
        <w:ind w:firstLine="640" w:firstLineChars="200"/>
        <w:rPr>
          <w:rFonts w:hint="eastAsia" w:ascii="仿宋_GB2312" w:eastAsia="仿宋_GB2312"/>
          <w:sz w:val="32"/>
          <w:szCs w:val="32"/>
        </w:rPr>
      </w:pPr>
      <w:r>
        <w:rPr>
          <w:rFonts w:hint="eastAsia" w:ascii="仿宋_GB2312" w:eastAsia="仿宋_GB2312"/>
          <w:sz w:val="32"/>
          <w:szCs w:val="32"/>
        </w:rPr>
        <w:t>（五）负责统筹推进城市更新信息化建设及信息数据统计工作。</w:t>
      </w:r>
    </w:p>
    <w:p>
      <w:pPr>
        <w:ind w:firstLine="640" w:firstLineChars="200"/>
        <w:rPr>
          <w:rFonts w:hint="eastAsia" w:ascii="仿宋_GB2312" w:eastAsia="仿宋_GB2312"/>
          <w:sz w:val="32"/>
          <w:szCs w:val="32"/>
        </w:rPr>
      </w:pPr>
      <w:r>
        <w:rPr>
          <w:rFonts w:hint="eastAsia" w:ascii="仿宋_GB2312" w:eastAsia="仿宋_GB2312"/>
          <w:sz w:val="32"/>
          <w:szCs w:val="32"/>
        </w:rPr>
        <w:t>（六）负责本部门权责清单和政务服务事项清单在区政府门户网站上公布工作。</w:t>
      </w:r>
    </w:p>
    <w:p>
      <w:pPr>
        <w:ind w:firstLine="640" w:firstLineChars="200"/>
        <w:rPr>
          <w:rFonts w:ascii="仿宋_GB2312" w:eastAsia="仿宋_GB2312"/>
          <w:sz w:val="32"/>
          <w:szCs w:val="32"/>
        </w:rPr>
      </w:pPr>
      <w:r>
        <w:rPr>
          <w:rFonts w:hint="eastAsia" w:ascii="仿宋_GB2312" w:eastAsia="仿宋_GB2312"/>
          <w:sz w:val="32"/>
          <w:szCs w:val="32"/>
        </w:rPr>
        <w:t>（七）负责本单位安全生产工作。</w:t>
      </w:r>
    </w:p>
    <w:p>
      <w:pPr>
        <w:pStyle w:val="10"/>
        <w:ind w:firstLine="640"/>
        <w:rPr>
          <w:rFonts w:ascii="仿宋_GB2312" w:eastAsia="仿宋_GB2312"/>
          <w:sz w:val="32"/>
          <w:szCs w:val="32"/>
        </w:rPr>
      </w:pPr>
      <w:r>
        <w:rPr>
          <w:rFonts w:ascii="仿宋_GB2312" w:eastAsia="仿宋_GB2312"/>
          <w:sz w:val="32"/>
          <w:szCs w:val="32"/>
        </w:rPr>
        <w:t>（八）完成区委、区政府交办的其他任务。</w:t>
      </w:r>
    </w:p>
    <w:p>
      <w:pPr>
        <w:pStyle w:val="6"/>
        <w:spacing w:line="560" w:lineRule="exact"/>
        <w:ind w:firstLine="640"/>
        <w:rPr>
          <w:rFonts w:hint="default" w:ascii="黑体" w:eastAsia="黑体"/>
          <w:sz w:val="32"/>
        </w:rPr>
      </w:pPr>
      <w:r>
        <w:rPr>
          <w:rFonts w:ascii="黑体" w:eastAsia="黑体"/>
          <w:sz w:val="32"/>
        </w:rPr>
        <w:t>二、决算单位构成</w:t>
      </w:r>
    </w:p>
    <w:p>
      <w:pPr>
        <w:pStyle w:val="6"/>
        <w:spacing w:line="560" w:lineRule="exact"/>
        <w:ind w:firstLine="640"/>
        <w:rPr>
          <w:rFonts w:hint="default" w:ascii="仿宋_GB2312" w:eastAsia="仿宋_GB2312"/>
          <w:b w:val="0"/>
          <w:bCs w:val="0"/>
          <w:color w:val="auto"/>
          <w:sz w:val="32"/>
        </w:rPr>
      </w:pPr>
      <w:r>
        <w:rPr>
          <w:rFonts w:ascii="仿宋_GB2312" w:eastAsia="仿宋_GB2312"/>
          <w:b w:val="0"/>
          <w:bCs w:val="0"/>
          <w:color w:val="auto"/>
          <w:sz w:val="32"/>
          <w:szCs w:val="32"/>
        </w:rPr>
        <w:t>纳入</w:t>
      </w:r>
      <w:r>
        <w:rPr>
          <w:rFonts w:hint="eastAsia" w:ascii="仿宋_GB2312" w:eastAsia="仿宋_GB2312"/>
          <w:b w:val="0"/>
          <w:bCs w:val="0"/>
          <w:color w:val="auto"/>
          <w:sz w:val="32"/>
          <w:szCs w:val="32"/>
          <w:lang w:eastAsia="zh-CN"/>
        </w:rPr>
        <w:t>本单位</w:t>
      </w:r>
      <w:r>
        <w:rPr>
          <w:rFonts w:ascii="仿宋_GB2312" w:eastAsia="仿宋_GB2312"/>
          <w:b w:val="0"/>
          <w:bCs w:val="0"/>
          <w:color w:val="auto"/>
          <w:sz w:val="32"/>
          <w:szCs w:val="32"/>
        </w:rPr>
        <w:t>20</w:t>
      </w:r>
      <w:r>
        <w:rPr>
          <w:rFonts w:hint="eastAsia" w:ascii="仿宋_GB2312" w:eastAsia="仿宋_GB2312"/>
          <w:b w:val="0"/>
          <w:bCs w:val="0"/>
          <w:color w:val="auto"/>
          <w:sz w:val="32"/>
          <w:szCs w:val="32"/>
          <w:lang w:val="en-US" w:eastAsia="zh-CN"/>
        </w:rPr>
        <w:t>22</w:t>
      </w:r>
      <w:r>
        <w:rPr>
          <w:rFonts w:ascii="仿宋_GB2312" w:eastAsia="仿宋_GB2312"/>
          <w:b w:val="0"/>
          <w:bCs w:val="0"/>
          <w:color w:val="auto"/>
          <w:sz w:val="32"/>
          <w:szCs w:val="32"/>
        </w:rPr>
        <w:t>年</w:t>
      </w:r>
      <w:r>
        <w:rPr>
          <w:rFonts w:hint="eastAsia" w:ascii="仿宋_GB2312" w:eastAsia="仿宋_GB2312"/>
          <w:b w:val="0"/>
          <w:bCs w:val="0"/>
          <w:color w:val="auto"/>
          <w:sz w:val="32"/>
          <w:szCs w:val="32"/>
          <w:lang w:eastAsia="zh-CN"/>
        </w:rPr>
        <w:t>决算</w:t>
      </w:r>
      <w:r>
        <w:rPr>
          <w:rFonts w:ascii="仿宋_GB2312" w:eastAsia="仿宋_GB2312"/>
          <w:b w:val="0"/>
          <w:bCs w:val="0"/>
          <w:color w:val="auto"/>
          <w:sz w:val="32"/>
          <w:szCs w:val="32"/>
        </w:rPr>
        <w:t>编制范围的是</w:t>
      </w:r>
      <w:r>
        <w:rPr>
          <w:rFonts w:hint="eastAsia" w:ascii="仿宋" w:hAnsi="仿宋" w:eastAsia="仿宋" w:cs="仿宋"/>
          <w:b w:val="0"/>
          <w:bCs w:val="0"/>
          <w:color w:val="auto"/>
          <w:sz w:val="32"/>
          <w:szCs w:val="32"/>
          <w:shd w:val="clear" w:color="auto" w:fill="FFFFFF"/>
        </w:rPr>
        <w:t>沈阳市浑南区城市更新局</w:t>
      </w:r>
      <w:r>
        <w:rPr>
          <w:rFonts w:hint="eastAsia" w:ascii="仿宋" w:hAnsi="仿宋" w:eastAsia="仿宋" w:cs="仿宋"/>
          <w:b w:val="0"/>
          <w:bCs w:val="0"/>
          <w:color w:val="auto"/>
          <w:sz w:val="32"/>
          <w:szCs w:val="32"/>
          <w:shd w:val="clear" w:color="auto" w:fill="FFFFFF"/>
          <w:lang w:eastAsia="zh-CN"/>
        </w:rPr>
        <w:t>本级，</w:t>
      </w:r>
      <w:r>
        <w:rPr>
          <w:rFonts w:ascii="仿宋_GB2312" w:eastAsia="仿宋_GB2312"/>
          <w:b w:val="0"/>
          <w:bCs w:val="0"/>
          <w:color w:val="auto"/>
          <w:sz w:val="32"/>
          <w:szCs w:val="32"/>
        </w:rPr>
        <w:t>本单位无下设机构。</w:t>
      </w:r>
    </w:p>
    <w:p>
      <w:pPr>
        <w:pStyle w:val="6"/>
        <w:spacing w:line="560" w:lineRule="exact"/>
        <w:jc w:val="center"/>
        <w:rPr>
          <w:rFonts w:hint="default"/>
          <w:b/>
          <w:sz w:val="36"/>
        </w:rPr>
      </w:pPr>
    </w:p>
    <w:p>
      <w:pPr>
        <w:pStyle w:val="6"/>
        <w:spacing w:line="560" w:lineRule="exact"/>
        <w:jc w:val="center"/>
        <w:rPr>
          <w:rFonts w:hint="default"/>
          <w:b/>
          <w:sz w:val="36"/>
        </w:rPr>
      </w:pPr>
      <w:r>
        <w:rPr>
          <w:b/>
          <w:sz w:val="36"/>
        </w:rPr>
        <w:t xml:space="preserve">第二部分 </w:t>
      </w:r>
      <w:r>
        <w:rPr>
          <w:rFonts w:hint="eastAsia"/>
          <w:b/>
          <w:sz w:val="36"/>
          <w:lang w:val="en-US" w:eastAsia="zh-CN"/>
        </w:rPr>
        <w:t>沈阳市浑南区城市更新局</w:t>
      </w:r>
      <w:r>
        <w:rPr>
          <w:b/>
          <w:sz w:val="36"/>
        </w:rPr>
        <w:t>202</w:t>
      </w:r>
      <w:r>
        <w:rPr>
          <w:rFonts w:hint="eastAsia"/>
          <w:b/>
          <w:sz w:val="36"/>
          <w:lang w:val="en-US" w:eastAsia="zh-CN"/>
        </w:rPr>
        <w:t>2</w:t>
      </w:r>
      <w:r>
        <w:rPr>
          <w:b/>
          <w:sz w:val="36"/>
        </w:rPr>
        <w:t>年决算情况说明</w:t>
      </w:r>
    </w:p>
    <w:p>
      <w:pPr>
        <w:pStyle w:val="6"/>
        <w:spacing w:line="560" w:lineRule="exact"/>
        <w:ind w:firstLine="640" w:firstLineChars="200"/>
        <w:rPr>
          <w:rFonts w:hint="default" w:ascii="黑体" w:eastAsia="黑体"/>
          <w:sz w:val="32"/>
        </w:rPr>
      </w:pPr>
    </w:p>
    <w:p>
      <w:pPr>
        <w:spacing w:line="540" w:lineRule="exact"/>
        <w:ind w:firstLine="627" w:firstLineChars="196"/>
        <w:rPr>
          <w:rFonts w:hint="eastAsia" w:ascii="黑体" w:hAnsi="黑体" w:eastAsia="黑体"/>
          <w:b/>
          <w:bCs/>
          <w:color w:val="FF0000"/>
          <w:sz w:val="32"/>
          <w:szCs w:val="32"/>
          <w:lang w:eastAsia="zh-CN"/>
        </w:rPr>
      </w:pPr>
      <w:r>
        <w:rPr>
          <w:rFonts w:ascii="黑体" w:eastAsia="黑体"/>
          <w:sz w:val="32"/>
        </w:rPr>
        <w:t>一、收入支出决算总体情况说明</w:t>
      </w:r>
    </w:p>
    <w:p>
      <w:pPr>
        <w:spacing w:line="540" w:lineRule="exact"/>
        <w:ind w:firstLine="630" w:firstLineChars="196"/>
        <w:rPr>
          <w:rFonts w:hint="default" w:ascii="楷体_GB2312" w:eastAsia="楷体_GB2312"/>
          <w:b/>
          <w:sz w:val="32"/>
        </w:rPr>
      </w:pPr>
      <w:r>
        <w:rPr>
          <w:rFonts w:ascii="楷体_GB2312" w:eastAsia="楷体_GB2312"/>
          <w:b/>
          <w:sz w:val="32"/>
        </w:rPr>
        <w:t>（一）收入总计</w:t>
      </w:r>
      <w:r>
        <w:rPr>
          <w:rFonts w:hint="eastAsia" w:ascii="楷体_GB2312" w:eastAsia="楷体_GB2312"/>
          <w:b/>
          <w:sz w:val="32"/>
          <w:lang w:val="en-US" w:eastAsia="zh-CN"/>
        </w:rPr>
        <w:t>2215.49</w:t>
      </w:r>
      <w:r>
        <w:rPr>
          <w:rFonts w:ascii="楷体_GB2312" w:eastAsia="楷体_GB2312"/>
          <w:b/>
          <w:sz w:val="32"/>
        </w:rPr>
        <w:t>万元</w:t>
      </w:r>
    </w:p>
    <w:p>
      <w:pPr>
        <w:pStyle w:val="6"/>
        <w:spacing w:line="560" w:lineRule="exact"/>
        <w:ind w:firstLine="660"/>
        <w:rPr>
          <w:rFonts w:hint="default" w:ascii="仿宋_GB2312" w:eastAsia="仿宋_GB2312"/>
          <w:sz w:val="32"/>
        </w:rPr>
      </w:pPr>
      <w:r>
        <w:rPr>
          <w:rFonts w:ascii="仿宋_GB2312" w:eastAsia="仿宋_GB2312"/>
          <w:sz w:val="32"/>
        </w:rPr>
        <w:t>1.财政拨款收入</w:t>
      </w:r>
      <w:r>
        <w:rPr>
          <w:rFonts w:hint="eastAsia" w:ascii="仿宋_GB2312" w:eastAsia="仿宋_GB2312"/>
          <w:sz w:val="32"/>
          <w:lang w:val="en-US" w:eastAsia="zh-CN"/>
        </w:rPr>
        <w:t>1412.48</w:t>
      </w:r>
      <w:r>
        <w:rPr>
          <w:rFonts w:ascii="仿宋_GB2312" w:eastAsia="仿宋_GB2312"/>
          <w:sz w:val="32"/>
        </w:rPr>
        <w:t>万元，占收入总计的</w:t>
      </w:r>
      <w:r>
        <w:rPr>
          <w:rFonts w:hint="eastAsia" w:ascii="仿宋_GB2312" w:eastAsia="仿宋_GB2312"/>
          <w:sz w:val="32"/>
          <w:lang w:val="en-US" w:eastAsia="zh-CN"/>
        </w:rPr>
        <w:t>63.75</w:t>
      </w:r>
      <w:r>
        <w:rPr>
          <w:rFonts w:ascii="仿宋_GB2312" w:eastAsia="仿宋_GB2312"/>
          <w:sz w:val="32"/>
        </w:rPr>
        <w:t>%。其中：一般公共预算财政拨款收入</w:t>
      </w:r>
      <w:r>
        <w:rPr>
          <w:rFonts w:hint="eastAsia" w:ascii="仿宋_GB2312" w:eastAsia="仿宋_GB2312"/>
          <w:sz w:val="32"/>
          <w:lang w:val="en-US" w:eastAsia="zh-CN"/>
        </w:rPr>
        <w:t>355.51</w:t>
      </w:r>
      <w:r>
        <w:rPr>
          <w:rFonts w:ascii="仿宋_GB2312" w:eastAsia="仿宋_GB2312"/>
          <w:sz w:val="32"/>
        </w:rPr>
        <w:t>万元，政府性基金收入</w:t>
      </w:r>
      <w:r>
        <w:rPr>
          <w:rFonts w:hint="eastAsia" w:ascii="仿宋_GB2312" w:eastAsia="仿宋_GB2312"/>
          <w:sz w:val="32"/>
          <w:lang w:val="en-US" w:eastAsia="zh-CN"/>
        </w:rPr>
        <w:t>1056.97</w:t>
      </w:r>
      <w:r>
        <w:rPr>
          <w:rFonts w:ascii="仿宋_GB2312" w:eastAsia="仿宋_GB2312"/>
          <w:sz w:val="32"/>
        </w:rPr>
        <w:t>万元，国有资本经营预算财政拨款收入</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60"/>
        <w:rPr>
          <w:rFonts w:hint="default" w:ascii="仿宋_GB2312" w:eastAsia="仿宋_GB2312"/>
          <w:sz w:val="32"/>
        </w:rPr>
      </w:pPr>
      <w:r>
        <w:rPr>
          <w:rFonts w:hint="eastAsia" w:ascii="仿宋_GB2312" w:eastAsia="仿宋_GB2312"/>
          <w:sz w:val="32"/>
          <w:lang w:val="en-US" w:eastAsia="zh-CN"/>
        </w:rPr>
        <w:t>2</w:t>
      </w:r>
      <w:r>
        <w:rPr>
          <w:rFonts w:ascii="仿宋_GB2312" w:eastAsia="仿宋_GB2312"/>
          <w:sz w:val="32"/>
        </w:rPr>
        <w:t>.上年结转和结余</w:t>
      </w:r>
      <w:r>
        <w:rPr>
          <w:rFonts w:hint="eastAsia" w:ascii="仿宋_GB2312" w:eastAsia="仿宋_GB2312"/>
          <w:sz w:val="32"/>
          <w:lang w:val="en-US" w:eastAsia="zh-CN"/>
        </w:rPr>
        <w:t>803.01</w:t>
      </w:r>
      <w:r>
        <w:rPr>
          <w:rFonts w:ascii="仿宋_GB2312" w:eastAsia="仿宋_GB2312"/>
          <w:sz w:val="32"/>
        </w:rPr>
        <w:t>万元，占收入总计的</w:t>
      </w:r>
      <w:r>
        <w:rPr>
          <w:rFonts w:hint="eastAsia" w:ascii="仿宋_GB2312" w:eastAsia="仿宋_GB2312"/>
          <w:sz w:val="32"/>
          <w:lang w:val="en-US" w:eastAsia="zh-CN"/>
        </w:rPr>
        <w:t>36.25</w:t>
      </w:r>
      <w:r>
        <w:rPr>
          <w:rFonts w:ascii="仿宋_GB2312" w:eastAsia="仿宋_GB2312"/>
          <w:sz w:val="32"/>
        </w:rPr>
        <w:t>%。主要是</w:t>
      </w:r>
      <w:r>
        <w:rPr>
          <w:rFonts w:hint="eastAsia" w:ascii="仿宋_GB2312" w:eastAsia="仿宋_GB2312"/>
          <w:sz w:val="32"/>
          <w:lang w:val="en-US" w:eastAsia="zh-CN"/>
        </w:rPr>
        <w:t>去年结转结余</w:t>
      </w:r>
      <w:r>
        <w:rPr>
          <w:rFonts w:ascii="仿宋_GB2312" w:eastAsia="仿宋_GB2312"/>
          <w:sz w:val="32"/>
        </w:rPr>
        <w:t>等。</w:t>
      </w:r>
    </w:p>
    <w:p>
      <w:pPr>
        <w:pStyle w:val="6"/>
        <w:spacing w:line="560" w:lineRule="exact"/>
        <w:ind w:firstLine="660"/>
        <w:rPr>
          <w:rFonts w:ascii="仿宋_GB2312" w:eastAsia="仿宋_GB2312"/>
          <w:sz w:val="32"/>
        </w:rPr>
      </w:pPr>
      <w:r>
        <w:rPr>
          <w:rFonts w:ascii="仿宋_GB2312" w:eastAsia="仿宋_GB2312"/>
          <w:sz w:val="32"/>
        </w:rPr>
        <w:t>与上年相比，今年收入增加</w:t>
      </w:r>
      <w:r>
        <w:rPr>
          <w:rFonts w:hint="eastAsia" w:ascii="仿宋_GB2312" w:eastAsia="仿宋_GB2312"/>
          <w:sz w:val="32"/>
          <w:lang w:val="en-US" w:eastAsia="zh-CN"/>
        </w:rPr>
        <w:t>234.92</w:t>
      </w:r>
      <w:r>
        <w:rPr>
          <w:rFonts w:ascii="仿宋_GB2312" w:eastAsia="仿宋_GB2312"/>
          <w:sz w:val="32"/>
        </w:rPr>
        <w:t>万元，增长</w:t>
      </w:r>
      <w:r>
        <w:rPr>
          <w:rFonts w:hint="eastAsia" w:ascii="仿宋_GB2312" w:eastAsia="仿宋_GB2312"/>
          <w:sz w:val="32"/>
          <w:lang w:val="en-US" w:eastAsia="zh-CN"/>
        </w:rPr>
        <w:t>11.86</w:t>
      </w:r>
      <w:r>
        <w:rPr>
          <w:rFonts w:ascii="仿宋_GB2312" w:eastAsia="仿宋_GB2312"/>
          <w:sz w:val="32"/>
        </w:rPr>
        <w:t>%，主要原因：</w:t>
      </w:r>
      <w:r>
        <w:rPr>
          <w:rFonts w:ascii="黑体" w:eastAsia="黑体"/>
          <w:sz w:val="32"/>
        </w:rPr>
        <w:t>一是</w:t>
      </w:r>
      <w:r>
        <w:rPr>
          <w:rFonts w:hint="eastAsia" w:ascii="仿宋_GB2312" w:eastAsia="仿宋_GB2312"/>
          <w:sz w:val="32"/>
          <w:lang w:val="en-US" w:eastAsia="zh-CN"/>
        </w:rPr>
        <w:t>一</w:t>
      </w:r>
      <w:r>
        <w:rPr>
          <w:rFonts w:ascii="仿宋_GB2312" w:eastAsia="仿宋_GB2312"/>
          <w:sz w:val="32"/>
        </w:rPr>
        <w:t>般公共预算财政拨款收入</w:t>
      </w:r>
      <w:r>
        <w:rPr>
          <w:rFonts w:hint="eastAsia" w:ascii="仿宋_GB2312" w:eastAsia="仿宋_GB2312"/>
          <w:sz w:val="32"/>
          <w:lang w:val="en-US" w:eastAsia="zh-CN"/>
        </w:rPr>
        <w:t>增加</w:t>
      </w:r>
      <w:r>
        <w:rPr>
          <w:rFonts w:ascii="仿宋_GB2312" w:eastAsia="仿宋_GB2312"/>
          <w:sz w:val="32"/>
        </w:rPr>
        <w:t>；</w:t>
      </w:r>
      <w:r>
        <w:rPr>
          <w:rFonts w:ascii="黑体" w:eastAsia="黑体"/>
          <w:sz w:val="32"/>
        </w:rPr>
        <w:t>二是</w:t>
      </w:r>
      <w:r>
        <w:rPr>
          <w:rFonts w:hint="eastAsia" w:ascii="仿宋_GB2312" w:hAnsi="宋体" w:eastAsia="仿宋_GB2312"/>
          <w:sz w:val="32"/>
          <w:szCs w:val="32"/>
        </w:rPr>
        <w:t>政府性基金收入</w:t>
      </w:r>
      <w:r>
        <w:rPr>
          <w:rFonts w:hint="eastAsia" w:ascii="仿宋_GB2312" w:eastAsia="仿宋_GB2312"/>
          <w:sz w:val="32"/>
          <w:szCs w:val="32"/>
          <w:lang w:val="en-US" w:eastAsia="zh-CN"/>
        </w:rPr>
        <w:t>增加</w:t>
      </w:r>
      <w:r>
        <w:rPr>
          <w:rFonts w:ascii="仿宋_GB2312" w:eastAsia="仿宋_GB2312"/>
          <w:sz w:val="32"/>
        </w:rPr>
        <w:t>。</w:t>
      </w:r>
    </w:p>
    <w:p>
      <w:pPr>
        <w:pStyle w:val="6"/>
        <w:spacing w:line="560" w:lineRule="exact"/>
        <w:ind w:firstLine="660"/>
        <w:rPr>
          <w:rFonts w:hint="default" w:ascii="仿宋_GB2312" w:eastAsia="仿宋_GB2312"/>
          <w:sz w:val="32"/>
        </w:rPr>
      </w:pPr>
      <w:r>
        <w:rPr>
          <w:rFonts w:ascii="楷体_GB2312" w:eastAsia="楷体_GB2312"/>
          <w:b/>
          <w:sz w:val="32"/>
        </w:rPr>
        <w:t>（二）支出总计</w:t>
      </w:r>
      <w:r>
        <w:rPr>
          <w:rFonts w:hint="eastAsia" w:ascii="楷体_GB2312" w:eastAsia="楷体_GB2312"/>
          <w:b/>
          <w:sz w:val="32"/>
          <w:lang w:val="en-US" w:eastAsia="zh-CN"/>
        </w:rPr>
        <w:t>1412.48</w:t>
      </w:r>
      <w:r>
        <w:rPr>
          <w:rFonts w:ascii="楷体_GB2312" w:eastAsia="楷体_GB2312"/>
          <w:b/>
          <w:sz w:val="32"/>
        </w:rPr>
        <w:t>万元，包括：</w:t>
      </w:r>
      <w:r>
        <w:rPr>
          <w:rFonts w:ascii="仿宋_GB2312" w:eastAsia="仿宋_GB2312"/>
          <w:sz w:val="32"/>
        </w:rPr>
        <w:t>1.基本支出</w:t>
      </w:r>
      <w:r>
        <w:rPr>
          <w:rFonts w:hint="eastAsia" w:ascii="仿宋_GB2312" w:eastAsia="仿宋_GB2312"/>
          <w:sz w:val="32"/>
          <w:lang w:val="en-US" w:eastAsia="zh-CN"/>
        </w:rPr>
        <w:t>130.81</w:t>
      </w:r>
      <w:r>
        <w:rPr>
          <w:rFonts w:ascii="仿宋_GB2312" w:eastAsia="仿宋_GB2312"/>
          <w:sz w:val="32"/>
        </w:rPr>
        <w:t>万元，占支出总计的</w:t>
      </w:r>
      <w:r>
        <w:rPr>
          <w:rFonts w:hint="eastAsia" w:ascii="仿宋_GB2312" w:eastAsia="仿宋_GB2312"/>
          <w:sz w:val="32"/>
          <w:lang w:val="en-US" w:eastAsia="zh-CN"/>
        </w:rPr>
        <w:t>9.26</w:t>
      </w:r>
      <w:r>
        <w:rPr>
          <w:rFonts w:ascii="仿宋_GB2312" w:eastAsia="仿宋_GB2312"/>
          <w:sz w:val="32"/>
        </w:rPr>
        <w:t>%。主要是为保障机构正常运转、完成日常工作任务而发生的各项支出，其中：工资福利支出</w:t>
      </w:r>
      <w:r>
        <w:rPr>
          <w:rFonts w:hint="eastAsia" w:ascii="仿宋_GB2312" w:eastAsia="仿宋_GB2312"/>
          <w:sz w:val="32"/>
          <w:lang w:val="en-US" w:eastAsia="zh-CN"/>
        </w:rPr>
        <w:t>118.37</w:t>
      </w:r>
      <w:r>
        <w:rPr>
          <w:rFonts w:ascii="仿宋_GB2312" w:eastAsia="仿宋_GB2312"/>
          <w:sz w:val="32"/>
        </w:rPr>
        <w:t>万元，对个人和家庭的补助支出</w:t>
      </w:r>
      <w:r>
        <w:rPr>
          <w:rFonts w:hint="eastAsia" w:ascii="仿宋_GB2312" w:eastAsia="仿宋_GB2312"/>
          <w:sz w:val="32"/>
          <w:lang w:val="en-US" w:eastAsia="zh-CN"/>
        </w:rPr>
        <w:t>2.42</w:t>
      </w:r>
      <w:r>
        <w:rPr>
          <w:rFonts w:ascii="仿宋_GB2312" w:eastAsia="仿宋_GB2312"/>
          <w:sz w:val="32"/>
        </w:rPr>
        <w:t>万元，商品和服务支出</w:t>
      </w:r>
      <w:r>
        <w:rPr>
          <w:rFonts w:hint="eastAsia" w:ascii="仿宋_GB2312" w:eastAsia="仿宋_GB2312"/>
          <w:sz w:val="32"/>
          <w:lang w:val="en-US" w:eastAsia="zh-CN"/>
        </w:rPr>
        <w:t>10.02</w:t>
      </w:r>
      <w:r>
        <w:rPr>
          <w:rFonts w:ascii="仿宋_GB2312" w:eastAsia="仿宋_GB2312"/>
          <w:sz w:val="32"/>
        </w:rPr>
        <w:t>万元。</w:t>
      </w:r>
    </w:p>
    <w:p>
      <w:pPr>
        <w:pStyle w:val="6"/>
        <w:spacing w:line="560" w:lineRule="exact"/>
        <w:ind w:firstLine="660"/>
        <w:rPr>
          <w:rFonts w:hint="default" w:ascii="仿宋_GB2312" w:eastAsia="仿宋_GB2312"/>
          <w:sz w:val="32"/>
        </w:rPr>
      </w:pPr>
      <w:r>
        <w:rPr>
          <w:rFonts w:ascii="仿宋_GB2312" w:eastAsia="仿宋_GB2312"/>
          <w:sz w:val="32"/>
        </w:rPr>
        <w:t>2.项目支出</w:t>
      </w:r>
      <w:r>
        <w:rPr>
          <w:rFonts w:hint="eastAsia" w:ascii="仿宋_GB2312" w:eastAsia="仿宋_GB2312"/>
          <w:sz w:val="32"/>
          <w:lang w:val="en-US" w:eastAsia="zh-CN"/>
        </w:rPr>
        <w:t>1281.67</w:t>
      </w:r>
      <w:r>
        <w:rPr>
          <w:rFonts w:ascii="仿宋_GB2312" w:eastAsia="仿宋_GB2312"/>
          <w:sz w:val="32"/>
        </w:rPr>
        <w:t>万元，占支出总计的</w:t>
      </w:r>
      <w:r>
        <w:rPr>
          <w:rFonts w:hint="eastAsia" w:ascii="仿宋_GB2312" w:eastAsia="仿宋_GB2312"/>
          <w:sz w:val="32"/>
          <w:lang w:val="en-US" w:eastAsia="zh-CN"/>
        </w:rPr>
        <w:t>90.74</w:t>
      </w:r>
      <w:r>
        <w:rPr>
          <w:rFonts w:ascii="仿宋_GB2312" w:eastAsia="仿宋_GB2312"/>
          <w:sz w:val="32"/>
        </w:rPr>
        <w:t>%。主要包括</w:t>
      </w:r>
      <w:r>
        <w:rPr>
          <w:rFonts w:hint="eastAsia" w:ascii="仿宋_GB2312" w:hAnsi="宋体" w:eastAsia="仿宋_GB2312"/>
          <w:sz w:val="32"/>
          <w:szCs w:val="32"/>
        </w:rPr>
        <w:t>征收补偿</w:t>
      </w:r>
      <w:r>
        <w:rPr>
          <w:rFonts w:hint="eastAsia" w:ascii="仿宋_GB2312" w:eastAsia="仿宋_GB2312"/>
          <w:sz w:val="32"/>
          <w:szCs w:val="32"/>
          <w:lang w:val="en-US" w:eastAsia="zh-CN"/>
        </w:rPr>
        <w:t>第三方服务费</w:t>
      </w:r>
      <w:r>
        <w:rPr>
          <w:rFonts w:ascii="仿宋_GB2312" w:eastAsia="仿宋_GB2312"/>
          <w:sz w:val="32"/>
        </w:rPr>
        <w:t>等业务支出。</w:t>
      </w:r>
    </w:p>
    <w:p>
      <w:pPr>
        <w:pStyle w:val="6"/>
        <w:spacing w:line="560" w:lineRule="exact"/>
        <w:ind w:firstLine="660"/>
        <w:rPr>
          <w:rFonts w:hint="default" w:ascii="黑体" w:hAnsi="黑体" w:eastAsia="黑体" w:cs="黑体"/>
          <w:b/>
          <w:bCs/>
          <w:color w:val="FF0000"/>
          <w:sz w:val="32"/>
          <w:szCs w:val="32"/>
          <w:lang w:eastAsia="zh-CN"/>
        </w:rPr>
      </w:pPr>
      <w:r>
        <w:rPr>
          <w:rFonts w:ascii="仿宋_GB2312" w:eastAsia="仿宋_GB2312"/>
          <w:sz w:val="32"/>
        </w:rPr>
        <w:t>与上年相比，今年支</w:t>
      </w:r>
      <w:r>
        <w:rPr>
          <w:rFonts w:ascii="仿宋_GB2312" w:eastAsia="仿宋_GB2312"/>
          <w:color w:val="auto"/>
          <w:sz w:val="32"/>
        </w:rPr>
        <w:t>出增加</w:t>
      </w:r>
      <w:r>
        <w:rPr>
          <w:rFonts w:hint="eastAsia" w:ascii="仿宋_GB2312" w:eastAsia="仿宋_GB2312"/>
          <w:color w:val="auto"/>
          <w:sz w:val="32"/>
          <w:lang w:val="en-US" w:eastAsia="zh-CN"/>
        </w:rPr>
        <w:t>234.50</w:t>
      </w:r>
      <w:r>
        <w:rPr>
          <w:rFonts w:ascii="仿宋_GB2312" w:eastAsia="仿宋_GB2312"/>
          <w:color w:val="auto"/>
          <w:sz w:val="32"/>
        </w:rPr>
        <w:t>万元，增长</w:t>
      </w:r>
      <w:r>
        <w:rPr>
          <w:rFonts w:hint="eastAsia" w:ascii="仿宋_GB2312" w:eastAsia="仿宋_GB2312"/>
          <w:color w:val="auto"/>
          <w:sz w:val="32"/>
          <w:lang w:val="en-US" w:eastAsia="zh-CN"/>
        </w:rPr>
        <w:t>19.91</w:t>
      </w:r>
      <w:r>
        <w:rPr>
          <w:rFonts w:ascii="仿宋_GB2312" w:eastAsia="仿宋_GB2312"/>
          <w:color w:val="auto"/>
          <w:sz w:val="32"/>
        </w:rPr>
        <w:t>%，</w:t>
      </w:r>
      <w:r>
        <w:rPr>
          <w:rFonts w:ascii="仿宋_GB2312" w:eastAsia="仿宋_GB2312"/>
          <w:sz w:val="32"/>
        </w:rPr>
        <w:t>主要原因：</w:t>
      </w:r>
      <w:r>
        <w:rPr>
          <w:rFonts w:hint="eastAsia" w:ascii="仿宋_GB2312" w:eastAsia="仿宋_GB2312"/>
          <w:sz w:val="32"/>
          <w:lang w:val="en-US" w:eastAsia="zh-CN"/>
        </w:rPr>
        <w:t>项目支出增加</w:t>
      </w:r>
      <w:r>
        <w:rPr>
          <w:rFonts w:ascii="仿宋_GB2312" w:eastAsia="仿宋_GB2312"/>
          <w:sz w:val="32"/>
        </w:rPr>
        <w:t>。</w:t>
      </w:r>
    </w:p>
    <w:p>
      <w:pPr>
        <w:pStyle w:val="6"/>
        <w:spacing w:line="560" w:lineRule="exact"/>
        <w:ind w:firstLine="660"/>
        <w:rPr>
          <w:rFonts w:hint="default" w:ascii="楷体_GB2312" w:eastAsia="楷体_GB2312"/>
          <w:b/>
          <w:sz w:val="32"/>
        </w:rPr>
      </w:pPr>
      <w:r>
        <w:rPr>
          <w:rFonts w:ascii="楷体_GB2312" w:eastAsia="楷体_GB2312"/>
          <w:b/>
          <w:sz w:val="32"/>
        </w:rPr>
        <w:t>（三）年末结转和结余</w:t>
      </w:r>
      <w:r>
        <w:rPr>
          <w:rFonts w:hint="eastAsia" w:ascii="楷体_GB2312" w:eastAsia="楷体_GB2312"/>
          <w:b/>
          <w:sz w:val="32"/>
          <w:lang w:val="en-US" w:eastAsia="zh-CN"/>
        </w:rPr>
        <w:t>803.01</w:t>
      </w:r>
      <w:r>
        <w:rPr>
          <w:rFonts w:ascii="楷体_GB2312" w:eastAsia="楷体_GB2312"/>
          <w:b/>
          <w:sz w:val="32"/>
        </w:rPr>
        <w:t>万元</w:t>
      </w:r>
    </w:p>
    <w:p>
      <w:pPr>
        <w:pStyle w:val="6"/>
        <w:spacing w:line="560" w:lineRule="exact"/>
        <w:ind w:firstLine="660"/>
        <w:rPr>
          <w:rFonts w:ascii="仿宋_GB2312" w:eastAsia="仿宋_GB2312"/>
          <w:sz w:val="32"/>
        </w:rPr>
      </w:pPr>
      <w:r>
        <w:rPr>
          <w:rFonts w:ascii="仿宋_GB2312" w:eastAsia="仿宋_GB2312"/>
          <w:sz w:val="32"/>
        </w:rPr>
        <w:t>主要是</w:t>
      </w:r>
      <w:r>
        <w:rPr>
          <w:rFonts w:hint="eastAsia" w:ascii="仿宋_GB2312" w:hAnsi="宋体" w:eastAsia="仿宋_GB2312"/>
          <w:sz w:val="32"/>
          <w:szCs w:val="32"/>
        </w:rPr>
        <w:t>征收项目暂未结算完毕</w:t>
      </w:r>
      <w:r>
        <w:rPr>
          <w:rFonts w:ascii="仿宋_GB2312" w:eastAsia="仿宋_GB2312"/>
          <w:sz w:val="32"/>
        </w:rPr>
        <w:t>等原因形成的结余。与上年相比，今年结转结余</w:t>
      </w:r>
      <w:r>
        <w:rPr>
          <w:rFonts w:hint="eastAsia" w:ascii="仿宋_GB2312" w:eastAsia="仿宋_GB2312"/>
          <w:sz w:val="32"/>
          <w:lang w:val="en-US" w:eastAsia="zh-CN"/>
        </w:rPr>
        <w:t>与上年持平</w:t>
      </w:r>
      <w:r>
        <w:rPr>
          <w:rFonts w:ascii="仿宋_GB2312" w:eastAsia="仿宋_GB2312"/>
          <w:sz w:val="32"/>
        </w:rPr>
        <w:t>。</w:t>
      </w:r>
    </w:p>
    <w:p>
      <w:pPr>
        <w:pStyle w:val="6"/>
        <w:spacing w:line="560" w:lineRule="exact"/>
        <w:ind w:firstLine="660"/>
        <w:rPr>
          <w:rFonts w:ascii="黑体" w:eastAsia="黑体"/>
          <w:sz w:val="32"/>
        </w:rPr>
      </w:pPr>
      <w:r>
        <w:rPr>
          <w:rFonts w:ascii="黑体" w:eastAsia="黑体"/>
          <w:sz w:val="32"/>
        </w:rPr>
        <w:t>二、财政拨款收入支出决算情况说明</w:t>
      </w:r>
    </w:p>
    <w:p>
      <w:pPr>
        <w:pStyle w:val="6"/>
        <w:spacing w:line="560" w:lineRule="exact"/>
        <w:ind w:firstLine="660"/>
        <w:rPr>
          <w:rFonts w:hint="default" w:ascii="楷体_GB2312" w:eastAsia="楷体_GB2312"/>
          <w:b/>
          <w:color w:val="auto"/>
          <w:sz w:val="32"/>
        </w:rPr>
      </w:pPr>
      <w:r>
        <w:rPr>
          <w:rFonts w:ascii="楷体_GB2312" w:eastAsia="楷体_GB2312"/>
          <w:b/>
          <w:color w:val="auto"/>
          <w:sz w:val="32"/>
        </w:rPr>
        <w:t>（一）总体情况</w:t>
      </w:r>
    </w:p>
    <w:p>
      <w:pPr>
        <w:pStyle w:val="6"/>
        <w:spacing w:line="560" w:lineRule="exact"/>
        <w:ind w:firstLine="660"/>
        <w:rPr>
          <w:rFonts w:hint="default" w:ascii="仿宋_GB2312" w:eastAsia="仿宋_GB2312"/>
          <w:color w:val="auto"/>
          <w:sz w:val="32"/>
        </w:rPr>
      </w:pPr>
      <w:r>
        <w:rPr>
          <w:rFonts w:ascii="仿宋_GB2312" w:eastAsia="仿宋_GB2312"/>
          <w:color w:val="auto"/>
          <w:sz w:val="32"/>
        </w:rPr>
        <w:t>202</w:t>
      </w:r>
      <w:r>
        <w:rPr>
          <w:rFonts w:hint="eastAsia" w:ascii="仿宋_GB2312" w:eastAsia="仿宋_GB2312"/>
          <w:color w:val="auto"/>
          <w:sz w:val="32"/>
          <w:lang w:val="en-US" w:eastAsia="zh-CN"/>
        </w:rPr>
        <w:t>2</w:t>
      </w:r>
      <w:r>
        <w:rPr>
          <w:rFonts w:ascii="仿宋_GB2312" w:eastAsia="仿宋_GB2312"/>
          <w:color w:val="auto"/>
          <w:sz w:val="32"/>
        </w:rPr>
        <w:t>年度财政拨款支出</w:t>
      </w:r>
      <w:r>
        <w:rPr>
          <w:rFonts w:hint="eastAsia" w:ascii="仿宋_GB2312" w:eastAsia="仿宋_GB2312"/>
          <w:color w:val="auto"/>
          <w:sz w:val="32"/>
          <w:lang w:val="en-US" w:eastAsia="zh-CN"/>
        </w:rPr>
        <w:t>1412.48</w:t>
      </w:r>
      <w:r>
        <w:rPr>
          <w:rFonts w:ascii="仿宋_GB2312" w:eastAsia="仿宋_GB2312"/>
          <w:color w:val="auto"/>
          <w:sz w:val="32"/>
        </w:rPr>
        <w:t>万元，其中：基本支出</w:t>
      </w:r>
      <w:r>
        <w:rPr>
          <w:rFonts w:hint="eastAsia" w:ascii="仿宋_GB2312" w:eastAsia="仿宋_GB2312"/>
          <w:color w:val="auto"/>
          <w:sz w:val="32"/>
          <w:lang w:val="en-US" w:eastAsia="zh-CN"/>
        </w:rPr>
        <w:t>130.81</w:t>
      </w:r>
      <w:r>
        <w:rPr>
          <w:rFonts w:ascii="仿宋_GB2312" w:eastAsia="仿宋_GB2312"/>
          <w:color w:val="auto"/>
          <w:sz w:val="32"/>
        </w:rPr>
        <w:t>万元，项目支出</w:t>
      </w:r>
      <w:r>
        <w:rPr>
          <w:rFonts w:hint="eastAsia" w:ascii="仿宋_GB2312" w:eastAsia="仿宋_GB2312"/>
          <w:color w:val="auto"/>
          <w:sz w:val="32"/>
          <w:lang w:val="en-US" w:eastAsia="zh-CN"/>
        </w:rPr>
        <w:t>1281.67</w:t>
      </w:r>
      <w:r>
        <w:rPr>
          <w:rFonts w:ascii="仿宋_GB2312" w:eastAsia="仿宋_GB2312"/>
          <w:color w:val="auto"/>
          <w:sz w:val="32"/>
        </w:rPr>
        <w:t>万元。与上年相比，财政拨款支出增加</w:t>
      </w:r>
      <w:r>
        <w:rPr>
          <w:rFonts w:hint="eastAsia" w:ascii="仿宋_GB2312" w:eastAsia="仿宋_GB2312"/>
          <w:color w:val="auto"/>
          <w:sz w:val="32"/>
          <w:lang w:val="en-US" w:eastAsia="zh-CN"/>
        </w:rPr>
        <w:t>234.50</w:t>
      </w:r>
      <w:r>
        <w:rPr>
          <w:rFonts w:ascii="仿宋_GB2312" w:eastAsia="仿宋_GB2312"/>
          <w:color w:val="auto"/>
          <w:sz w:val="32"/>
        </w:rPr>
        <w:t>万元，增长</w:t>
      </w:r>
      <w:r>
        <w:rPr>
          <w:rFonts w:hint="eastAsia" w:ascii="仿宋_GB2312" w:eastAsia="仿宋_GB2312"/>
          <w:color w:val="auto"/>
          <w:sz w:val="32"/>
          <w:lang w:val="en-US" w:eastAsia="zh-CN"/>
        </w:rPr>
        <w:t>19.91</w:t>
      </w:r>
      <w:r>
        <w:rPr>
          <w:rFonts w:ascii="仿宋_GB2312" w:eastAsia="仿宋_GB2312"/>
          <w:color w:val="auto"/>
          <w:sz w:val="32"/>
        </w:rPr>
        <w:t>%，主要原因：</w:t>
      </w:r>
      <w:r>
        <w:rPr>
          <w:rFonts w:hint="eastAsia" w:ascii="仿宋_GB2312" w:eastAsia="仿宋_GB2312"/>
          <w:color w:val="auto"/>
          <w:sz w:val="32"/>
          <w:lang w:val="en-US" w:eastAsia="zh-CN"/>
        </w:rPr>
        <w:t>项目支出增加</w:t>
      </w:r>
      <w:r>
        <w:rPr>
          <w:rFonts w:ascii="仿宋_GB2312" w:eastAsia="仿宋_GB2312"/>
          <w:color w:val="auto"/>
          <w:sz w:val="32"/>
        </w:rPr>
        <w:t>。与年初预算相比，202</w:t>
      </w:r>
      <w:r>
        <w:rPr>
          <w:rFonts w:hint="eastAsia" w:ascii="仿宋_GB2312" w:eastAsia="仿宋_GB2312"/>
          <w:color w:val="auto"/>
          <w:sz w:val="32"/>
          <w:lang w:val="en-US" w:eastAsia="zh-CN"/>
        </w:rPr>
        <w:t>2</w:t>
      </w:r>
      <w:r>
        <w:rPr>
          <w:rFonts w:ascii="仿宋_GB2312" w:eastAsia="仿宋_GB2312"/>
          <w:color w:val="auto"/>
          <w:sz w:val="32"/>
        </w:rPr>
        <w:t>年度财政拨款支出完成年初预算的</w:t>
      </w:r>
      <w:r>
        <w:rPr>
          <w:rFonts w:hint="eastAsia" w:ascii="仿宋_GB2312" w:eastAsia="仿宋_GB2312"/>
          <w:color w:val="auto"/>
          <w:sz w:val="32"/>
          <w:lang w:val="en-US" w:eastAsia="zh-CN"/>
        </w:rPr>
        <w:t>109.27</w:t>
      </w:r>
      <w:r>
        <w:rPr>
          <w:rFonts w:ascii="仿宋_GB2312" w:eastAsia="仿宋_GB2312"/>
          <w:color w:val="auto"/>
          <w:sz w:val="32"/>
        </w:rPr>
        <w:t>%，其中：基本支出完成年初预算的</w:t>
      </w:r>
      <w:r>
        <w:rPr>
          <w:rFonts w:hint="eastAsia" w:ascii="仿宋_GB2312" w:eastAsia="仿宋_GB2312"/>
          <w:color w:val="auto"/>
          <w:sz w:val="32"/>
          <w:lang w:val="en-US" w:eastAsia="zh-CN"/>
        </w:rPr>
        <w:t>65.61</w:t>
      </w:r>
      <w:r>
        <w:rPr>
          <w:rFonts w:ascii="仿宋_GB2312" w:eastAsia="仿宋_GB2312"/>
          <w:color w:val="auto"/>
          <w:sz w:val="32"/>
        </w:rPr>
        <w:t>%，项目支出完成年初预算的</w:t>
      </w:r>
      <w:r>
        <w:rPr>
          <w:rFonts w:hint="eastAsia" w:ascii="仿宋_GB2312" w:eastAsia="仿宋_GB2312"/>
          <w:color w:val="auto"/>
          <w:sz w:val="32"/>
          <w:lang w:val="en-US" w:eastAsia="zh-CN"/>
        </w:rPr>
        <w:t>117.23</w:t>
      </w:r>
      <w:r>
        <w:rPr>
          <w:rFonts w:ascii="仿宋_GB2312" w:eastAsia="仿宋_GB2312"/>
          <w:color w:val="auto"/>
          <w:sz w:val="32"/>
        </w:rPr>
        <w:t>%。</w:t>
      </w:r>
    </w:p>
    <w:p>
      <w:pPr>
        <w:numPr>
          <w:ilvl w:val="0"/>
          <w:numId w:val="2"/>
        </w:numPr>
        <w:spacing w:line="560" w:lineRule="exact"/>
        <w:ind w:firstLine="660"/>
        <w:rPr>
          <w:rFonts w:ascii="楷体_GB2312" w:hAnsi="宋体" w:eastAsia="楷体_GB2312"/>
          <w:b/>
          <w:color w:val="auto"/>
          <w:sz w:val="32"/>
          <w:szCs w:val="32"/>
        </w:rPr>
      </w:pPr>
      <w:r>
        <w:rPr>
          <w:rFonts w:ascii="楷体_GB2312" w:hAnsi="宋体" w:eastAsia="楷体_GB2312"/>
          <w:b/>
          <w:color w:val="auto"/>
          <w:sz w:val="32"/>
          <w:szCs w:val="32"/>
        </w:rPr>
        <w:t>一般公共预算财政拨款支出情况。</w:t>
      </w:r>
    </w:p>
    <w:p>
      <w:pPr>
        <w:numPr>
          <w:ilvl w:val="0"/>
          <w:numId w:val="0"/>
        </w:numPr>
        <w:spacing w:line="560" w:lineRule="exact"/>
        <w:ind w:firstLine="640" w:firstLineChars="200"/>
        <w:rPr>
          <w:rFonts w:hint="default" w:ascii="仿宋_GB2312" w:hAnsi="宋体" w:eastAsia="仿宋_GB2312"/>
          <w:color w:val="auto"/>
          <w:sz w:val="32"/>
          <w:szCs w:val="32"/>
        </w:rPr>
      </w:pPr>
      <w:r>
        <w:rPr>
          <w:rFonts w:ascii="仿宋_GB2312" w:hAnsi="宋体" w:eastAsia="仿宋_GB2312"/>
          <w:color w:val="auto"/>
          <w:sz w:val="32"/>
          <w:szCs w:val="32"/>
        </w:rPr>
        <w:t>202</w:t>
      </w:r>
      <w:r>
        <w:rPr>
          <w:rFonts w:hint="eastAsia" w:ascii="仿宋_GB2312" w:hAnsi="宋体" w:eastAsia="仿宋_GB2312"/>
          <w:color w:val="auto"/>
          <w:sz w:val="32"/>
          <w:szCs w:val="32"/>
          <w:lang w:val="en-US" w:eastAsia="zh-CN"/>
        </w:rPr>
        <w:t>2</w:t>
      </w:r>
      <w:r>
        <w:rPr>
          <w:rFonts w:ascii="仿宋_GB2312" w:hAnsi="宋体" w:eastAsia="仿宋_GB2312"/>
          <w:color w:val="auto"/>
          <w:sz w:val="32"/>
          <w:szCs w:val="32"/>
        </w:rPr>
        <w:t>年度一般公共预算财政拨款支出</w:t>
      </w:r>
      <w:r>
        <w:rPr>
          <w:rFonts w:hint="eastAsia" w:ascii="仿宋_GB2312" w:hAnsi="宋体" w:eastAsia="仿宋_GB2312"/>
          <w:color w:val="auto"/>
          <w:sz w:val="32"/>
          <w:szCs w:val="32"/>
          <w:lang w:val="en-US" w:eastAsia="zh-CN"/>
        </w:rPr>
        <w:t>355.51</w:t>
      </w:r>
      <w:r>
        <w:rPr>
          <w:rFonts w:ascii="仿宋_GB2312" w:hAnsi="宋体" w:eastAsia="仿宋_GB2312"/>
          <w:color w:val="auto"/>
          <w:sz w:val="32"/>
          <w:szCs w:val="32"/>
        </w:rPr>
        <w:t>万元，按支出功能分类科目分，包括：</w:t>
      </w:r>
      <w:r>
        <w:rPr>
          <w:rFonts w:hint="eastAsia" w:ascii="仿宋_GB2312" w:hAnsi="宋体" w:eastAsia="仿宋_GB2312"/>
          <w:color w:val="auto"/>
          <w:sz w:val="32"/>
          <w:szCs w:val="32"/>
          <w:lang w:val="en-US" w:eastAsia="zh-CN"/>
        </w:rPr>
        <w:t>社会保障和就业支出11.63</w:t>
      </w:r>
      <w:r>
        <w:rPr>
          <w:rFonts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3.27</w:t>
      </w:r>
      <w:r>
        <w:rPr>
          <w:rFonts w:ascii="仿宋_GB2312" w:hAnsi="宋体" w:eastAsia="仿宋_GB2312"/>
          <w:color w:val="auto"/>
          <w:sz w:val="32"/>
          <w:szCs w:val="32"/>
        </w:rPr>
        <w:t>%；</w:t>
      </w: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val="en-US" w:eastAsia="zh-CN"/>
        </w:rPr>
        <w:t>4.16</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1.17</w:t>
      </w:r>
      <w:r>
        <w:rPr>
          <w:rFonts w:hint="eastAsia" w:ascii="仿宋_GB2312" w:hAnsi="宋体" w:eastAsia="仿宋_GB2312"/>
          <w:color w:val="auto"/>
          <w:sz w:val="32"/>
          <w:szCs w:val="32"/>
        </w:rPr>
        <w:t>%；城乡社区支出</w:t>
      </w:r>
      <w:r>
        <w:rPr>
          <w:rFonts w:hint="eastAsia" w:ascii="仿宋_GB2312" w:hAnsi="宋体" w:eastAsia="仿宋_GB2312"/>
          <w:color w:val="auto"/>
          <w:sz w:val="32"/>
          <w:szCs w:val="32"/>
          <w:lang w:val="en-US" w:eastAsia="zh-CN"/>
        </w:rPr>
        <w:t>328.71</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92.46</w:t>
      </w: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val="en-US" w:eastAsia="zh-CN"/>
        </w:rPr>
        <w:t>11.00</w:t>
      </w:r>
      <w:r>
        <w:rPr>
          <w:rFonts w:hint="eastAsia" w:ascii="仿宋_GB2312" w:hAnsi="宋体" w:eastAsia="仿宋_GB2312"/>
          <w:color w:val="auto"/>
          <w:sz w:val="32"/>
          <w:szCs w:val="32"/>
        </w:rPr>
        <w:t>万元，占</w:t>
      </w:r>
      <w:r>
        <w:rPr>
          <w:rFonts w:hint="eastAsia" w:ascii="仿宋_GB2312" w:hAnsi="宋体" w:eastAsia="仿宋_GB2312"/>
          <w:color w:val="auto"/>
          <w:sz w:val="32"/>
          <w:szCs w:val="32"/>
          <w:lang w:val="en-US" w:eastAsia="zh-CN"/>
        </w:rPr>
        <w:t>3.10</w:t>
      </w:r>
      <w:r>
        <w:rPr>
          <w:rFonts w:hint="eastAsia" w:ascii="仿宋_GB2312" w:hAnsi="宋体" w:eastAsia="仿宋_GB2312"/>
          <w:color w:val="auto"/>
          <w:sz w:val="32"/>
          <w:szCs w:val="32"/>
        </w:rPr>
        <w:t>%</w:t>
      </w:r>
      <w:r>
        <w:rPr>
          <w:rFonts w:ascii="仿宋_GB2312" w:hAnsi="宋体" w:eastAsia="仿宋_GB2312"/>
          <w:color w:val="auto"/>
          <w:sz w:val="32"/>
          <w:szCs w:val="32"/>
        </w:rPr>
        <w:t>。</w:t>
      </w:r>
    </w:p>
    <w:p>
      <w:pPr>
        <w:spacing w:line="560" w:lineRule="exact"/>
        <w:ind w:firstLine="660"/>
        <w:rPr>
          <w:rFonts w:hint="default" w:ascii="仿宋_GB2312" w:hAnsi="宋体" w:eastAsia="仿宋_GB2312"/>
          <w:color w:val="auto"/>
          <w:sz w:val="32"/>
          <w:szCs w:val="32"/>
          <w:lang w:val="en-US"/>
        </w:rPr>
      </w:pPr>
      <w:r>
        <w:rPr>
          <w:rFonts w:ascii="仿宋_GB2312" w:hAnsi="宋体" w:eastAsia="仿宋_GB2312"/>
          <w:color w:val="auto"/>
          <w:sz w:val="32"/>
          <w:szCs w:val="32"/>
        </w:rPr>
        <w:t>1.</w:t>
      </w:r>
      <w:r>
        <w:rPr>
          <w:rFonts w:hint="eastAsia" w:ascii="仿宋_GB2312" w:hAnsi="宋体" w:eastAsia="仿宋_GB2312"/>
          <w:color w:val="auto"/>
          <w:sz w:val="32"/>
          <w:szCs w:val="32"/>
          <w:lang w:val="en-US" w:eastAsia="zh-CN"/>
        </w:rPr>
        <w:t>社会保障和就业支出11.63</w:t>
      </w:r>
      <w:r>
        <w:rPr>
          <w:rFonts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主要是</w:t>
      </w:r>
      <w:r>
        <w:rPr>
          <w:rFonts w:hint="eastAsia" w:ascii="仿宋_GB2312" w:hAnsi="宋体" w:eastAsia="仿宋_GB2312"/>
          <w:color w:val="auto"/>
          <w:sz w:val="32"/>
          <w:szCs w:val="32"/>
        </w:rPr>
        <w:t>行政事业单位养老支出</w:t>
      </w:r>
      <w:r>
        <w:rPr>
          <w:rFonts w:hint="eastAsia" w:ascii="仿宋_GB2312" w:hAnsi="宋体" w:eastAsia="仿宋_GB2312"/>
          <w:color w:val="auto"/>
          <w:sz w:val="32"/>
          <w:szCs w:val="32"/>
          <w:lang w:val="en-US" w:eastAsia="zh-CN"/>
        </w:rPr>
        <w:t>11.63</w:t>
      </w:r>
      <w:r>
        <w:rPr>
          <w:rFonts w:hint="eastAsia" w:ascii="仿宋_GB2312" w:hAnsi="宋体" w:eastAsia="仿宋_GB2312"/>
          <w:color w:val="auto"/>
          <w:sz w:val="32"/>
          <w:szCs w:val="32"/>
        </w:rPr>
        <w:t>万元，主要是</w:t>
      </w:r>
      <w:r>
        <w:rPr>
          <w:rFonts w:hint="eastAsia" w:ascii="仿宋_GB2312" w:hAnsi="宋体" w:eastAsia="仿宋_GB2312"/>
          <w:color w:val="auto"/>
          <w:sz w:val="32"/>
          <w:szCs w:val="32"/>
          <w:lang w:val="en-US" w:eastAsia="zh-CN"/>
        </w:rPr>
        <w:t>在职与退休人员</w:t>
      </w:r>
      <w:r>
        <w:rPr>
          <w:rFonts w:hint="eastAsia" w:ascii="仿宋_GB2312" w:hAnsi="宋体" w:eastAsia="仿宋_GB2312"/>
          <w:color w:val="auto"/>
          <w:sz w:val="32"/>
          <w:szCs w:val="32"/>
        </w:rPr>
        <w:t>养老保险等支出，完成年初预算的</w:t>
      </w:r>
      <w:r>
        <w:rPr>
          <w:rFonts w:hint="eastAsia" w:ascii="仿宋_GB2312" w:hAnsi="宋体" w:eastAsia="仿宋_GB2312"/>
          <w:color w:val="auto"/>
          <w:sz w:val="32"/>
          <w:szCs w:val="32"/>
          <w:lang w:val="en-US" w:eastAsia="zh-CN"/>
        </w:rPr>
        <w:t>107.19</w:t>
      </w:r>
      <w:r>
        <w:rPr>
          <w:rFonts w:hint="eastAsia" w:ascii="仿宋_GB2312" w:hAnsi="宋体" w:eastAsia="仿宋_GB2312"/>
          <w:color w:val="auto"/>
          <w:sz w:val="32"/>
          <w:szCs w:val="32"/>
        </w:rPr>
        <w:t>%</w:t>
      </w:r>
      <w:r>
        <w:rPr>
          <w:rFonts w:hint="eastAsia" w:ascii="仿宋_GB2312" w:hAnsi="宋体" w:eastAsia="仿宋_GB2312"/>
          <w:color w:val="auto"/>
          <w:sz w:val="32"/>
          <w:szCs w:val="32"/>
          <w:lang w:eastAsia="zh-CN"/>
        </w:rPr>
        <w:t>。</w:t>
      </w:r>
      <w:r>
        <w:rPr>
          <w:rFonts w:hint="eastAsia" w:ascii="仿宋_GB2312" w:eastAsia="仿宋_GB2312"/>
          <w:color w:val="auto"/>
          <w:sz w:val="32"/>
          <w:szCs w:val="32"/>
          <w:lang w:val="en-US" w:eastAsia="zh-CN"/>
        </w:rPr>
        <w:t>决算数大于年初预算数的原因是保险基数调整。</w:t>
      </w:r>
    </w:p>
    <w:p>
      <w:pPr>
        <w:spacing w:line="560" w:lineRule="exact"/>
        <w:ind w:firstLine="660"/>
        <w:jc w:val="left"/>
        <w:rPr>
          <w:rFonts w:hint="eastAsia" w:ascii="仿宋_GB2312" w:hAnsi="宋体" w:eastAsia="仿宋_GB2312"/>
          <w:color w:val="auto"/>
          <w:sz w:val="32"/>
          <w:szCs w:val="32"/>
          <w:lang w:val="en-US" w:eastAsia="zh-CN"/>
        </w:rPr>
      </w:pPr>
      <w:r>
        <w:rPr>
          <w:rFonts w:ascii="仿宋_GB2312" w:hAnsi="宋体" w:eastAsia="仿宋_GB2312"/>
          <w:color w:val="auto"/>
          <w:sz w:val="32"/>
          <w:szCs w:val="32"/>
        </w:rPr>
        <w:t>2.</w:t>
      </w:r>
      <w:r>
        <w:rPr>
          <w:rFonts w:hint="eastAsia" w:ascii="仿宋_GB2312" w:hAnsi="宋体" w:eastAsia="仿宋_GB2312"/>
          <w:color w:val="auto"/>
          <w:sz w:val="32"/>
          <w:szCs w:val="32"/>
        </w:rPr>
        <w:t>卫生健康支出</w:t>
      </w:r>
      <w:r>
        <w:rPr>
          <w:rFonts w:hint="eastAsia" w:ascii="仿宋_GB2312" w:hAnsi="宋体" w:eastAsia="仿宋_GB2312"/>
          <w:color w:val="auto"/>
          <w:sz w:val="32"/>
          <w:szCs w:val="32"/>
          <w:lang w:val="en-US" w:eastAsia="zh-CN"/>
        </w:rPr>
        <w:t>4.16</w:t>
      </w:r>
      <w:r>
        <w:rPr>
          <w:rFonts w:hint="eastAsia" w:ascii="仿宋_GB2312" w:hAnsi="宋体" w:eastAsia="仿宋_GB2312"/>
          <w:color w:val="auto"/>
          <w:sz w:val="32"/>
          <w:szCs w:val="32"/>
        </w:rPr>
        <w:t>万元，</w:t>
      </w:r>
      <w:r>
        <w:rPr>
          <w:rFonts w:ascii="仿宋_GB2312" w:hAnsi="宋体" w:eastAsia="仿宋_GB2312"/>
          <w:color w:val="auto"/>
          <w:sz w:val="32"/>
          <w:szCs w:val="32"/>
        </w:rPr>
        <w:t>主要是</w:t>
      </w:r>
      <w:r>
        <w:rPr>
          <w:rFonts w:hint="eastAsia" w:ascii="仿宋_GB2312" w:hAnsi="宋体" w:eastAsia="仿宋_GB2312"/>
          <w:color w:val="auto"/>
          <w:sz w:val="32"/>
          <w:szCs w:val="32"/>
          <w:lang w:val="en-US" w:eastAsia="zh-CN"/>
        </w:rPr>
        <w:t>单位医疗3.46万元，公务员医疗补助</w:t>
      </w:r>
      <w:r>
        <w:rPr>
          <w:rFonts w:hint="eastAsia" w:ascii="仿宋_GB2312" w:hAnsi="宋体" w:eastAsia="仿宋_GB2312"/>
          <w:color w:val="auto"/>
          <w:sz w:val="32"/>
          <w:szCs w:val="32"/>
        </w:rPr>
        <w:t>医疗</w:t>
      </w:r>
      <w:r>
        <w:rPr>
          <w:rFonts w:hint="eastAsia" w:ascii="仿宋_GB2312" w:hAnsi="宋体" w:eastAsia="仿宋_GB2312"/>
          <w:color w:val="auto"/>
          <w:sz w:val="32"/>
          <w:szCs w:val="32"/>
          <w:lang w:val="en-US" w:eastAsia="zh-CN"/>
        </w:rPr>
        <w:t>0.70万元</w:t>
      </w:r>
      <w:r>
        <w:rPr>
          <w:rFonts w:hint="eastAsia" w:ascii="仿宋_GB2312" w:hAnsi="宋体" w:eastAsia="仿宋_GB2312"/>
          <w:color w:val="auto"/>
          <w:sz w:val="32"/>
          <w:szCs w:val="32"/>
        </w:rPr>
        <w:t>支出</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89.27</w:t>
      </w:r>
      <w:r>
        <w:rPr>
          <w:rFonts w:ascii="仿宋_GB2312" w:hAnsi="宋体" w:eastAsia="仿宋_GB2312"/>
          <w:color w:val="auto"/>
          <w:sz w:val="32"/>
          <w:szCs w:val="32"/>
        </w:rPr>
        <w:t>%。</w:t>
      </w:r>
      <w:r>
        <w:rPr>
          <w:rFonts w:hint="eastAsia" w:ascii="仿宋_GB2312" w:eastAsia="仿宋_GB2312"/>
          <w:color w:val="auto"/>
          <w:sz w:val="32"/>
          <w:szCs w:val="32"/>
          <w:lang w:val="en-US" w:eastAsia="zh-CN"/>
        </w:rPr>
        <w:t>决算数小于年初预算数的原因是人员调动。</w:t>
      </w:r>
      <w:r>
        <w:rPr>
          <w:rFonts w:hint="eastAsia" w:ascii="仿宋_GB2312" w:hAnsi="宋体" w:eastAsia="仿宋_GB2312"/>
          <w:color w:val="auto"/>
          <w:sz w:val="32"/>
          <w:szCs w:val="32"/>
          <w:lang w:val="en-US" w:eastAsia="zh-CN"/>
        </w:rPr>
        <w:t xml:space="preserve">              </w:t>
      </w:r>
    </w:p>
    <w:p>
      <w:pPr>
        <w:spacing w:line="560" w:lineRule="exact"/>
        <w:ind w:firstLine="660"/>
        <w:jc w:val="left"/>
        <w:rPr>
          <w:rFonts w:hint="default" w:ascii="仿宋_GB2312" w:hAnsi="宋体" w:eastAsia="仿宋_GB2312"/>
          <w:color w:val="auto"/>
          <w:sz w:val="32"/>
          <w:szCs w:val="32"/>
          <w:lang w:val="en-US"/>
        </w:rPr>
      </w:pPr>
      <w:r>
        <w:rPr>
          <w:rFonts w:hint="eastAsia" w:ascii="仿宋_GB2312" w:hAnsi="宋体" w:eastAsia="仿宋_GB2312"/>
          <w:color w:val="auto"/>
          <w:sz w:val="32"/>
          <w:szCs w:val="32"/>
          <w:lang w:val="en-US" w:eastAsia="zh-CN"/>
        </w:rPr>
        <w:t>3.</w:t>
      </w:r>
      <w:r>
        <w:rPr>
          <w:rFonts w:hint="eastAsia" w:ascii="仿宋_GB2312" w:hAnsi="宋体" w:eastAsia="仿宋_GB2312"/>
          <w:color w:val="auto"/>
          <w:sz w:val="32"/>
          <w:szCs w:val="32"/>
        </w:rPr>
        <w:t>城乡社区支出</w:t>
      </w:r>
      <w:r>
        <w:rPr>
          <w:rFonts w:hint="eastAsia" w:ascii="仿宋_GB2312" w:hAnsi="宋体" w:eastAsia="仿宋_GB2312"/>
          <w:color w:val="auto"/>
          <w:sz w:val="32"/>
          <w:szCs w:val="32"/>
          <w:lang w:val="en-US" w:eastAsia="zh-CN"/>
        </w:rPr>
        <w:t>328.71</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eastAsia="zh-CN"/>
        </w:rPr>
        <w:t>，</w:t>
      </w:r>
      <w:r>
        <w:rPr>
          <w:rFonts w:hint="eastAsia" w:ascii="仿宋_GB2312" w:hAnsi="宋体" w:eastAsia="仿宋_GB2312"/>
          <w:color w:val="auto"/>
          <w:sz w:val="32"/>
          <w:szCs w:val="32"/>
          <w:lang w:val="en-US" w:eastAsia="zh-CN"/>
        </w:rPr>
        <w:t>一般</w:t>
      </w:r>
      <w:r>
        <w:rPr>
          <w:rFonts w:hint="eastAsia" w:ascii="仿宋_GB2312" w:hAnsi="宋体" w:eastAsia="仿宋_GB2312"/>
          <w:color w:val="auto"/>
          <w:sz w:val="32"/>
          <w:szCs w:val="32"/>
        </w:rPr>
        <w:t>行政</w:t>
      </w:r>
      <w:r>
        <w:rPr>
          <w:rFonts w:hint="eastAsia" w:ascii="仿宋_GB2312" w:hAnsi="宋体" w:eastAsia="仿宋_GB2312"/>
          <w:color w:val="auto"/>
          <w:sz w:val="32"/>
          <w:szCs w:val="32"/>
          <w:lang w:val="en-US" w:eastAsia="zh-CN"/>
        </w:rPr>
        <w:t>管理事务92.75</w:t>
      </w:r>
      <w:r>
        <w:rPr>
          <w:rFonts w:hint="eastAsia" w:ascii="仿宋_GB2312" w:hAnsi="宋体" w:eastAsia="仿宋_GB2312"/>
          <w:color w:val="auto"/>
          <w:sz w:val="32"/>
          <w:szCs w:val="32"/>
        </w:rPr>
        <w:t>万元，</w:t>
      </w:r>
      <w:r>
        <w:rPr>
          <w:rFonts w:hint="eastAsia" w:ascii="仿宋_GB2312" w:hAnsi="宋体" w:eastAsia="仿宋_GB2312"/>
          <w:color w:val="auto"/>
          <w:sz w:val="32"/>
          <w:szCs w:val="32"/>
          <w:lang w:val="en-US" w:eastAsia="zh-CN"/>
        </w:rPr>
        <w:t>行政运行104.01万元，其他</w:t>
      </w:r>
      <w:r>
        <w:rPr>
          <w:rFonts w:hint="eastAsia" w:ascii="仿宋_GB2312" w:hAnsi="宋体" w:eastAsia="仿宋_GB2312"/>
          <w:color w:val="auto"/>
          <w:sz w:val="32"/>
          <w:szCs w:val="32"/>
        </w:rPr>
        <w:t>城乡社区管理事务支出</w:t>
      </w:r>
      <w:r>
        <w:rPr>
          <w:rFonts w:hint="eastAsia" w:ascii="仿宋_GB2312" w:hAnsi="宋体" w:eastAsia="仿宋_GB2312"/>
          <w:color w:val="auto"/>
          <w:sz w:val="32"/>
          <w:szCs w:val="32"/>
          <w:lang w:val="en-US" w:eastAsia="zh-CN"/>
        </w:rPr>
        <w:t>131.95</w:t>
      </w:r>
      <w:r>
        <w:rPr>
          <w:rFonts w:hint="eastAsia" w:ascii="仿宋_GB2312" w:hAnsi="宋体" w:eastAsia="仿宋_GB2312"/>
          <w:color w:val="auto"/>
          <w:sz w:val="32"/>
          <w:szCs w:val="32"/>
        </w:rPr>
        <w:t>万元，主要是基本工资、津贴补贴、劳务费、委托业务费等支出</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162.56</w:t>
      </w:r>
      <w:r>
        <w:rPr>
          <w:rFonts w:ascii="仿宋_GB2312" w:hAnsi="宋体" w:eastAsia="仿宋_GB2312"/>
          <w:color w:val="auto"/>
          <w:sz w:val="32"/>
          <w:szCs w:val="32"/>
        </w:rPr>
        <w:t>%。</w:t>
      </w:r>
      <w:r>
        <w:rPr>
          <w:rFonts w:hint="eastAsia" w:ascii="仿宋_GB2312" w:eastAsia="仿宋_GB2312"/>
          <w:color w:val="auto"/>
          <w:sz w:val="32"/>
          <w:szCs w:val="32"/>
          <w:lang w:val="en-US" w:eastAsia="zh-CN"/>
        </w:rPr>
        <w:t>决算大于年初预算数的原因是元支出科目调整。</w:t>
      </w:r>
    </w:p>
    <w:p>
      <w:pPr>
        <w:spacing w:line="560" w:lineRule="exact"/>
        <w:ind w:firstLine="660"/>
        <w:rPr>
          <w:rFonts w:hint="default" w:ascii="仿宋_GB2312" w:hAnsi="宋体" w:eastAsia="仿宋_GB2312"/>
          <w:color w:val="auto"/>
          <w:sz w:val="32"/>
          <w:szCs w:val="32"/>
          <w:lang w:val="en-US"/>
        </w:rPr>
      </w:pPr>
      <w:r>
        <w:rPr>
          <w:rFonts w:hint="eastAsia" w:ascii="仿宋_GB2312" w:hAnsi="宋体" w:eastAsia="仿宋_GB2312"/>
          <w:color w:val="auto"/>
          <w:sz w:val="32"/>
          <w:szCs w:val="32"/>
          <w:lang w:val="en-US" w:eastAsia="zh-CN"/>
        </w:rPr>
        <w:t>4.</w:t>
      </w:r>
      <w:r>
        <w:rPr>
          <w:rFonts w:hint="eastAsia" w:ascii="仿宋_GB2312" w:hAnsi="宋体" w:eastAsia="仿宋_GB2312"/>
          <w:color w:val="auto"/>
          <w:sz w:val="32"/>
          <w:szCs w:val="32"/>
        </w:rPr>
        <w:t>住房保障支出</w:t>
      </w:r>
      <w:r>
        <w:rPr>
          <w:rFonts w:hint="eastAsia" w:ascii="仿宋_GB2312" w:hAnsi="宋体" w:eastAsia="仿宋_GB2312"/>
          <w:color w:val="auto"/>
          <w:sz w:val="32"/>
          <w:szCs w:val="32"/>
          <w:lang w:val="en-US" w:eastAsia="zh-CN"/>
        </w:rPr>
        <w:t>11.00</w:t>
      </w:r>
      <w:r>
        <w:rPr>
          <w:rFonts w:hint="eastAsia" w:ascii="仿宋_GB2312" w:hAnsi="宋体" w:eastAsia="仿宋_GB2312"/>
          <w:color w:val="auto"/>
          <w:sz w:val="32"/>
          <w:szCs w:val="32"/>
        </w:rPr>
        <w:t>万元，主要是住房公积金支出</w:t>
      </w:r>
      <w:r>
        <w:rPr>
          <w:rFonts w:hint="eastAsia" w:ascii="仿宋_GB2312" w:hAnsi="宋体" w:eastAsia="仿宋_GB2312"/>
          <w:color w:val="auto"/>
          <w:sz w:val="32"/>
          <w:szCs w:val="32"/>
          <w:lang w:eastAsia="zh-CN"/>
        </w:rPr>
        <w:t>，</w:t>
      </w:r>
      <w:r>
        <w:rPr>
          <w:rFonts w:ascii="仿宋_GB2312" w:hAnsi="宋体" w:eastAsia="仿宋_GB2312"/>
          <w:color w:val="auto"/>
          <w:sz w:val="32"/>
          <w:szCs w:val="32"/>
        </w:rPr>
        <w:t>完成年初预算的</w:t>
      </w:r>
      <w:r>
        <w:rPr>
          <w:rFonts w:hint="eastAsia" w:ascii="仿宋_GB2312" w:hAnsi="宋体" w:eastAsia="仿宋_GB2312"/>
          <w:color w:val="auto"/>
          <w:sz w:val="32"/>
          <w:szCs w:val="32"/>
          <w:lang w:val="en-US" w:eastAsia="zh-CN"/>
        </w:rPr>
        <w:t>61.32</w:t>
      </w:r>
      <w:r>
        <w:rPr>
          <w:rFonts w:ascii="仿宋_GB2312" w:hAnsi="宋体" w:eastAsia="仿宋_GB2312"/>
          <w:color w:val="auto"/>
          <w:sz w:val="32"/>
          <w:szCs w:val="32"/>
        </w:rPr>
        <w:t>%。</w:t>
      </w:r>
      <w:r>
        <w:rPr>
          <w:rFonts w:hint="eastAsia" w:ascii="仿宋_GB2312" w:eastAsia="仿宋_GB2312"/>
          <w:color w:val="auto"/>
          <w:sz w:val="32"/>
          <w:szCs w:val="32"/>
          <w:lang w:val="en-US" w:eastAsia="zh-CN"/>
        </w:rPr>
        <w:t>决算数小于年初预算数的原因是人员跳动减少。</w:t>
      </w:r>
    </w:p>
    <w:p>
      <w:pPr>
        <w:numPr>
          <w:ilvl w:val="0"/>
          <w:numId w:val="0"/>
        </w:numPr>
        <w:spacing w:line="540" w:lineRule="exact"/>
        <w:ind w:firstLine="643" w:firstLineChars="200"/>
        <w:outlineLvl w:val="2"/>
        <w:rPr>
          <w:rFonts w:hint="eastAsia" w:ascii="黑体" w:hAnsi="黑体" w:eastAsia="黑体" w:cs="黑体"/>
          <w:b/>
          <w:color w:val="FF0000"/>
          <w:sz w:val="32"/>
          <w:szCs w:val="32"/>
          <w:lang w:val="en-US" w:eastAsia="zh-CN"/>
        </w:rPr>
      </w:pPr>
      <w:r>
        <w:rPr>
          <w:rFonts w:ascii="楷体_GB2312" w:hAnsi="宋体" w:eastAsia="楷体_GB2312"/>
          <w:b/>
          <w:sz w:val="32"/>
          <w:szCs w:val="32"/>
        </w:rPr>
        <w:t>（三）政府性基金预算财政拨款支出情况。</w:t>
      </w:r>
    </w:p>
    <w:p>
      <w:pPr>
        <w:spacing w:line="560" w:lineRule="exact"/>
        <w:ind w:firstLine="660"/>
        <w:rPr>
          <w:rFonts w:hint="default" w:ascii="仿宋_GB2312" w:hAnsi="宋体" w:eastAsia="仿宋_GB2312"/>
          <w:sz w:val="32"/>
          <w:szCs w:val="32"/>
        </w:rPr>
      </w:pPr>
      <w:r>
        <w:rPr>
          <w:rFonts w:ascii="仿宋_GB2312" w:hAnsi="宋体" w:eastAsia="仿宋_GB2312"/>
          <w:sz w:val="32"/>
          <w:szCs w:val="32"/>
        </w:rPr>
        <w:t>202</w:t>
      </w:r>
      <w:r>
        <w:rPr>
          <w:rFonts w:hint="eastAsia" w:ascii="仿宋_GB2312" w:hAnsi="宋体" w:eastAsia="仿宋_GB2312"/>
          <w:sz w:val="32"/>
          <w:szCs w:val="32"/>
          <w:lang w:val="en-US" w:eastAsia="zh-CN"/>
        </w:rPr>
        <w:t>2</w:t>
      </w:r>
      <w:r>
        <w:rPr>
          <w:rFonts w:ascii="仿宋_GB2312" w:hAnsi="宋体" w:eastAsia="仿宋_GB2312"/>
          <w:sz w:val="32"/>
          <w:szCs w:val="32"/>
        </w:rPr>
        <w:t>年度政府性基金预算财政拨款支出</w:t>
      </w:r>
      <w:r>
        <w:rPr>
          <w:rFonts w:hint="eastAsia" w:ascii="仿宋_GB2312" w:hAnsi="宋体" w:eastAsia="仿宋_GB2312"/>
          <w:sz w:val="32"/>
          <w:szCs w:val="32"/>
          <w:lang w:val="en-US" w:eastAsia="zh-CN"/>
        </w:rPr>
        <w:t>1056.97</w:t>
      </w:r>
      <w:r>
        <w:rPr>
          <w:rFonts w:ascii="仿宋_GB2312" w:hAnsi="宋体" w:eastAsia="仿宋_GB2312"/>
          <w:sz w:val="32"/>
          <w:szCs w:val="32"/>
        </w:rPr>
        <w:t>万元，按支出功能分类科目分，包括：</w:t>
      </w:r>
      <w:r>
        <w:rPr>
          <w:rFonts w:hint="eastAsia" w:ascii="仿宋_GB2312" w:hAnsi="宋体" w:eastAsia="仿宋_GB2312"/>
          <w:sz w:val="32"/>
          <w:szCs w:val="32"/>
          <w:lang w:val="en-US" w:eastAsia="zh-CN"/>
        </w:rPr>
        <w:t>土地开发支出56.97万元，占5.39%；征收和拆迁补偿支出1000万元，占94.61%</w:t>
      </w:r>
      <w:r>
        <w:rPr>
          <w:rFonts w:ascii="仿宋_GB2312" w:hAnsi="宋体" w:eastAsia="仿宋_GB2312"/>
          <w:sz w:val="32"/>
          <w:szCs w:val="32"/>
        </w:rPr>
        <w:t>。</w:t>
      </w:r>
    </w:p>
    <w:p>
      <w:pPr>
        <w:numPr>
          <w:ilvl w:val="0"/>
          <w:numId w:val="3"/>
        </w:numPr>
        <w:spacing w:line="540" w:lineRule="exact"/>
        <w:ind w:firstLine="660"/>
        <w:rPr>
          <w:rFonts w:hint="eastAsia" w:ascii="仿宋_GB2312" w:hAnsi="宋体" w:eastAsia="仿宋_GB2312"/>
          <w:sz w:val="32"/>
          <w:szCs w:val="32"/>
        </w:rPr>
      </w:pPr>
      <w:r>
        <w:rPr>
          <w:rFonts w:hint="eastAsia" w:ascii="仿宋_GB2312" w:hAnsi="宋体" w:eastAsia="仿宋_GB2312"/>
          <w:sz w:val="32"/>
          <w:szCs w:val="32"/>
          <w:lang w:val="en-US" w:eastAsia="zh-CN"/>
        </w:rPr>
        <w:t>土地开发支出收入安排支出56.97万元，</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项目</w:t>
      </w:r>
      <w:r>
        <w:rPr>
          <w:rFonts w:hint="eastAsia" w:ascii="仿宋_GB2312" w:hAnsi="宋体" w:eastAsia="仿宋_GB2312"/>
          <w:sz w:val="32"/>
          <w:szCs w:val="32"/>
        </w:rPr>
        <w:t>支出</w:t>
      </w:r>
      <w:r>
        <w:rPr>
          <w:rFonts w:hint="eastAsia" w:ascii="仿宋_GB2312" w:hAnsi="宋体" w:eastAsia="仿宋_GB2312"/>
          <w:sz w:val="32"/>
          <w:szCs w:val="32"/>
          <w:lang w:eastAsia="zh-CN"/>
        </w:rPr>
        <w:t>，</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numPr>
          <w:ilvl w:val="0"/>
          <w:numId w:val="3"/>
        </w:numPr>
        <w:spacing w:line="540" w:lineRule="exact"/>
        <w:ind w:firstLine="660"/>
        <w:rPr>
          <w:rFonts w:hint="default" w:ascii="仿宋_GB2312" w:hAnsi="宋体" w:eastAsia="仿宋_GB2312"/>
          <w:sz w:val="32"/>
          <w:szCs w:val="32"/>
        </w:rPr>
      </w:pPr>
      <w:r>
        <w:rPr>
          <w:rFonts w:hint="eastAsia" w:ascii="仿宋_GB2312" w:hAnsi="宋体" w:eastAsia="仿宋_GB2312"/>
          <w:sz w:val="32"/>
          <w:szCs w:val="32"/>
          <w:lang w:val="en-US" w:eastAsia="zh-CN"/>
        </w:rPr>
        <w:t>征收和拆迁补偿收入安排支出1000万元，</w:t>
      </w:r>
      <w:r>
        <w:rPr>
          <w:rFonts w:hint="eastAsia" w:ascii="仿宋_GB2312" w:hAnsi="宋体" w:eastAsia="仿宋_GB2312"/>
          <w:sz w:val="32"/>
          <w:szCs w:val="32"/>
        </w:rPr>
        <w:t>主要是</w:t>
      </w:r>
      <w:r>
        <w:rPr>
          <w:rFonts w:hint="eastAsia" w:ascii="仿宋_GB2312" w:hAnsi="宋体" w:eastAsia="仿宋_GB2312"/>
          <w:sz w:val="32"/>
          <w:szCs w:val="32"/>
          <w:lang w:val="en-US" w:eastAsia="zh-CN"/>
        </w:rPr>
        <w:t>项目</w:t>
      </w:r>
      <w:r>
        <w:rPr>
          <w:rFonts w:hint="eastAsia" w:ascii="仿宋_GB2312" w:hAnsi="宋体" w:eastAsia="仿宋_GB2312"/>
          <w:sz w:val="32"/>
          <w:szCs w:val="32"/>
        </w:rPr>
        <w:t>支出</w:t>
      </w:r>
      <w:r>
        <w:rPr>
          <w:rFonts w:hint="eastAsia" w:ascii="仿宋_GB2312" w:hAnsi="宋体" w:eastAsia="仿宋_GB2312"/>
          <w:sz w:val="32"/>
          <w:szCs w:val="32"/>
          <w:lang w:eastAsia="zh-CN"/>
        </w:rPr>
        <w:t>，</w:t>
      </w:r>
      <w:r>
        <w:rPr>
          <w:rFonts w:hint="eastAsia" w:ascii="仿宋_GB2312" w:hAnsi="宋体" w:eastAsia="仿宋_GB2312"/>
          <w:sz w:val="32"/>
          <w:szCs w:val="32"/>
        </w:rPr>
        <w:t>完成年初预算的100%</w:t>
      </w:r>
      <w:r>
        <w:rPr>
          <w:rFonts w:hint="eastAsia" w:ascii="仿宋_GB2312" w:eastAsia="仿宋_GB2312"/>
          <w:sz w:val="32"/>
          <w:szCs w:val="32"/>
          <w:lang w:val="en-US" w:eastAsia="zh-CN"/>
        </w:rPr>
        <w:t>，决算数等于年初预算数的原因是完全按照预算执行</w:t>
      </w:r>
      <w:r>
        <w:rPr>
          <w:rFonts w:hint="eastAsia" w:ascii="仿宋_GB2312" w:hAnsi="宋体" w:eastAsia="仿宋_GB2312"/>
          <w:sz w:val="32"/>
          <w:szCs w:val="32"/>
        </w:rPr>
        <w:t>。</w:t>
      </w:r>
    </w:p>
    <w:p>
      <w:pPr>
        <w:numPr>
          <w:ilvl w:val="0"/>
          <w:numId w:val="0"/>
        </w:numPr>
        <w:spacing w:line="540" w:lineRule="exact"/>
        <w:rPr>
          <w:rFonts w:hint="default" w:ascii="仿宋_GB2312" w:hAnsi="宋体" w:eastAsia="仿宋_GB2312"/>
          <w:sz w:val="32"/>
          <w:szCs w:val="32"/>
        </w:rPr>
      </w:pPr>
    </w:p>
    <w:p>
      <w:pPr>
        <w:spacing w:line="560" w:lineRule="exact"/>
        <w:ind w:firstLine="660"/>
        <w:rPr>
          <w:rFonts w:hint="default" w:ascii="楷体_GB2312" w:hAnsi="宋体" w:eastAsia="楷体_GB2312"/>
          <w:b/>
          <w:sz w:val="32"/>
          <w:szCs w:val="32"/>
        </w:rPr>
      </w:pPr>
      <w:r>
        <w:rPr>
          <w:rFonts w:ascii="楷体_GB2312" w:hAnsi="宋体" w:eastAsia="楷体_GB2312"/>
          <w:b/>
          <w:sz w:val="32"/>
          <w:szCs w:val="32"/>
        </w:rPr>
        <w:t>（四）国有资本经营预算财政拨款支出情况。</w:t>
      </w:r>
    </w:p>
    <w:p>
      <w:pPr>
        <w:spacing w:line="560" w:lineRule="exact"/>
        <w:ind w:firstLine="640" w:firstLineChars="200"/>
        <w:rPr>
          <w:rFonts w:hint="default" w:ascii="仿宋_GB2312" w:hAnsi="宋体" w:eastAsia="仿宋_GB2312"/>
          <w:color w:val="auto"/>
          <w:sz w:val="32"/>
          <w:szCs w:val="32"/>
        </w:rPr>
      </w:pPr>
      <w:r>
        <w:rPr>
          <w:rFonts w:hint="eastAsia" w:ascii="仿宋_GB2312" w:hAnsi="宋体" w:eastAsia="仿宋_GB2312"/>
          <w:color w:val="auto"/>
          <w:sz w:val="32"/>
          <w:szCs w:val="32"/>
          <w:lang w:val="en-US" w:eastAsia="zh-CN"/>
        </w:rPr>
        <w:t>本年未发生此项资金</w:t>
      </w:r>
      <w:r>
        <w:rPr>
          <w:rFonts w:ascii="仿宋_GB2312" w:hAnsi="宋体" w:eastAsia="仿宋_GB2312"/>
          <w:color w:val="auto"/>
          <w:sz w:val="32"/>
          <w:szCs w:val="32"/>
        </w:rPr>
        <w:t>。</w:t>
      </w:r>
    </w:p>
    <w:p>
      <w:pPr>
        <w:pStyle w:val="6"/>
        <w:spacing w:line="560" w:lineRule="exact"/>
        <w:ind w:firstLine="660"/>
        <w:rPr>
          <w:rFonts w:hint="default" w:ascii="黑体" w:eastAsia="黑体"/>
          <w:sz w:val="32"/>
        </w:rPr>
      </w:pPr>
      <w:r>
        <w:rPr>
          <w:rFonts w:ascii="黑体" w:eastAsia="黑体"/>
          <w:sz w:val="32"/>
        </w:rPr>
        <w:t>三、一般公共预算财政拨款“三公”经费支出决算情况说明</w:t>
      </w:r>
    </w:p>
    <w:p>
      <w:pPr>
        <w:pStyle w:val="6"/>
        <w:autoSpaceDN w:val="0"/>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年度一般公共预算财政拨款安排的“三公”经费支出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。其中：因公出国（境）费</w:t>
      </w:r>
      <w:r>
        <w:rPr>
          <w:rFonts w:hint="eastAsia" w:ascii="仿宋_GB2312" w:eastAsia="仿宋_GB2312"/>
          <w:sz w:val="32"/>
          <w:lang w:val="en-US" w:eastAsia="zh-CN"/>
        </w:rPr>
        <w:t>0</w:t>
      </w:r>
      <w:r>
        <w:rPr>
          <w:rFonts w:ascii="仿宋_GB2312" w:eastAsia="仿宋_GB2312"/>
          <w:sz w:val="32"/>
        </w:rPr>
        <w:t>万元，公务接待费</w:t>
      </w:r>
      <w:r>
        <w:rPr>
          <w:rFonts w:hint="eastAsia" w:ascii="仿宋_GB2312" w:eastAsia="仿宋_GB2312"/>
          <w:sz w:val="32"/>
          <w:lang w:val="en-US" w:eastAsia="zh-CN"/>
        </w:rPr>
        <w:t>0</w:t>
      </w:r>
      <w:r>
        <w:rPr>
          <w:rFonts w:ascii="仿宋_GB2312" w:eastAsia="仿宋_GB2312"/>
          <w:sz w:val="32"/>
        </w:rPr>
        <w:t>万元，公务用车购置及运行维护费</w:t>
      </w:r>
      <w:r>
        <w:rPr>
          <w:rFonts w:hint="eastAsia" w:ascii="仿宋_GB2312" w:eastAsia="仿宋_GB2312"/>
          <w:sz w:val="32"/>
          <w:lang w:val="en-US" w:eastAsia="zh-CN"/>
        </w:rPr>
        <w:t>0</w:t>
      </w:r>
      <w:r>
        <w:rPr>
          <w:rFonts w:ascii="仿宋_GB2312" w:eastAsia="仿宋_GB2312"/>
          <w:sz w:val="32"/>
        </w:rPr>
        <w:t>万元。</w:t>
      </w:r>
    </w:p>
    <w:p>
      <w:pPr>
        <w:pStyle w:val="6"/>
        <w:spacing w:line="560" w:lineRule="exact"/>
        <w:ind w:firstLine="645"/>
        <w:rPr>
          <w:rFonts w:hint="default" w:ascii="仿宋_GB2312" w:hAnsi="Times New Roman" w:eastAsia="仿宋_GB2312" w:cs="Times New Roman"/>
          <w:kern w:val="0"/>
          <w:sz w:val="32"/>
          <w:szCs w:val="32"/>
        </w:rPr>
      </w:pPr>
      <w:r>
        <w:rPr>
          <w:rFonts w:ascii="仿宋_GB2312" w:eastAsia="仿宋_GB2312"/>
          <w:sz w:val="32"/>
        </w:rPr>
        <w:t>1.因公出国（境）费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年参加出国（境）团组</w:t>
      </w:r>
      <w:r>
        <w:rPr>
          <w:rFonts w:hint="eastAsia" w:ascii="仿宋_GB2312" w:eastAsia="仿宋_GB2312"/>
          <w:sz w:val="32"/>
          <w:lang w:val="en-US" w:eastAsia="zh-CN"/>
        </w:rPr>
        <w:t>0</w:t>
      </w:r>
      <w:r>
        <w:rPr>
          <w:rFonts w:ascii="仿宋_GB2312" w:eastAsia="仿宋_GB2312"/>
          <w:sz w:val="32"/>
        </w:rPr>
        <w:t>个，累计</w:t>
      </w:r>
      <w:r>
        <w:rPr>
          <w:rFonts w:hint="eastAsia" w:ascii="仿宋_GB2312" w:eastAsia="仿宋_GB2312"/>
          <w:sz w:val="32"/>
          <w:lang w:val="en-US" w:eastAsia="zh-CN"/>
        </w:rPr>
        <w:t>0</w:t>
      </w:r>
      <w:r>
        <w:rPr>
          <w:rFonts w:ascii="仿宋_GB2312" w:eastAsia="仿宋_GB2312"/>
          <w:sz w:val="32"/>
        </w:rPr>
        <w:t>人次</w:t>
      </w:r>
      <w:r>
        <w:rPr>
          <w:rFonts w:ascii="仿宋_GB2312" w:hAnsi="Times New Roman" w:eastAsia="仿宋_GB2312" w:cs="Times New Roman"/>
          <w:kern w:val="0"/>
          <w:sz w:val="32"/>
          <w:szCs w:val="32"/>
        </w:rPr>
        <w:t>。</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年因公出国（境）费比上年</w:t>
      </w:r>
      <w:r>
        <w:rPr>
          <w:rFonts w:hint="eastAsia" w:ascii="仿宋_GB2312" w:eastAsia="仿宋_GB2312"/>
          <w:sz w:val="32"/>
          <w:lang w:eastAsia="zh-CN"/>
        </w:rPr>
        <w:t>无变化</w:t>
      </w:r>
      <w:r>
        <w:rPr>
          <w:rFonts w:hint="eastAsia" w:ascii="仿宋_GB2312" w:eastAsia="仿宋_GB2312"/>
          <w:sz w:val="32"/>
        </w:rPr>
        <w:t>，主要是无出国任务。</w:t>
      </w:r>
    </w:p>
    <w:p>
      <w:pPr>
        <w:pStyle w:val="6"/>
        <w:spacing w:line="560" w:lineRule="exact"/>
        <w:rPr>
          <w:rFonts w:hint="default" w:ascii="Times New Roman" w:hAnsi="Times New Roman" w:cs="Times New Roman"/>
          <w:kern w:val="0"/>
          <w:szCs w:val="21"/>
        </w:rPr>
      </w:pPr>
      <w:r>
        <w:rPr>
          <w:rFonts w:ascii="仿宋_GB2312" w:eastAsia="仿宋_GB2312"/>
          <w:sz w:val="32"/>
        </w:rPr>
        <w:t xml:space="preserve">    2.公务接待费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年国内公务接待累计</w:t>
      </w:r>
      <w:r>
        <w:rPr>
          <w:rFonts w:hint="eastAsia" w:ascii="仿宋_GB2312" w:eastAsia="仿宋_GB2312"/>
          <w:sz w:val="32"/>
          <w:lang w:val="en-US" w:eastAsia="zh-CN"/>
        </w:rPr>
        <w:t>0</w:t>
      </w:r>
      <w:r>
        <w:rPr>
          <w:rFonts w:ascii="仿宋_GB2312" w:eastAsia="仿宋_GB2312"/>
          <w:sz w:val="32"/>
        </w:rPr>
        <w:t>批次、</w:t>
      </w:r>
      <w:r>
        <w:rPr>
          <w:rFonts w:hint="eastAsia" w:ascii="仿宋_GB2312" w:eastAsia="仿宋_GB2312"/>
          <w:sz w:val="32"/>
          <w:lang w:val="en-US" w:eastAsia="zh-CN"/>
        </w:rPr>
        <w:t>0</w:t>
      </w:r>
      <w:r>
        <w:rPr>
          <w:rFonts w:ascii="仿宋_GB2312" w:eastAsia="仿宋_GB2312"/>
          <w:sz w:val="32"/>
        </w:rPr>
        <w:t>人、</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公务接待费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hint="eastAsia" w:ascii="仿宋_GB2312" w:eastAsia="仿宋_GB2312"/>
          <w:sz w:val="32"/>
          <w:lang w:val="en-US" w:eastAsia="zh-CN"/>
        </w:rPr>
        <w:t>公务招待</w:t>
      </w:r>
      <w:r>
        <w:rPr>
          <w:rFonts w:hint="eastAsia" w:ascii="仿宋_GB2312" w:eastAsia="仿宋_GB2312"/>
          <w:sz w:val="32"/>
        </w:rPr>
        <w:t>。</w:t>
      </w:r>
    </w:p>
    <w:p>
      <w:pPr>
        <w:pStyle w:val="6"/>
        <w:spacing w:line="560" w:lineRule="exact"/>
        <w:ind w:firstLine="640" w:firstLineChars="200"/>
        <w:rPr>
          <w:rFonts w:hint="eastAsia" w:ascii="仿宋_GB2312" w:eastAsia="仿宋_GB2312"/>
          <w:sz w:val="32"/>
        </w:rPr>
      </w:pPr>
      <w:r>
        <w:rPr>
          <w:rFonts w:ascii="仿宋_GB2312" w:eastAsia="仿宋_GB2312"/>
          <w:sz w:val="32"/>
        </w:rPr>
        <w:t>3.</w:t>
      </w:r>
      <w:r>
        <w:rPr>
          <w:rFonts w:hint="default" w:ascii="Times New Roman" w:hAnsi="Times New Roman"/>
        </w:rPr>
        <w:t xml:space="preserve"> </w:t>
      </w:r>
      <w:r>
        <w:rPr>
          <w:rFonts w:ascii="仿宋_GB2312" w:eastAsia="仿宋_GB2312"/>
          <w:sz w:val="32"/>
        </w:rPr>
        <w:t>公务用车购置及运行费</w:t>
      </w:r>
      <w:r>
        <w:rPr>
          <w:rFonts w:hint="eastAsia" w:ascii="仿宋_GB2312" w:eastAsia="仿宋_GB2312"/>
          <w:sz w:val="32"/>
          <w:lang w:val="en-US" w:eastAsia="zh-CN"/>
        </w:rPr>
        <w:t>0</w:t>
      </w:r>
      <w:r>
        <w:rPr>
          <w:rFonts w:ascii="仿宋_GB2312" w:eastAsia="仿宋_GB2312"/>
          <w:sz w:val="32"/>
        </w:rPr>
        <w:t>万元，</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hint="eastAsia" w:ascii="仿宋_GB2312" w:eastAsia="仿宋_GB2312"/>
          <w:sz w:val="32"/>
        </w:rPr>
        <w:t>20</w:t>
      </w:r>
      <w:r>
        <w:rPr>
          <w:rFonts w:hint="eastAsia" w:ascii="仿宋_GB2312" w:eastAsia="仿宋_GB2312"/>
          <w:sz w:val="32"/>
          <w:lang w:val="en-US" w:eastAsia="zh-CN"/>
        </w:rPr>
        <w:t>22</w:t>
      </w:r>
      <w:r>
        <w:rPr>
          <w:rFonts w:hint="eastAsia" w:ascii="仿宋_GB2312" w:eastAsia="仿宋_GB2312"/>
          <w:sz w:val="32"/>
        </w:rPr>
        <w:t>年</w:t>
      </w:r>
      <w:r>
        <w:rPr>
          <w:rFonts w:ascii="仿宋_GB2312" w:eastAsia="仿宋_GB2312"/>
          <w:sz w:val="32"/>
        </w:rPr>
        <w:t>公务用车购置及运行费</w:t>
      </w:r>
      <w:r>
        <w:rPr>
          <w:rFonts w:hint="eastAsia" w:ascii="仿宋_GB2312" w:eastAsia="仿宋_GB2312"/>
          <w:sz w:val="32"/>
        </w:rPr>
        <w:t>比上年</w:t>
      </w:r>
      <w:r>
        <w:rPr>
          <w:rFonts w:hint="eastAsia" w:ascii="仿宋_GB2312" w:eastAsia="仿宋_GB2312"/>
          <w:sz w:val="32"/>
          <w:lang w:eastAsia="zh-CN"/>
        </w:rPr>
        <w:t>无变化</w:t>
      </w:r>
      <w:r>
        <w:rPr>
          <w:rFonts w:hint="eastAsia" w:ascii="仿宋_GB2312" w:eastAsia="仿宋_GB2312"/>
          <w:sz w:val="32"/>
        </w:rPr>
        <w:t>，主要是无</w:t>
      </w:r>
      <w:r>
        <w:rPr>
          <w:rFonts w:ascii="仿宋_GB2312" w:eastAsia="仿宋_GB2312"/>
          <w:sz w:val="32"/>
        </w:rPr>
        <w:t>公务用车购置</w:t>
      </w:r>
      <w:r>
        <w:rPr>
          <w:rFonts w:hint="eastAsia" w:ascii="仿宋_GB2312" w:eastAsia="仿宋_GB2312"/>
          <w:sz w:val="32"/>
        </w:rPr>
        <w:t>。</w:t>
      </w:r>
    </w:p>
    <w:p>
      <w:pPr>
        <w:spacing w:line="540" w:lineRule="exact"/>
        <w:ind w:firstLine="645"/>
        <w:rPr>
          <w:rFonts w:hint="eastAsia" w:ascii="仿宋_GB2312" w:eastAsia="仿宋_GB2312"/>
          <w:sz w:val="32"/>
          <w:lang w:eastAsia="zh-CN"/>
        </w:rPr>
      </w:pPr>
      <w:r>
        <w:rPr>
          <w:rFonts w:hint="eastAsia" w:ascii="仿宋_GB2312" w:hAnsi="宋体" w:eastAsia="仿宋_GB2312"/>
          <w:sz w:val="32"/>
          <w:szCs w:val="32"/>
        </w:rPr>
        <w:t>其中：公务用车购置费0万元，当年购置公务用车0辆。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p>
    <w:p>
      <w:pPr>
        <w:pStyle w:val="6"/>
        <w:autoSpaceDN w:val="0"/>
        <w:spacing w:line="560" w:lineRule="exact"/>
        <w:ind w:firstLine="640"/>
        <w:rPr>
          <w:rFonts w:hint="default" w:ascii="仿宋_GB2312" w:eastAsia="仿宋_GB2312"/>
          <w:sz w:val="32"/>
        </w:rPr>
      </w:pPr>
      <w:r>
        <w:rPr>
          <w:rFonts w:hint="eastAsia" w:ascii="仿宋_GB2312" w:hAnsi="宋体" w:eastAsia="仿宋_GB2312"/>
          <w:sz w:val="32"/>
          <w:szCs w:val="32"/>
        </w:rPr>
        <w:t>公务用车运行维护费0万元，截至年末使用</w:t>
      </w:r>
      <w:r>
        <w:rPr>
          <w:rFonts w:ascii="仿宋_GB2312" w:hAnsi="宋体" w:eastAsia="仿宋_GB2312"/>
          <w:sz w:val="32"/>
          <w:szCs w:val="32"/>
        </w:rPr>
        <w:t>一般公共预算财政拨款开支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公务用车保有量0辆。</w:t>
      </w:r>
      <w:r>
        <w:rPr>
          <w:rFonts w:hint="eastAsia" w:ascii="仿宋_GB2312" w:eastAsia="仿宋_GB2312"/>
          <w:sz w:val="32"/>
          <w:lang w:eastAsia="zh-CN"/>
        </w:rPr>
        <w:t>未安排</w:t>
      </w:r>
      <w:r>
        <w:rPr>
          <w:rFonts w:ascii="仿宋_GB2312" w:eastAsia="仿宋_GB2312"/>
          <w:sz w:val="32"/>
        </w:rPr>
        <w:t>年初预算，决算数</w:t>
      </w:r>
      <w:r>
        <w:rPr>
          <w:rFonts w:hint="eastAsia" w:ascii="仿宋_GB2312" w:eastAsia="仿宋_GB2312"/>
          <w:sz w:val="32"/>
          <w:lang w:eastAsia="zh-CN"/>
        </w:rPr>
        <w:t>等于</w:t>
      </w:r>
      <w:r>
        <w:rPr>
          <w:rFonts w:ascii="仿宋_GB2312" w:eastAsia="仿宋_GB2312"/>
          <w:sz w:val="32"/>
        </w:rPr>
        <w:t>年初预算数的主要原因是</w:t>
      </w:r>
      <w:r>
        <w:rPr>
          <w:rFonts w:hint="eastAsia" w:ascii="仿宋_GB2312" w:eastAsia="仿宋_GB2312"/>
          <w:sz w:val="32"/>
          <w:lang w:eastAsia="zh-CN"/>
        </w:rPr>
        <w:t>无此任务</w:t>
      </w:r>
      <w:r>
        <w:rPr>
          <w:rFonts w:ascii="仿宋_GB2312" w:eastAsia="仿宋_GB2312"/>
          <w:sz w:val="32"/>
        </w:rPr>
        <w:t>。</w:t>
      </w:r>
    </w:p>
    <w:p>
      <w:pPr>
        <w:pStyle w:val="6"/>
        <w:spacing w:line="560" w:lineRule="exact"/>
        <w:ind w:firstLine="645"/>
        <w:rPr>
          <w:rFonts w:hint="default" w:ascii="黑体" w:eastAsia="黑体"/>
          <w:sz w:val="32"/>
        </w:rPr>
      </w:pPr>
      <w:r>
        <w:rPr>
          <w:rFonts w:ascii="黑体" w:eastAsia="黑体"/>
          <w:sz w:val="32"/>
        </w:rPr>
        <w:t>四、一般公共预算财政拨款基本支出决算情况说明</w:t>
      </w:r>
    </w:p>
    <w:p>
      <w:pPr>
        <w:pStyle w:val="6"/>
        <w:spacing w:line="560" w:lineRule="exact"/>
        <w:ind w:firstLine="645"/>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年度一般公共预算财政拨款基本支出</w:t>
      </w:r>
      <w:r>
        <w:rPr>
          <w:rFonts w:hint="eastAsia" w:ascii="仿宋_GB2312" w:eastAsia="仿宋_GB2312"/>
          <w:sz w:val="32"/>
          <w:lang w:val="en-US" w:eastAsia="zh-CN"/>
        </w:rPr>
        <w:t>130.81</w:t>
      </w:r>
      <w:r>
        <w:rPr>
          <w:rFonts w:ascii="仿宋_GB2312" w:eastAsia="仿宋_GB2312"/>
          <w:sz w:val="32"/>
        </w:rPr>
        <w:t>万元，其中：人员经费</w:t>
      </w:r>
      <w:r>
        <w:rPr>
          <w:rFonts w:hint="eastAsia" w:ascii="仿宋_GB2312" w:eastAsia="仿宋_GB2312"/>
          <w:sz w:val="32"/>
          <w:lang w:val="en-US" w:eastAsia="zh-CN"/>
        </w:rPr>
        <w:t>120.79</w:t>
      </w:r>
      <w:r>
        <w:rPr>
          <w:rFonts w:ascii="仿宋_GB2312" w:eastAsia="仿宋_GB2312"/>
          <w:sz w:val="32"/>
        </w:rPr>
        <w:t>万元，主要包括基本工资、津贴补贴、奖金、其他社会保障缴费、机关事业单位基本养老保险缴费、其他工资福利支出、离休费、退休费、抚恤金、生活补助、奖励金、住房公积金、采暖补贴、其他对个人和家庭补助的支出；日常公用经费</w:t>
      </w:r>
      <w:r>
        <w:rPr>
          <w:rFonts w:hint="eastAsia" w:ascii="仿宋_GB2312" w:eastAsia="仿宋_GB2312"/>
          <w:sz w:val="32"/>
          <w:lang w:val="en-US" w:eastAsia="zh-CN"/>
        </w:rPr>
        <w:t>10.02</w:t>
      </w:r>
      <w:r>
        <w:rPr>
          <w:rFonts w:ascii="仿宋_GB2312" w:eastAsia="仿宋_GB2312"/>
          <w:sz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w:t>
      </w:r>
    </w:p>
    <w:p>
      <w:pPr>
        <w:pStyle w:val="6"/>
        <w:spacing w:line="560" w:lineRule="exact"/>
        <w:ind w:firstLine="640"/>
        <w:rPr>
          <w:rFonts w:hint="default" w:ascii="黑体" w:eastAsia="黑体"/>
          <w:sz w:val="32"/>
        </w:rPr>
      </w:pPr>
      <w:r>
        <w:rPr>
          <w:rFonts w:ascii="黑体" w:eastAsia="黑体"/>
          <w:sz w:val="32"/>
        </w:rPr>
        <w:t>五、其他重要事项的情况说明</w:t>
      </w:r>
    </w:p>
    <w:p>
      <w:pPr>
        <w:pStyle w:val="6"/>
        <w:spacing w:line="560" w:lineRule="exact"/>
        <w:ind w:firstLine="640"/>
        <w:rPr>
          <w:rFonts w:ascii="楷体_GB2312" w:eastAsia="楷体_GB2312"/>
          <w:b/>
          <w:sz w:val="32"/>
        </w:rPr>
      </w:pPr>
      <w:r>
        <w:rPr>
          <w:rFonts w:ascii="楷体_GB2312" w:eastAsia="楷体_GB2312"/>
          <w:b/>
          <w:sz w:val="32"/>
        </w:rPr>
        <w:t>（一）机关运行经费支出情况。</w:t>
      </w:r>
    </w:p>
    <w:p>
      <w:pPr>
        <w:pStyle w:val="6"/>
        <w:spacing w:line="560" w:lineRule="exact"/>
        <w:ind w:firstLine="64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年度机关运行经费支出</w:t>
      </w:r>
      <w:r>
        <w:rPr>
          <w:rFonts w:hint="eastAsia" w:ascii="仿宋_GB2312" w:eastAsia="仿宋_GB2312"/>
          <w:sz w:val="32"/>
          <w:lang w:val="en-US" w:eastAsia="zh-CN"/>
        </w:rPr>
        <w:t>130.81</w:t>
      </w:r>
      <w:r>
        <w:rPr>
          <w:rFonts w:ascii="仿宋_GB2312" w:eastAsia="仿宋_GB2312"/>
          <w:sz w:val="32"/>
        </w:rPr>
        <w:t>万元，比上年决算数减少</w:t>
      </w:r>
      <w:r>
        <w:rPr>
          <w:rFonts w:hint="eastAsia" w:ascii="仿宋_GB2312" w:eastAsia="仿宋_GB2312"/>
          <w:sz w:val="32"/>
          <w:lang w:val="en-US" w:eastAsia="zh-CN"/>
        </w:rPr>
        <w:t>46.83</w:t>
      </w:r>
      <w:r>
        <w:rPr>
          <w:rFonts w:ascii="仿宋_GB2312" w:eastAsia="仿宋_GB2312"/>
          <w:sz w:val="32"/>
        </w:rPr>
        <w:t>万元，降低</w:t>
      </w:r>
      <w:r>
        <w:rPr>
          <w:rFonts w:hint="eastAsia" w:ascii="仿宋_GB2312" w:eastAsia="仿宋_GB2312"/>
          <w:sz w:val="32"/>
          <w:lang w:val="en-US" w:eastAsia="zh-CN"/>
        </w:rPr>
        <w:t>26.36</w:t>
      </w:r>
      <w:r>
        <w:rPr>
          <w:rFonts w:ascii="仿宋_GB2312" w:eastAsia="仿宋_GB2312"/>
          <w:sz w:val="32"/>
        </w:rPr>
        <w:t>%，主要原因是</w:t>
      </w:r>
      <w:r>
        <w:rPr>
          <w:rFonts w:hint="eastAsia" w:ascii="仿宋_GB2312" w:hAnsi="黑体" w:eastAsia="仿宋_GB2312"/>
          <w:sz w:val="32"/>
          <w:szCs w:val="32"/>
        </w:rPr>
        <w:t>本年度在职人员调</w:t>
      </w:r>
      <w:r>
        <w:rPr>
          <w:rFonts w:hint="eastAsia" w:ascii="仿宋_GB2312" w:hAnsi="黑体" w:eastAsia="仿宋_GB2312"/>
          <w:sz w:val="32"/>
          <w:szCs w:val="32"/>
          <w:lang w:val="en-US" w:eastAsia="zh-CN"/>
        </w:rPr>
        <w:t>出</w:t>
      </w:r>
      <w:r>
        <w:rPr>
          <w:rFonts w:ascii="仿宋_GB2312" w:eastAsia="仿宋_GB2312"/>
          <w:sz w:val="32"/>
        </w:rPr>
        <w:t>。</w:t>
      </w:r>
    </w:p>
    <w:p>
      <w:pPr>
        <w:pStyle w:val="6"/>
        <w:numPr>
          <w:ilvl w:val="0"/>
          <w:numId w:val="0"/>
        </w:numPr>
        <w:spacing w:line="560" w:lineRule="exact"/>
        <w:ind w:left="660" w:leftChars="0"/>
        <w:rPr>
          <w:rFonts w:ascii="楷体_GB2312" w:eastAsia="楷体_GB2312"/>
          <w:b/>
          <w:sz w:val="32"/>
        </w:rPr>
      </w:pPr>
      <w:r>
        <w:rPr>
          <w:rFonts w:hint="eastAsia" w:ascii="楷体_GB2312" w:eastAsia="楷体_GB2312"/>
          <w:b/>
          <w:sz w:val="32"/>
          <w:lang w:eastAsia="zh-CN"/>
        </w:rPr>
        <w:t>（二）</w:t>
      </w:r>
      <w:r>
        <w:rPr>
          <w:rFonts w:ascii="楷体_GB2312" w:eastAsia="楷体_GB2312"/>
          <w:b/>
          <w:sz w:val="32"/>
        </w:rPr>
        <w:t>政府采购支出情况。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202</w:t>
      </w:r>
      <w:r>
        <w:rPr>
          <w:rFonts w:hint="eastAsia" w:ascii="仿宋_GB2312" w:eastAsia="仿宋_GB2312"/>
          <w:sz w:val="32"/>
          <w:lang w:val="en-US" w:eastAsia="zh-CN"/>
        </w:rPr>
        <w:t>2</w:t>
      </w:r>
      <w:r>
        <w:rPr>
          <w:rFonts w:ascii="仿宋_GB2312" w:eastAsia="仿宋_GB2312"/>
          <w:sz w:val="32"/>
        </w:rPr>
        <w:t>年政府采购支出总额</w:t>
      </w:r>
      <w:r>
        <w:rPr>
          <w:rFonts w:hint="eastAsia" w:ascii="仿宋_GB2312" w:eastAsia="仿宋_GB2312"/>
          <w:sz w:val="32"/>
          <w:lang w:val="en-US" w:eastAsia="zh-CN"/>
        </w:rPr>
        <w:t>1000</w:t>
      </w:r>
      <w:r>
        <w:rPr>
          <w:rFonts w:ascii="仿宋_GB2312" w:eastAsia="仿宋_GB2312"/>
          <w:sz w:val="32"/>
        </w:rPr>
        <w:t>万元，其中：政府采购货物支出</w:t>
      </w:r>
      <w:r>
        <w:rPr>
          <w:rFonts w:hint="eastAsia" w:ascii="仿宋_GB2312" w:eastAsia="仿宋_GB2312"/>
          <w:sz w:val="32"/>
          <w:lang w:val="en-US" w:eastAsia="zh-CN"/>
        </w:rPr>
        <w:t>0</w:t>
      </w:r>
      <w:r>
        <w:rPr>
          <w:rFonts w:ascii="仿宋_GB2312" w:eastAsia="仿宋_GB2312"/>
          <w:sz w:val="32"/>
        </w:rPr>
        <w:t>万元，政府采购工程支出</w:t>
      </w:r>
      <w:r>
        <w:rPr>
          <w:rFonts w:hint="eastAsia" w:ascii="仿宋_GB2312" w:eastAsia="仿宋_GB2312"/>
          <w:sz w:val="32"/>
          <w:lang w:val="en-US" w:eastAsia="zh-CN"/>
        </w:rPr>
        <w:t>0</w:t>
      </w:r>
      <w:r>
        <w:rPr>
          <w:rFonts w:ascii="仿宋_GB2312" w:eastAsia="仿宋_GB2312"/>
          <w:sz w:val="32"/>
        </w:rPr>
        <w:t>万元，政府采购服务支出</w:t>
      </w:r>
      <w:r>
        <w:rPr>
          <w:rFonts w:hint="eastAsia" w:ascii="仿宋_GB2312" w:eastAsia="仿宋_GB2312"/>
          <w:sz w:val="32"/>
          <w:lang w:val="en-US" w:eastAsia="zh-CN"/>
        </w:rPr>
        <w:t>1000</w:t>
      </w:r>
      <w:r>
        <w:rPr>
          <w:rFonts w:ascii="仿宋_GB2312" w:eastAsia="仿宋_GB2312"/>
          <w:sz w:val="32"/>
        </w:rPr>
        <w:t>万元。授予中小企业合同金额</w:t>
      </w:r>
      <w:r>
        <w:rPr>
          <w:rFonts w:hint="eastAsia" w:ascii="仿宋_GB2312" w:eastAsia="仿宋_GB2312"/>
          <w:sz w:val="32"/>
          <w:lang w:val="en-US" w:eastAsia="zh-CN"/>
        </w:rPr>
        <w:t>1000</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%，其中：授予小微企业合同金额</w:t>
      </w:r>
      <w:r>
        <w:rPr>
          <w:rFonts w:hint="eastAsia" w:ascii="仿宋_GB2312" w:eastAsia="仿宋_GB2312"/>
          <w:sz w:val="32"/>
          <w:lang w:val="en-US" w:eastAsia="zh-CN"/>
        </w:rPr>
        <w:t>1000</w:t>
      </w:r>
      <w:r>
        <w:rPr>
          <w:rFonts w:ascii="仿宋_GB2312" w:eastAsia="仿宋_GB2312"/>
          <w:sz w:val="32"/>
        </w:rPr>
        <w:t>万元，占政府采购支出总额的</w:t>
      </w:r>
      <w:r>
        <w:rPr>
          <w:rFonts w:hint="eastAsia" w:ascii="仿宋_GB2312" w:eastAsia="仿宋_GB2312"/>
          <w:sz w:val="32"/>
          <w:lang w:val="en-US" w:eastAsia="zh-CN"/>
        </w:rPr>
        <w:t>100</w:t>
      </w:r>
      <w:r>
        <w:rPr>
          <w:rFonts w:ascii="仿宋_GB2312" w:eastAsia="仿宋_GB2312"/>
          <w:sz w:val="32"/>
        </w:rPr>
        <w:t>%；货物采购授予中小企业合同金额占货物支出金额的</w:t>
      </w:r>
      <w:r>
        <w:rPr>
          <w:rFonts w:hint="eastAsia" w:ascii="仿宋_GB2312" w:eastAsia="仿宋_GB2312"/>
          <w:sz w:val="32"/>
          <w:lang w:val="en-US" w:eastAsia="zh-CN"/>
        </w:rPr>
        <w:t>0</w:t>
      </w:r>
      <w:r>
        <w:rPr>
          <w:rFonts w:ascii="仿宋_GB2312" w:eastAsia="仿宋_GB2312"/>
          <w:sz w:val="32"/>
        </w:rPr>
        <w:t>%；工程采购授予中小企业合同金额占工程支出金额的</w:t>
      </w:r>
      <w:r>
        <w:rPr>
          <w:rFonts w:hint="eastAsia" w:ascii="仿宋_GB2312" w:eastAsia="仿宋_GB2312"/>
          <w:sz w:val="32"/>
          <w:lang w:val="en-US" w:eastAsia="zh-CN"/>
        </w:rPr>
        <w:t>0</w:t>
      </w:r>
      <w:r>
        <w:rPr>
          <w:rFonts w:ascii="仿宋_GB2312" w:eastAsia="仿宋_GB2312"/>
          <w:sz w:val="32"/>
        </w:rPr>
        <w:t>%；服务采购授予中小企业合同金额占服务支出金额的</w:t>
      </w:r>
      <w:r>
        <w:rPr>
          <w:rFonts w:hint="eastAsia" w:ascii="仿宋_GB2312" w:eastAsia="仿宋_GB2312"/>
          <w:sz w:val="32"/>
          <w:lang w:val="en-US" w:eastAsia="zh-CN"/>
        </w:rPr>
        <w:t>0</w:t>
      </w:r>
      <w:r>
        <w:rPr>
          <w:rFonts w:ascii="仿宋_GB2312" w:eastAsia="仿宋_GB2312"/>
          <w:sz w:val="32"/>
        </w:rPr>
        <w:t>%。</w:t>
      </w:r>
    </w:p>
    <w:p>
      <w:pPr>
        <w:pStyle w:val="6"/>
        <w:numPr>
          <w:ilvl w:val="0"/>
          <w:numId w:val="2"/>
        </w:numPr>
        <w:spacing w:line="560" w:lineRule="exact"/>
        <w:ind w:left="0" w:leftChars="0" w:firstLine="660" w:firstLineChars="0"/>
        <w:rPr>
          <w:rFonts w:ascii="楷体_GB2312" w:eastAsia="楷体_GB2312"/>
          <w:b/>
          <w:sz w:val="32"/>
        </w:rPr>
      </w:pPr>
      <w:r>
        <w:rPr>
          <w:rFonts w:ascii="楷体_GB2312" w:eastAsia="楷体_GB2312"/>
          <w:b/>
          <w:sz w:val="32"/>
        </w:rPr>
        <w:t>国有资产占用情况。</w:t>
      </w:r>
    </w:p>
    <w:p>
      <w:pPr>
        <w:pStyle w:val="6"/>
        <w:numPr>
          <w:ilvl w:val="0"/>
          <w:numId w:val="0"/>
        </w:numPr>
        <w:spacing w:line="560" w:lineRule="exact"/>
        <w:ind w:firstLine="640" w:firstLineChars="200"/>
        <w:rPr>
          <w:rFonts w:hint="default" w:ascii="仿宋_GB2312" w:eastAsia="仿宋_GB2312"/>
          <w:sz w:val="32"/>
        </w:rPr>
      </w:pPr>
      <w:r>
        <w:rPr>
          <w:rFonts w:ascii="仿宋_GB2312" w:eastAsia="仿宋_GB2312"/>
          <w:sz w:val="32"/>
        </w:rPr>
        <w:t>截至202</w:t>
      </w:r>
      <w:r>
        <w:rPr>
          <w:rFonts w:hint="eastAsia" w:ascii="仿宋_GB2312" w:eastAsia="仿宋_GB2312"/>
          <w:sz w:val="32"/>
          <w:lang w:val="en-US" w:eastAsia="zh-CN"/>
        </w:rPr>
        <w:t>2</w:t>
      </w:r>
      <w:r>
        <w:rPr>
          <w:rFonts w:ascii="仿宋_GB2312" w:eastAsia="仿宋_GB2312"/>
          <w:sz w:val="32"/>
        </w:rPr>
        <w:t>年12月31日，共有车辆</w:t>
      </w:r>
      <w:r>
        <w:rPr>
          <w:rFonts w:hint="eastAsia" w:ascii="仿宋_GB2312" w:eastAsia="仿宋_GB2312"/>
          <w:sz w:val="32"/>
          <w:lang w:val="en-US" w:eastAsia="zh-CN"/>
        </w:rPr>
        <w:t>0</w:t>
      </w:r>
      <w:r>
        <w:rPr>
          <w:rFonts w:ascii="仿宋_GB2312" w:eastAsia="仿宋_GB2312"/>
          <w:sz w:val="32"/>
        </w:rPr>
        <w:t>辆，其中：副省级以上领导干部用车</w:t>
      </w:r>
      <w:r>
        <w:rPr>
          <w:rFonts w:hint="eastAsia" w:ascii="仿宋_GB2312" w:eastAsia="仿宋_GB2312"/>
          <w:sz w:val="32"/>
          <w:lang w:val="en-US" w:eastAsia="zh-CN"/>
        </w:rPr>
        <w:t>0</w:t>
      </w:r>
      <w:r>
        <w:rPr>
          <w:rFonts w:ascii="仿宋_GB2312" w:eastAsia="仿宋_GB2312"/>
          <w:sz w:val="32"/>
        </w:rPr>
        <w:t>辆，主要领导干部用车</w:t>
      </w:r>
      <w:r>
        <w:rPr>
          <w:rFonts w:hint="eastAsia" w:ascii="仿宋_GB2312" w:eastAsia="仿宋_GB2312"/>
          <w:sz w:val="32"/>
          <w:lang w:val="en-US" w:eastAsia="zh-CN"/>
        </w:rPr>
        <w:t>0</w:t>
      </w:r>
      <w:r>
        <w:rPr>
          <w:rFonts w:ascii="仿宋_GB2312" w:eastAsia="仿宋_GB2312"/>
          <w:sz w:val="32"/>
        </w:rPr>
        <w:t>辆，机要通讯用车</w:t>
      </w:r>
      <w:r>
        <w:rPr>
          <w:rFonts w:hint="eastAsia" w:ascii="仿宋_GB2312" w:eastAsia="仿宋_GB2312"/>
          <w:sz w:val="32"/>
          <w:lang w:val="en-US" w:eastAsia="zh-CN"/>
        </w:rPr>
        <w:t>0</w:t>
      </w:r>
      <w:r>
        <w:rPr>
          <w:rFonts w:ascii="仿宋_GB2312" w:eastAsia="仿宋_GB2312"/>
          <w:sz w:val="32"/>
        </w:rPr>
        <w:t>辆，应急保障用车</w:t>
      </w:r>
      <w:r>
        <w:rPr>
          <w:rFonts w:hint="eastAsia" w:ascii="仿宋_GB2312" w:eastAsia="仿宋_GB2312"/>
          <w:sz w:val="32"/>
          <w:lang w:val="en-US" w:eastAsia="zh-CN"/>
        </w:rPr>
        <w:t>0</w:t>
      </w:r>
      <w:r>
        <w:rPr>
          <w:rFonts w:ascii="仿宋_GB2312" w:eastAsia="仿宋_GB2312"/>
          <w:sz w:val="32"/>
        </w:rPr>
        <w:t>辆，执法执勤用车</w:t>
      </w:r>
      <w:r>
        <w:rPr>
          <w:rFonts w:hint="eastAsia" w:ascii="仿宋_GB2312" w:eastAsia="仿宋_GB2312"/>
          <w:sz w:val="32"/>
          <w:lang w:val="en-US" w:eastAsia="zh-CN"/>
        </w:rPr>
        <w:t>0</w:t>
      </w:r>
      <w:r>
        <w:rPr>
          <w:rFonts w:ascii="仿宋_GB2312" w:eastAsia="仿宋_GB2312"/>
          <w:sz w:val="32"/>
        </w:rPr>
        <w:t>辆，特种专业技术用车</w:t>
      </w:r>
      <w:r>
        <w:rPr>
          <w:rFonts w:hint="eastAsia" w:ascii="仿宋_GB2312" w:eastAsia="仿宋_GB2312"/>
          <w:sz w:val="32"/>
          <w:lang w:val="en-US" w:eastAsia="zh-CN"/>
        </w:rPr>
        <w:t>0</w:t>
      </w:r>
      <w:r>
        <w:rPr>
          <w:rFonts w:ascii="仿宋_GB2312" w:eastAsia="仿宋_GB2312"/>
          <w:sz w:val="32"/>
        </w:rPr>
        <w:t>辆，离退休干部用车</w:t>
      </w:r>
      <w:r>
        <w:rPr>
          <w:rFonts w:hint="eastAsia" w:ascii="仿宋_GB2312" w:eastAsia="仿宋_GB2312"/>
          <w:sz w:val="32"/>
          <w:lang w:val="en-US" w:eastAsia="zh-CN"/>
        </w:rPr>
        <w:t>0</w:t>
      </w:r>
      <w:r>
        <w:rPr>
          <w:rFonts w:ascii="仿宋_GB2312" w:eastAsia="仿宋_GB2312"/>
          <w:sz w:val="32"/>
        </w:rPr>
        <w:t>辆，其他用车</w:t>
      </w:r>
      <w:r>
        <w:rPr>
          <w:rFonts w:hint="eastAsia" w:ascii="仿宋_GB2312" w:eastAsia="仿宋_GB2312"/>
          <w:sz w:val="32"/>
          <w:lang w:val="en-US" w:eastAsia="zh-CN"/>
        </w:rPr>
        <w:t>0</w:t>
      </w:r>
      <w:r>
        <w:rPr>
          <w:rFonts w:ascii="仿宋_GB2312" w:eastAsia="仿宋_GB2312"/>
          <w:sz w:val="32"/>
        </w:rPr>
        <w:t>辆；单位价值50万元以上通用设备</w:t>
      </w:r>
      <w:r>
        <w:rPr>
          <w:rFonts w:hint="eastAsia" w:ascii="仿宋_GB2312" w:eastAsia="仿宋_GB2312"/>
          <w:sz w:val="32"/>
          <w:lang w:val="en-US" w:eastAsia="zh-CN"/>
        </w:rPr>
        <w:t>0</w:t>
      </w:r>
      <w:r>
        <w:rPr>
          <w:rFonts w:ascii="仿宋_GB2312" w:eastAsia="仿宋_GB2312"/>
          <w:sz w:val="32"/>
        </w:rPr>
        <w:t>台（套），单价100万元以上专用设备</w:t>
      </w:r>
      <w:r>
        <w:rPr>
          <w:rFonts w:hint="eastAsia" w:ascii="仿宋_GB2312" w:eastAsia="仿宋_GB2312"/>
          <w:sz w:val="32"/>
          <w:lang w:val="en-US" w:eastAsia="zh-CN"/>
        </w:rPr>
        <w:t>0</w:t>
      </w:r>
      <w:r>
        <w:rPr>
          <w:rFonts w:ascii="仿宋_GB2312" w:eastAsia="仿宋_GB2312"/>
          <w:sz w:val="32"/>
        </w:rPr>
        <w:t>台（套）。</w:t>
      </w:r>
    </w:p>
    <w:p>
      <w:pPr>
        <w:keepNext w:val="0"/>
        <w:keepLines w:val="0"/>
        <w:widowControl/>
        <w:suppressLineNumbers w:val="0"/>
        <w:spacing w:before="0" w:beforeAutospacing="0" w:after="0" w:afterAutospacing="0" w:line="540" w:lineRule="exact"/>
        <w:ind w:left="0" w:right="0" w:firstLine="643" w:firstLineChars="200"/>
        <w:jc w:val="left"/>
        <w:rPr>
          <w:b/>
          <w:bCs w:val="0"/>
          <w:color w:val="FF0000"/>
          <w:highlight w:val="none"/>
          <w:shd w:val="clear" w:color="auto" w:fill="auto"/>
        </w:rPr>
      </w:pPr>
      <w:r>
        <w:rPr>
          <w:rFonts w:ascii="楷体_GB2312" w:eastAsia="楷体_GB2312"/>
          <w:b/>
          <w:sz w:val="32"/>
        </w:rPr>
        <w:t>（四）预算绩效管理工作开展情况。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仿宋_GB2312" w:eastAsia="仿宋_GB2312" w:cs="仿宋_GB2312"/>
          <w:color w:val="auto"/>
          <w:highlight w:val="none"/>
          <w:shd w:val="clear" w:color="auto" w:fill="auto"/>
        </w:rPr>
      </w:pPr>
      <w:r>
        <w:rPr>
          <w:rFonts w:hint="eastAsia" w:ascii="仿宋_GB2312" w:hAnsi="仿宋_GB2312" w:eastAsia="仿宋_GB2312" w:cs="仿宋_GB2312"/>
          <w:b/>
          <w:color w:val="auto"/>
          <w:kern w:val="2"/>
          <w:sz w:val="32"/>
          <w:szCs w:val="32"/>
          <w:highlight w:val="none"/>
          <w:shd w:val="clear" w:color="auto" w:fill="auto"/>
          <w:lang w:val="en-US" w:eastAsia="zh-CN" w:bidi="ar"/>
        </w:rPr>
        <w:t>1.绩效评价工作开展情况。</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color w:val="auto"/>
          <w:highlight w:val="none"/>
          <w:shd w:val="clear" w:color="auto" w:fill="auto"/>
        </w:rPr>
      </w:pPr>
      <w:r>
        <w:rPr>
          <w:rFonts w:hint="eastAsia"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hAnsi="宋体" w:eastAsia="仿宋_GB2312" w:cs="仿宋_GB2312"/>
          <w:color w:val="auto"/>
          <w:kern w:val="2"/>
          <w:sz w:val="32"/>
          <w:szCs w:val="32"/>
          <w:highlight w:val="none"/>
          <w:shd w:val="clear" w:color="auto" w:fill="auto"/>
          <w:lang w:val="en-US" w:eastAsia="zh-CN" w:bidi="ar"/>
        </w:rPr>
        <w:t>开展整体绩效自评，涉及资金</w:t>
      </w:r>
      <w:r>
        <w:rPr>
          <w:rFonts w:hint="eastAsia" w:ascii="仿宋_GB2312" w:hAnsi="宋体" w:eastAsia="仿宋_GB2312" w:cs="仿宋_GB2312"/>
          <w:color w:val="auto"/>
          <w:kern w:val="2"/>
          <w:sz w:val="32"/>
          <w:szCs w:val="32"/>
          <w:highlight w:val="none"/>
          <w:shd w:val="clear" w:color="auto" w:fill="auto"/>
          <w:lang w:val="en-US" w:eastAsia="zh-CN" w:bidi="ar"/>
        </w:rPr>
        <w:t>1264.68</w:t>
      </w:r>
      <w:r>
        <w:rPr>
          <w:rFonts w:hint="eastAsia" w:hAnsi="宋体" w:eastAsia="仿宋_GB2312" w:cs="仿宋_GB2312"/>
          <w:color w:val="auto"/>
          <w:kern w:val="2"/>
          <w:sz w:val="32"/>
          <w:szCs w:val="32"/>
          <w:highlight w:val="none"/>
          <w:shd w:val="clear" w:color="auto" w:fill="auto"/>
          <w:lang w:val="en-US" w:eastAsia="zh-CN" w:bidi="ar"/>
        </w:rPr>
        <w:t>万元。《部门（单位）整体绩效自评表》见附件。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2.项目绩效自评结果。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2E75B6" w:themeColor="accent1" w:themeShade="BF"/>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本部门在2022年度决算中反映测绘、勘测、评估、复核、其他土地成本性支出等2个项目绩效自评结果</w:t>
      </w:r>
      <w:r>
        <w:rPr>
          <w:rFonts w:hint="eastAsia" w:ascii="仿宋_GB2312" w:hAnsi="宋体" w:eastAsia="仿宋_GB2312" w:cs="仿宋_GB2312"/>
          <w:color w:val="2E75B6" w:themeColor="accent1" w:themeShade="BF"/>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（1）“部分预算项目”项目自评综述：根据年初设定的绩效目标，项目自评得分100分。项目全年预算数为1093.25万元，执行数为1093.25万元，完成预算的100%。项目绩效目标完成情况：</w:t>
      </w:r>
      <w:r>
        <w:rPr>
          <w:rFonts w:ascii="黑体" w:hAnsi="宋体" w:eastAsia="黑体" w:cs="黑体"/>
          <w:color w:val="auto"/>
          <w:kern w:val="2"/>
          <w:sz w:val="32"/>
          <w:szCs w:val="32"/>
          <w:highlight w:val="none"/>
          <w:shd w:val="clear" w:color="auto" w:fill="auto"/>
          <w:lang w:val="en-US" w:eastAsia="zh-CN" w:bidi="ar"/>
        </w:rPr>
        <w:t>一是</w:t>
      </w:r>
      <w:r>
        <w:rPr>
          <w:rFonts w:hint="eastAsia" w:ascii="仿宋_GB2312" w:hAnsi="宋体" w:eastAsia="仿宋_GB2312" w:cs="仿宋_GB2312"/>
          <w:color w:val="auto"/>
          <w:kern w:val="2"/>
          <w:sz w:val="32"/>
          <w:szCs w:val="32"/>
          <w:highlight w:val="none"/>
          <w:shd w:val="clear" w:color="auto" w:fill="auto"/>
          <w:lang w:val="en-US" w:eastAsia="zh-CN" w:bidi="ar"/>
        </w:rPr>
        <w:t>重点工作履行，办结率完成</w:t>
      </w:r>
      <w:r>
        <w:rPr>
          <w:rFonts w:hint="eastAsia" w:ascii="仿宋_GB2312" w:hAnsi="宋体" w:eastAsia="仿宋_GB2312" w:cs="宋体"/>
          <w:color w:val="auto"/>
          <w:kern w:val="2"/>
          <w:sz w:val="32"/>
          <w:szCs w:val="32"/>
          <w:highlight w:val="none"/>
          <w:shd w:val="clear" w:color="auto" w:fill="auto"/>
          <w:lang w:val="en-US" w:eastAsia="zh-CN" w:bidi="ar"/>
        </w:rPr>
        <w:t>;</w:t>
      </w:r>
      <w:r>
        <w:rPr>
          <w:rFonts w:hint="eastAsia" w:ascii="黑体" w:hAnsi="宋体" w:eastAsia="黑体" w:cs="黑体"/>
          <w:color w:val="auto"/>
          <w:kern w:val="2"/>
          <w:sz w:val="32"/>
          <w:szCs w:val="32"/>
          <w:highlight w:val="none"/>
          <w:shd w:val="clear" w:color="auto" w:fill="auto"/>
          <w:lang w:val="en-US" w:eastAsia="zh-CN" w:bidi="ar"/>
        </w:rPr>
        <w:t>二是</w:t>
      </w:r>
      <w:r>
        <w:rPr>
          <w:rFonts w:hint="eastAsia" w:ascii="仿宋_GB2312" w:hAnsi="宋体" w:eastAsia="仿宋_GB2312" w:cs="仿宋_GB2312"/>
          <w:color w:val="auto"/>
          <w:kern w:val="2"/>
          <w:sz w:val="32"/>
          <w:szCs w:val="32"/>
          <w:highlight w:val="none"/>
          <w:shd w:val="clear" w:color="auto" w:fill="auto"/>
          <w:lang w:val="en-US" w:eastAsia="zh-CN" w:bidi="ar"/>
        </w:rPr>
        <w:t>预算公开完成。</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（2）“部分预算项目”项目自评综述：重点工作履行，办结率完成</w:t>
      </w:r>
      <w:r>
        <w:rPr>
          <w:rFonts w:hint="eastAsia" w:ascii="仿宋_GB2312" w:hAnsi="宋体" w:eastAsia="仿宋_GB2312" w:cs="宋体"/>
          <w:color w:val="auto"/>
          <w:kern w:val="2"/>
          <w:sz w:val="32"/>
          <w:szCs w:val="32"/>
          <w:highlight w:val="none"/>
          <w:shd w:val="clear" w:color="auto" w:fill="auto"/>
          <w:lang w:val="en-US" w:eastAsia="zh-CN" w:bidi="ar"/>
        </w:rPr>
        <w:t>;工作效率及时</w:t>
      </w:r>
      <w:r>
        <w:rPr>
          <w:rFonts w:hint="eastAsia" w:ascii="仿宋_GB2312" w:hAnsi="宋体" w:eastAsia="仿宋_GB2312" w:cs="仿宋_GB2312"/>
          <w:color w:val="auto"/>
          <w:kern w:val="2"/>
          <w:sz w:val="32"/>
          <w:szCs w:val="32"/>
          <w:highlight w:val="none"/>
          <w:shd w:val="clear" w:color="auto" w:fill="auto"/>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《预算（项目）政策绩效自评表》见附件。</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520" w:lineRule="exact"/>
        <w:ind w:left="0" w:leftChars="0" w:right="0" w:firstLine="660" w:firstLineChars="0"/>
        <w:jc w:val="left"/>
        <w:textAlignment w:val="auto"/>
        <w:rPr>
          <w:rFonts w:hint="eastAsia" w:ascii="仿宋_GB2312" w:hAnsi="宋体" w:eastAsia="仿宋_GB2312" w:cs="仿宋_GB2312"/>
          <w:b/>
          <w:bCs/>
          <w:color w:val="auto"/>
          <w:kern w:val="2"/>
          <w:sz w:val="32"/>
          <w:szCs w:val="32"/>
          <w:highlight w:val="none"/>
          <w:shd w:val="clear" w:color="auto" w:fill="auto"/>
          <w:lang w:val="en-US" w:eastAsia="zh-CN" w:bidi="ar"/>
        </w:rPr>
      </w:pPr>
      <w:r>
        <w:rPr>
          <w:rFonts w:hint="eastAsia" w:ascii="仿宋_GB2312" w:hAnsi="宋体" w:eastAsia="仿宋_GB2312" w:cs="仿宋_GB2312"/>
          <w:b/>
          <w:bCs/>
          <w:color w:val="auto"/>
          <w:kern w:val="2"/>
          <w:sz w:val="32"/>
          <w:szCs w:val="32"/>
          <w:highlight w:val="none"/>
          <w:shd w:val="clear" w:color="auto" w:fill="auto"/>
          <w:lang w:val="en-US" w:eastAsia="zh-CN" w:bidi="ar"/>
        </w:rPr>
        <w:t>部门评价结果。</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color w:val="auto"/>
          <w:kern w:val="2"/>
          <w:sz w:val="32"/>
          <w:szCs w:val="32"/>
          <w:highlight w:val="none"/>
          <w:shd w:val="clear" w:color="auto" w:fill="auto"/>
          <w:lang w:val="en-US" w:eastAsia="zh-CN" w:bidi="ar"/>
        </w:rPr>
      </w:pPr>
      <w:r>
        <w:rPr>
          <w:rFonts w:ascii="仿宋_GB2312" w:hAnsi="宋体" w:eastAsia="仿宋_GB2312" w:cs="仿宋_GB2312"/>
          <w:color w:val="auto"/>
          <w:kern w:val="2"/>
          <w:sz w:val="32"/>
          <w:szCs w:val="32"/>
          <w:highlight w:val="none"/>
          <w:shd w:val="clear" w:color="auto" w:fill="auto"/>
          <w:lang w:val="en-US" w:eastAsia="zh-CN" w:bidi="ar"/>
        </w:rPr>
        <w:t>根据预算</w:t>
      </w:r>
      <w:r>
        <w:rPr>
          <w:rFonts w:hint="eastAsia" w:hAnsi="宋体" w:eastAsia="仿宋_GB2312" w:cs="仿宋_GB2312"/>
          <w:color w:val="auto"/>
          <w:kern w:val="2"/>
          <w:sz w:val="32"/>
          <w:szCs w:val="32"/>
          <w:highlight w:val="none"/>
          <w:shd w:val="clear" w:color="auto" w:fill="auto"/>
          <w:lang w:val="en-US" w:eastAsia="zh-CN" w:bidi="ar"/>
        </w:rPr>
        <w:t>绩效</w:t>
      </w:r>
      <w:r>
        <w:rPr>
          <w:rFonts w:ascii="仿宋_GB2312" w:hAnsi="宋体" w:eastAsia="仿宋_GB2312" w:cs="仿宋_GB2312"/>
          <w:color w:val="auto"/>
          <w:kern w:val="2"/>
          <w:sz w:val="32"/>
          <w:szCs w:val="32"/>
          <w:highlight w:val="none"/>
          <w:shd w:val="clear" w:color="auto" w:fill="auto"/>
          <w:lang w:val="en-US" w:eastAsia="zh-CN" w:bidi="ar"/>
        </w:rPr>
        <w:t>管理要求，</w:t>
      </w: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ascii="仿宋_GB2312" w:hAnsi="宋体" w:eastAsia="仿宋_GB2312" w:cs="仿宋_GB2312"/>
          <w:color w:val="auto"/>
          <w:kern w:val="2"/>
          <w:sz w:val="32"/>
          <w:szCs w:val="32"/>
          <w:highlight w:val="none"/>
          <w:shd w:val="clear" w:color="auto" w:fill="auto"/>
          <w:lang w:val="en-US" w:eastAsia="zh-CN" w:bidi="ar"/>
        </w:rPr>
        <w:t>组织对</w:t>
      </w:r>
      <w:r>
        <w:rPr>
          <w:rFonts w:hint="eastAsia" w:ascii="仿宋_GB2312" w:hAnsi="宋体" w:eastAsia="仿宋_GB2312" w:cs="宋体"/>
          <w:color w:val="auto"/>
          <w:kern w:val="2"/>
          <w:sz w:val="32"/>
          <w:szCs w:val="32"/>
          <w:highlight w:val="none"/>
          <w:shd w:val="clear" w:color="auto" w:fill="auto"/>
          <w:lang w:val="en-US" w:eastAsia="zh-CN" w:bidi="ar"/>
        </w:rPr>
        <w:t>2022</w:t>
      </w:r>
      <w:r>
        <w:rPr>
          <w:rFonts w:hint="eastAsia" w:ascii="仿宋_GB2312" w:hAnsi="宋体" w:eastAsia="仿宋_GB2312" w:cs="仿宋_GB2312"/>
          <w:color w:val="auto"/>
          <w:kern w:val="2"/>
          <w:sz w:val="32"/>
          <w:szCs w:val="32"/>
          <w:highlight w:val="none"/>
          <w:shd w:val="clear" w:color="auto" w:fill="auto"/>
          <w:lang w:val="en-US" w:eastAsia="zh-CN" w:bidi="ar"/>
        </w:rPr>
        <w:t>年度预算项目支出全面开展绩效自评，共涉及预算支出项目1个（其中：一般公共预算项目0个，政府性基金预算项目1个，国有资本经营预算项目0个），涉及资金56.97万元（其中：一般公共预算资金0万元，政府性基金预算资金56.97万元，国有资本经营预算资金0万元），自评覆盖率</w:t>
      </w:r>
      <w:r>
        <w:rPr>
          <w:rFonts w:hint="eastAsia" w:ascii="仿宋_GB2312" w:hAnsi="宋体" w:eastAsia="仿宋_GB2312" w:cs="宋体"/>
          <w:color w:val="auto"/>
          <w:kern w:val="2"/>
          <w:sz w:val="32"/>
          <w:szCs w:val="32"/>
          <w:highlight w:val="none"/>
          <w:shd w:val="clear" w:color="auto" w:fill="auto"/>
          <w:lang w:val="en-US" w:eastAsia="zh-CN" w:bidi="ar"/>
        </w:rPr>
        <w:t>达到</w:t>
      </w:r>
      <w:r>
        <w:rPr>
          <w:rFonts w:hint="eastAsia" w:ascii="仿宋_GB2312" w:hAnsi="宋体" w:eastAsia="仿宋_GB2312" w:cs="仿宋_GB2312"/>
          <w:color w:val="auto"/>
          <w:kern w:val="2"/>
          <w:sz w:val="32"/>
          <w:szCs w:val="32"/>
          <w:highlight w:val="none"/>
          <w:shd w:val="clear" w:color="auto" w:fill="auto"/>
          <w:lang w:val="en-US" w:eastAsia="zh-CN" w:bidi="ar"/>
        </w:rPr>
        <w:t>100</w:t>
      </w:r>
      <w:r>
        <w:rPr>
          <w:rFonts w:hint="eastAsia" w:ascii="仿宋_GB2312" w:hAnsi="宋体" w:eastAsia="仿宋_GB2312" w:cs="宋体"/>
          <w:color w:val="auto"/>
          <w:kern w:val="2"/>
          <w:sz w:val="32"/>
          <w:szCs w:val="32"/>
          <w:highlight w:val="none"/>
          <w:shd w:val="clear" w:color="auto" w:fill="auto"/>
          <w:lang w:val="en-US" w:eastAsia="zh-CN" w:bidi="ar"/>
        </w:rPr>
        <w:t>%，自评平均分100</w:t>
      </w:r>
      <w:r>
        <w:rPr>
          <w:rFonts w:hint="eastAsia" w:ascii="仿宋_GB2312" w:hAnsi="宋体" w:eastAsia="仿宋_GB2312" w:cs="仿宋_GB2312"/>
          <w:color w:val="auto"/>
          <w:kern w:val="2"/>
          <w:sz w:val="32"/>
          <w:szCs w:val="32"/>
          <w:highlight w:val="none"/>
          <w:shd w:val="clear" w:color="auto" w:fill="auto"/>
          <w:lang w:val="en-US" w:eastAsia="zh-CN" w:bidi="ar"/>
        </w:rPr>
        <w:t>分。</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0" w:firstLineChars="200"/>
        <w:jc w:val="left"/>
        <w:textAlignment w:val="auto"/>
        <w:rPr>
          <w:rFonts w:hint="eastAsia" w:ascii="仿宋_GB2312" w:hAnsi="宋体" w:eastAsia="仿宋_GB2312" w:cs="仿宋_GB2312"/>
          <w:b w:val="0"/>
          <w:bCs w:val="0"/>
          <w:color w:val="auto"/>
          <w:kern w:val="2"/>
          <w:sz w:val="32"/>
          <w:szCs w:val="32"/>
          <w:highlight w:val="none"/>
          <w:shd w:val="clear" w:color="auto" w:fill="auto"/>
          <w:lang w:val="en-US" w:eastAsia="zh-CN" w:bidi="ar"/>
        </w:rPr>
      </w:pPr>
      <w:r>
        <w:rPr>
          <w:rFonts w:hint="eastAsia" w:ascii="仿宋_GB2312" w:hAnsi="宋体" w:eastAsia="仿宋_GB2312" w:cs="仿宋_GB2312"/>
          <w:color w:val="auto"/>
          <w:kern w:val="2"/>
          <w:sz w:val="32"/>
          <w:szCs w:val="32"/>
          <w:highlight w:val="none"/>
          <w:shd w:val="clear" w:color="auto" w:fill="auto"/>
          <w:lang w:val="en-US" w:eastAsia="zh-CN" w:bidi="ar"/>
        </w:rPr>
        <w:t>本部门</w:t>
      </w:r>
      <w:r>
        <w:rPr>
          <w:rFonts w:hint="eastAsia" w:ascii="仿宋" w:hAnsi="仿宋" w:eastAsia="仿宋"/>
          <w:color w:val="auto"/>
          <w:sz w:val="32"/>
          <w:highlight w:val="none"/>
          <w:shd w:val="clear" w:color="auto" w:fill="auto"/>
        </w:rPr>
        <w:t>组织对</w:t>
      </w:r>
      <w:r>
        <w:rPr>
          <w:rFonts w:hint="eastAsia" w:ascii="仿宋" w:hAnsi="仿宋" w:eastAsia="仿宋"/>
          <w:color w:val="auto"/>
          <w:sz w:val="32"/>
          <w:highlight w:val="none"/>
          <w:shd w:val="clear" w:color="auto" w:fill="auto"/>
          <w:lang w:val="en-US" w:eastAsia="zh-CN"/>
        </w:rPr>
        <w:t>预算项目</w:t>
      </w:r>
      <w:r>
        <w:rPr>
          <w:rFonts w:hint="eastAsia" w:ascii="仿宋" w:hAnsi="仿宋" w:eastAsia="仿宋"/>
          <w:color w:val="auto"/>
          <w:sz w:val="32"/>
          <w:highlight w:val="none"/>
          <w:shd w:val="clear" w:color="auto" w:fill="auto"/>
        </w:rPr>
        <w:t>等</w:t>
      </w:r>
      <w:r>
        <w:rPr>
          <w:rFonts w:hint="eastAsia" w:ascii="仿宋_GB2312" w:hAnsi="宋体" w:eastAsia="仿宋_GB2312" w:cs="仿宋_GB2312"/>
          <w:color w:val="auto"/>
          <w:kern w:val="2"/>
          <w:sz w:val="32"/>
          <w:szCs w:val="32"/>
          <w:highlight w:val="none"/>
          <w:shd w:val="clear" w:color="auto" w:fill="auto"/>
          <w:lang w:val="en-US" w:eastAsia="zh-CN" w:bidi="ar"/>
        </w:rPr>
        <w:t>1</w:t>
      </w:r>
      <w:r>
        <w:rPr>
          <w:rFonts w:hint="eastAsia" w:ascii="仿宋" w:hAnsi="仿宋" w:eastAsia="仿宋"/>
          <w:color w:val="auto"/>
          <w:sz w:val="32"/>
          <w:highlight w:val="none"/>
          <w:shd w:val="clear" w:color="auto" w:fill="auto"/>
        </w:rPr>
        <w:t>个项目开展了部门评价</w:t>
      </w:r>
      <w:r>
        <w:rPr>
          <w:rFonts w:hint="eastAsia" w:ascii="仿宋" w:hAnsi="仿宋" w:eastAsia="仿宋"/>
          <w:color w:val="auto"/>
          <w:sz w:val="32"/>
          <w:highlight w:val="none"/>
          <w:shd w:val="clear" w:color="auto" w:fill="auto"/>
          <w:lang w:eastAsia="zh-CN"/>
        </w:rPr>
        <w:t>，</w:t>
      </w:r>
      <w:r>
        <w:rPr>
          <w:rFonts w:hint="eastAsia" w:hAnsi="宋体" w:eastAsia="仿宋_GB2312" w:cs="仿宋_GB2312"/>
          <w:color w:val="auto"/>
          <w:kern w:val="2"/>
          <w:sz w:val="32"/>
          <w:szCs w:val="32"/>
          <w:highlight w:val="none"/>
          <w:shd w:val="clear" w:color="auto" w:fill="auto"/>
          <w:lang w:val="en-US" w:eastAsia="zh-CN" w:bidi="ar"/>
        </w:rPr>
        <w:t>涉及资金56.97万元</w:t>
      </w:r>
      <w:r>
        <w:rPr>
          <w:rFonts w:hint="eastAsia" w:ascii="仿宋_GB2312" w:hAnsi="宋体" w:eastAsia="仿宋_GB2312" w:cs="仿宋_GB2312"/>
          <w:color w:val="auto"/>
          <w:kern w:val="2"/>
          <w:sz w:val="32"/>
          <w:szCs w:val="32"/>
          <w:highlight w:val="none"/>
          <w:shd w:val="clear" w:color="auto" w:fill="auto"/>
          <w:lang w:val="en-US" w:eastAsia="zh-CN" w:bidi="ar"/>
        </w:rPr>
        <w:t>（其中：一般公共预算资金0万元，政府性基金预算资金56.97万元，国有资本经营预算资金0万元）</w:t>
      </w:r>
      <w:r>
        <w:rPr>
          <w:rFonts w:hint="eastAsia" w:hAnsi="宋体" w:eastAsia="仿宋_GB2312" w:cs="仿宋_GB2312"/>
          <w:color w:val="auto"/>
          <w:kern w:val="2"/>
          <w:sz w:val="32"/>
          <w:szCs w:val="32"/>
          <w:highlight w:val="none"/>
          <w:shd w:val="clear" w:color="auto" w:fill="auto"/>
          <w:lang w:val="en-US" w:eastAsia="zh-CN" w:bidi="ar"/>
        </w:rPr>
        <w:t>。从评价情况来看，</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提高预算执行效率，勤于财政沟通，追踪请款进度。</w:t>
      </w:r>
    </w:p>
    <w:p>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20" w:lineRule="exact"/>
        <w:ind w:left="0" w:right="0" w:firstLine="643" w:firstLineChars="200"/>
        <w:jc w:val="left"/>
        <w:textAlignment w:val="auto"/>
        <w:rPr>
          <w:color w:val="auto"/>
          <w:sz w:val="32"/>
          <w:szCs w:val="32"/>
        </w:rPr>
      </w:pPr>
      <w:r>
        <w:rPr>
          <w:rFonts w:hint="eastAsia" w:ascii="仿宋_GB2312" w:hAnsi="宋体" w:eastAsia="仿宋_GB2312" w:cs="仿宋_GB2312"/>
          <w:b/>
          <w:bCs/>
          <w:color w:val="auto"/>
          <w:kern w:val="2"/>
          <w:sz w:val="32"/>
          <w:szCs w:val="32"/>
          <w:highlight w:val="none"/>
          <w:shd w:val="clear" w:color="auto" w:fill="auto"/>
          <w:lang w:val="en-US" w:eastAsia="zh-CN" w:bidi="ar"/>
        </w:rPr>
        <w:t>4.财政评价结果。</w:t>
      </w:r>
      <w:r>
        <w:rPr>
          <w:rFonts w:hint="eastAsia" w:ascii="仿宋_GB2312" w:hAnsi="宋体" w:eastAsia="仿宋_GB2312" w:cs="仿宋_GB2312"/>
          <w:b w:val="0"/>
          <w:bCs w:val="0"/>
          <w:color w:val="auto"/>
          <w:kern w:val="2"/>
          <w:sz w:val="32"/>
          <w:szCs w:val="32"/>
          <w:highlight w:val="none"/>
          <w:shd w:val="clear" w:color="auto" w:fill="auto"/>
          <w:lang w:val="en-US" w:eastAsia="zh-CN" w:bidi="ar"/>
        </w:rPr>
        <w:t>该部门整体绩效自评效果较好，望你单位继续加强资金管理，发挥资金效益。</w:t>
      </w:r>
    </w:p>
    <w:p>
      <w:pPr>
        <w:widowControl/>
        <w:spacing w:line="560" w:lineRule="exact"/>
        <w:ind w:firstLine="723" w:firstLineChars="200"/>
        <w:rPr>
          <w:rFonts w:hint="default"/>
          <w:b/>
          <w:color w:val="2E75B6" w:themeColor="accent1" w:themeShade="BF"/>
          <w:sz w:val="36"/>
        </w:rPr>
      </w:pPr>
    </w:p>
    <w:p>
      <w:pPr>
        <w:pStyle w:val="6"/>
        <w:spacing w:line="560" w:lineRule="exact"/>
        <w:rPr>
          <w:rFonts w:hint="default"/>
          <w:b/>
          <w:color w:val="2E75B6" w:themeColor="accent1" w:themeShade="BF"/>
          <w:sz w:val="36"/>
        </w:rPr>
      </w:pPr>
    </w:p>
    <w:p>
      <w:pPr>
        <w:pStyle w:val="9"/>
        <w:autoSpaceDN w:val="0"/>
        <w:spacing w:line="560" w:lineRule="exact"/>
        <w:ind w:firstLine="2530" w:firstLineChars="700"/>
        <w:rPr>
          <w:b/>
          <w:bCs/>
          <w:sz w:val="36"/>
          <w:szCs w:val="36"/>
        </w:rPr>
      </w:pPr>
      <w:r>
        <w:rPr>
          <w:rFonts w:hint="eastAsia"/>
          <w:b/>
          <w:bCs/>
          <w:sz w:val="36"/>
          <w:szCs w:val="36"/>
        </w:rPr>
        <w:t>第三部分 名词解释</w:t>
      </w:r>
    </w:p>
    <w:p>
      <w:pPr>
        <w:pStyle w:val="6"/>
        <w:spacing w:line="560" w:lineRule="exact"/>
        <w:ind w:firstLine="627"/>
        <w:rPr>
          <w:rFonts w:hint="default" w:ascii="仿宋_GB2312" w:eastAsia="仿宋_GB2312"/>
          <w:b/>
          <w:sz w:val="32"/>
        </w:rPr>
      </w:pPr>
      <w:r>
        <w:rPr>
          <w:rFonts w:ascii="仿宋_GB2312" w:eastAsia="仿宋_GB2312"/>
          <w:b/>
          <w:sz w:val="32"/>
        </w:rPr>
        <w:t>1.财政拨款收入：</w:t>
      </w:r>
      <w:r>
        <w:rPr>
          <w:rFonts w:ascii="仿宋_GB2312" w:eastAsia="仿宋_GB2312"/>
          <w:sz w:val="32"/>
        </w:rPr>
        <w:t>指单位从同级财政部门取得的财政预算资金。</w:t>
      </w:r>
    </w:p>
    <w:p>
      <w:pPr>
        <w:pStyle w:val="6"/>
        <w:spacing w:line="560" w:lineRule="exact"/>
        <w:ind w:firstLine="640"/>
        <w:rPr>
          <w:rFonts w:hint="default" w:ascii="仿宋_GB2312" w:eastAsia="仿宋_GB2312"/>
          <w:sz w:val="32"/>
        </w:rPr>
      </w:pPr>
      <w:r>
        <w:rPr>
          <w:rFonts w:ascii="仿宋_GB2312" w:eastAsia="仿宋_GB2312"/>
          <w:b/>
          <w:sz w:val="32"/>
        </w:rPr>
        <w:t>2.上级补助收入：</w:t>
      </w:r>
      <w:r>
        <w:rPr>
          <w:rFonts w:ascii="仿宋_GB2312" w:eastAsia="仿宋_GB2312"/>
          <w:sz w:val="32"/>
        </w:rPr>
        <w:t>指单位从主管部门和上级单位取得的非财政性补助收入。</w:t>
      </w:r>
    </w:p>
    <w:p>
      <w:pPr>
        <w:pStyle w:val="6"/>
        <w:spacing w:line="560" w:lineRule="exact"/>
        <w:ind w:firstLine="640"/>
        <w:rPr>
          <w:rFonts w:hint="default" w:ascii="仿宋_GB2312" w:eastAsia="仿宋_GB2312"/>
          <w:sz w:val="32"/>
        </w:rPr>
      </w:pPr>
      <w:r>
        <w:rPr>
          <w:rFonts w:ascii="仿宋_GB2312" w:eastAsia="仿宋_GB2312"/>
          <w:b/>
          <w:sz w:val="32"/>
        </w:rPr>
        <w:t>3.事业收入：</w:t>
      </w:r>
      <w:r>
        <w:rPr>
          <w:rFonts w:ascii="仿宋_GB2312" w:eastAsia="仿宋_GB2312"/>
          <w:sz w:val="32"/>
        </w:rPr>
        <w:t>指事业单位开展专业业务活动及辅助活动所取得的收入。</w:t>
      </w:r>
    </w:p>
    <w:p>
      <w:pPr>
        <w:pStyle w:val="6"/>
        <w:spacing w:line="560" w:lineRule="exact"/>
        <w:ind w:firstLine="640"/>
        <w:rPr>
          <w:rFonts w:hint="default" w:ascii="仿宋_GB2312" w:eastAsia="仿宋_GB2312"/>
          <w:sz w:val="32"/>
        </w:rPr>
      </w:pPr>
      <w:r>
        <w:rPr>
          <w:rFonts w:ascii="仿宋_GB2312" w:eastAsia="仿宋_GB2312"/>
          <w:b/>
          <w:sz w:val="32"/>
        </w:rPr>
        <w:t>4.经营收入：</w:t>
      </w:r>
      <w:r>
        <w:rPr>
          <w:rFonts w:ascii="仿宋_GB2312" w:eastAsia="仿宋_GB2312"/>
          <w:sz w:val="32"/>
        </w:rPr>
        <w:t>指事业单位在专业业务活动及辅助活动之外开展非独立核算经营活动取得的收入。</w:t>
      </w:r>
    </w:p>
    <w:p>
      <w:pPr>
        <w:pStyle w:val="6"/>
        <w:spacing w:line="560" w:lineRule="exact"/>
        <w:ind w:firstLine="640"/>
        <w:rPr>
          <w:rFonts w:hint="default" w:ascii="仿宋_GB2312" w:eastAsia="仿宋_GB2312"/>
          <w:sz w:val="32"/>
        </w:rPr>
      </w:pPr>
      <w:r>
        <w:rPr>
          <w:rFonts w:ascii="仿宋_GB2312" w:eastAsia="仿宋_GB2312"/>
          <w:b/>
          <w:sz w:val="32"/>
        </w:rPr>
        <w:t>5.附属单位上缴收入：</w:t>
      </w:r>
      <w:r>
        <w:rPr>
          <w:rFonts w:ascii="仿宋_GB2312" w:eastAsia="仿宋_GB2312"/>
          <w:sz w:val="32"/>
        </w:rPr>
        <w:t>指单位附属的独立核算单位按照规定上缴的收入。</w:t>
      </w:r>
    </w:p>
    <w:p>
      <w:pPr>
        <w:pStyle w:val="6"/>
        <w:spacing w:line="560" w:lineRule="exact"/>
        <w:ind w:firstLine="640"/>
        <w:rPr>
          <w:rFonts w:hint="default" w:ascii="仿宋_GB2312" w:eastAsia="仿宋_GB2312"/>
          <w:sz w:val="32"/>
        </w:rPr>
      </w:pPr>
      <w:r>
        <w:rPr>
          <w:rFonts w:ascii="仿宋_GB2312" w:eastAsia="仿宋_GB2312"/>
          <w:b/>
          <w:sz w:val="32"/>
        </w:rPr>
        <w:t>6.其他收入：</w:t>
      </w:r>
      <w:r>
        <w:rPr>
          <w:rFonts w:ascii="仿宋_GB2312" w:eastAsia="仿宋_GB2312"/>
          <w:sz w:val="32"/>
        </w:rPr>
        <w:t>指除上述“财政拨款收入”、</w:t>
      </w:r>
      <w:r>
        <w:rPr>
          <w:rFonts w:ascii="仿宋_GB2312" w:eastAsia="仿宋_GB2312"/>
          <w:b/>
          <w:sz w:val="32"/>
        </w:rPr>
        <w:t xml:space="preserve"> </w:t>
      </w:r>
      <w:r>
        <w:rPr>
          <w:rFonts w:ascii="仿宋_GB2312" w:eastAsia="仿宋_GB2312"/>
          <w:sz w:val="32"/>
        </w:rPr>
        <w:t>“上级补助收入”、“事业收入”、“经营收入”、“附属单位上缴收入”等以外的收入。</w:t>
      </w:r>
    </w:p>
    <w:p>
      <w:pPr>
        <w:pStyle w:val="6"/>
        <w:spacing w:line="560" w:lineRule="exact"/>
        <w:ind w:firstLine="640"/>
        <w:rPr>
          <w:rFonts w:hint="default" w:ascii="仿宋_GB2312" w:eastAsia="仿宋_GB2312"/>
          <w:sz w:val="32"/>
        </w:rPr>
      </w:pPr>
      <w:r>
        <w:rPr>
          <w:rFonts w:ascii="仿宋_GB2312" w:eastAsia="仿宋_GB2312"/>
          <w:b/>
          <w:sz w:val="32"/>
        </w:rPr>
        <w:t>7.使用非财政拨款结余：</w:t>
      </w:r>
      <w:r>
        <w:rPr>
          <w:rFonts w:ascii="仿宋_GB2312" w:eastAsia="仿宋_GB2312"/>
          <w:sz w:val="32"/>
        </w:rPr>
        <w:t>指事业单位按照预算管理要求使用非财政拨款结余弥补收支差额的金额。</w:t>
      </w:r>
    </w:p>
    <w:p>
      <w:pPr>
        <w:pStyle w:val="6"/>
        <w:spacing w:line="560" w:lineRule="exact"/>
        <w:ind w:firstLine="640"/>
        <w:rPr>
          <w:rFonts w:hint="default" w:ascii="仿宋_GB2312" w:eastAsia="仿宋_GB2312"/>
          <w:sz w:val="32"/>
        </w:rPr>
      </w:pPr>
      <w:r>
        <w:rPr>
          <w:rFonts w:ascii="仿宋_GB2312" w:eastAsia="仿宋_GB2312"/>
          <w:b/>
          <w:sz w:val="32"/>
        </w:rPr>
        <w:t>8.上年结转和结余：</w:t>
      </w:r>
      <w:r>
        <w:rPr>
          <w:rFonts w:ascii="仿宋_GB2312" w:eastAsia="仿宋_GB2312"/>
          <w:sz w:val="32"/>
        </w:rPr>
        <w:t>指以前年度尚未完成、结转到本年按有关规定继续使用的资金。</w:t>
      </w:r>
    </w:p>
    <w:p>
      <w:pPr>
        <w:pStyle w:val="6"/>
        <w:spacing w:line="560" w:lineRule="exact"/>
        <w:ind w:firstLine="640"/>
        <w:rPr>
          <w:rFonts w:hint="default" w:ascii="仿宋_GB2312" w:eastAsia="仿宋_GB2312"/>
          <w:sz w:val="32"/>
        </w:rPr>
      </w:pPr>
      <w:r>
        <w:rPr>
          <w:rFonts w:ascii="仿宋_GB2312" w:eastAsia="仿宋_GB2312"/>
          <w:b/>
          <w:sz w:val="32"/>
        </w:rPr>
        <w:t>9.基本支出：</w:t>
      </w:r>
      <w:r>
        <w:rPr>
          <w:rFonts w:ascii="仿宋_GB2312" w:eastAsia="仿宋_GB2312"/>
          <w:sz w:val="32"/>
        </w:rPr>
        <w:t>指保障机构正常运转、完成日常工作任务而发生的人员支出和公用支出。</w:t>
      </w:r>
    </w:p>
    <w:p>
      <w:pPr>
        <w:pStyle w:val="6"/>
        <w:spacing w:line="560" w:lineRule="exact"/>
        <w:ind w:firstLine="640"/>
        <w:rPr>
          <w:rFonts w:hint="default" w:ascii="仿宋_GB2312" w:eastAsia="仿宋_GB2312"/>
          <w:sz w:val="32"/>
        </w:rPr>
      </w:pPr>
      <w:r>
        <w:rPr>
          <w:rFonts w:ascii="仿宋_GB2312" w:eastAsia="仿宋_GB2312"/>
          <w:b/>
          <w:sz w:val="32"/>
        </w:rPr>
        <w:t>10.项目支出：</w:t>
      </w:r>
      <w:r>
        <w:rPr>
          <w:rFonts w:ascii="仿宋_GB2312" w:eastAsia="仿宋_GB2312"/>
          <w:sz w:val="32"/>
        </w:rPr>
        <w:t>指在基本支出之外为完成特定行政任务和事业发展目标所发生的支出。</w:t>
      </w:r>
    </w:p>
    <w:p>
      <w:pPr>
        <w:pStyle w:val="6"/>
        <w:spacing w:line="560" w:lineRule="exact"/>
        <w:ind w:firstLine="640"/>
        <w:rPr>
          <w:rFonts w:hint="default" w:ascii="仿宋_GB2312" w:eastAsia="仿宋_GB2312"/>
          <w:sz w:val="32"/>
        </w:rPr>
      </w:pPr>
      <w:r>
        <w:rPr>
          <w:rFonts w:ascii="仿宋_GB2312" w:eastAsia="仿宋_GB2312"/>
          <w:b/>
          <w:sz w:val="32"/>
        </w:rPr>
        <w:t>11.上缴上级支出：</w:t>
      </w:r>
      <w:r>
        <w:rPr>
          <w:rFonts w:ascii="仿宋_GB2312" w:eastAsia="仿宋_GB2312"/>
          <w:sz w:val="32"/>
        </w:rPr>
        <w:t>指事业单位按照财政部门和主管部门的规定上缴上级单位的支出。</w:t>
      </w:r>
    </w:p>
    <w:p>
      <w:pPr>
        <w:pStyle w:val="6"/>
        <w:spacing w:line="560" w:lineRule="exact"/>
        <w:ind w:firstLine="640"/>
        <w:rPr>
          <w:rFonts w:hint="default" w:ascii="仿宋_GB2312" w:eastAsia="仿宋_GB2312"/>
          <w:sz w:val="32"/>
        </w:rPr>
      </w:pPr>
      <w:r>
        <w:rPr>
          <w:rFonts w:ascii="仿宋_GB2312" w:eastAsia="仿宋_GB2312"/>
          <w:b/>
          <w:sz w:val="32"/>
        </w:rPr>
        <w:t>12.经营支出：</w:t>
      </w:r>
      <w:r>
        <w:rPr>
          <w:rFonts w:ascii="仿宋_GB2312" w:eastAsia="仿宋_GB2312"/>
          <w:sz w:val="32"/>
        </w:rPr>
        <w:t>指事业单位在专业活动及辅助活动之外开展非独立核算经营活动发生的支出。</w:t>
      </w:r>
    </w:p>
    <w:p>
      <w:pPr>
        <w:pStyle w:val="6"/>
        <w:spacing w:line="560" w:lineRule="exact"/>
        <w:ind w:firstLine="640"/>
        <w:rPr>
          <w:rFonts w:hint="default" w:ascii="仿宋_GB2312" w:eastAsia="仿宋_GB2312"/>
          <w:b/>
          <w:sz w:val="32"/>
        </w:rPr>
      </w:pPr>
      <w:r>
        <w:rPr>
          <w:rFonts w:ascii="仿宋_GB2312" w:eastAsia="仿宋_GB2312"/>
          <w:b/>
          <w:sz w:val="32"/>
        </w:rPr>
        <w:t>13.对附属单位补助支出：</w:t>
      </w:r>
      <w:r>
        <w:rPr>
          <w:rFonts w:ascii="仿宋_GB2312" w:eastAsia="仿宋_GB2312"/>
          <w:sz w:val="32"/>
        </w:rPr>
        <w:t>指事业单位用财政补助收入之外的收入对附属单位补助发生的支出。</w:t>
      </w:r>
    </w:p>
    <w:p>
      <w:pPr>
        <w:pStyle w:val="6"/>
        <w:spacing w:line="560" w:lineRule="exact"/>
        <w:ind w:firstLine="640"/>
        <w:rPr>
          <w:rFonts w:hint="default" w:ascii="仿宋_GB2312" w:eastAsia="仿宋_GB2312"/>
          <w:sz w:val="32"/>
        </w:rPr>
      </w:pPr>
      <w:r>
        <w:rPr>
          <w:rFonts w:ascii="仿宋_GB2312" w:eastAsia="仿宋_GB2312"/>
          <w:b/>
          <w:sz w:val="32"/>
        </w:rPr>
        <w:t>14.“三公”经费：</w:t>
      </w:r>
      <w:r>
        <w:rPr>
          <w:rFonts w:ascii="仿宋_GB2312" w:eastAsia="仿宋_GB2312"/>
          <w:sz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pStyle w:val="6"/>
        <w:spacing w:line="560" w:lineRule="exact"/>
        <w:ind w:firstLine="640"/>
        <w:rPr>
          <w:rFonts w:hint="default" w:ascii="仿宋_GB2312" w:eastAsia="仿宋_GB2312"/>
          <w:sz w:val="32"/>
          <w:szCs w:val="32"/>
        </w:rPr>
      </w:pPr>
      <w:r>
        <w:rPr>
          <w:rFonts w:ascii="仿宋_GB2312" w:eastAsia="仿宋_GB2312"/>
          <w:b/>
          <w:bCs/>
          <w:sz w:val="32"/>
        </w:rPr>
        <w:t>15.机关运行经费：</w:t>
      </w:r>
      <w:r>
        <w:rPr>
          <w:rFonts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w:t>
      </w:r>
      <w:bookmarkStart w:id="0" w:name="_GoBack"/>
      <w:bookmarkEnd w:id="0"/>
      <w:r>
        <w:rPr>
          <w:rFonts w:ascii="仿宋_GB2312" w:eastAsia="仿宋_GB2312"/>
          <w:sz w:val="32"/>
          <w:szCs w:val="32"/>
        </w:rPr>
        <w:t>维护费以及其他费用。</w:t>
      </w:r>
    </w:p>
    <w:p>
      <w:pPr>
        <w:pStyle w:val="6"/>
        <w:spacing w:line="560" w:lineRule="exact"/>
        <w:ind w:firstLine="640"/>
        <w:rPr>
          <w:rFonts w:hint="default" w:ascii="仿宋_GB2312" w:eastAsia="仿宋_GB2312"/>
          <w:b/>
          <w:sz w:val="32"/>
        </w:rPr>
      </w:pPr>
      <w:r>
        <w:rPr>
          <w:rFonts w:ascii="仿宋_GB2312" w:eastAsia="仿宋_GB2312"/>
          <w:b/>
          <w:sz w:val="32"/>
        </w:rPr>
        <w:t>16.一般公共服务（类）财政事务（款）行政运行（项）：</w:t>
      </w:r>
      <w:r>
        <w:rPr>
          <w:rFonts w:ascii="仿宋_GB2312" w:eastAsia="仿宋_GB2312"/>
          <w:sz w:val="32"/>
        </w:rPr>
        <w:t>反映行政单位（包括实行公务员管理的事业单位）的基本支出。</w:t>
      </w:r>
    </w:p>
    <w:p>
      <w:pPr>
        <w:pStyle w:val="6"/>
        <w:spacing w:line="560" w:lineRule="exact"/>
        <w:ind w:firstLine="640"/>
        <w:rPr>
          <w:rFonts w:hint="default" w:ascii="仿宋_GB2312" w:eastAsia="仿宋_GB2312"/>
          <w:i/>
          <w:sz w:val="32"/>
          <w:u w:val="singl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type="lines" w:linePitch="312" w:charSpace="0"/>
        </w:sectPr>
      </w:pPr>
    </w:p>
    <w:p>
      <w:pPr>
        <w:pStyle w:val="6"/>
        <w:spacing w:line="560" w:lineRule="exact"/>
        <w:ind w:firstLine="640"/>
        <w:rPr>
          <w:rFonts w:hint="default" w:ascii="仿宋_GB2312" w:eastAsia="仿宋_GB2312"/>
          <w:i/>
          <w:sz w:val="32"/>
          <w:u w:val="single"/>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left"/>
        <w:rPr>
          <w:rFonts w:hint="default" w:ascii="仿宋_GB2312" w:hAnsi="仿宋_GB2312" w:eastAsia="仿宋_GB2312" w:cs="仿宋_GB2312"/>
          <w:b/>
          <w:sz w:val="52"/>
          <w:szCs w:val="52"/>
        </w:rPr>
      </w:pPr>
    </w:p>
    <w:p>
      <w:pPr>
        <w:pStyle w:val="6"/>
        <w:spacing w:line="560" w:lineRule="atLeast"/>
        <w:jc w:val="center"/>
        <w:rPr>
          <w:rFonts w:hint="default"/>
          <w:b/>
          <w:sz w:val="36"/>
        </w:rPr>
      </w:pPr>
      <w:r>
        <w:rPr>
          <w:rFonts w:ascii="仿宋_GB2312" w:hAnsi="仿宋_GB2312" w:eastAsia="仿宋_GB2312" w:cs="仿宋_GB2312"/>
          <w:b/>
          <w:sz w:val="52"/>
          <w:szCs w:val="52"/>
        </w:rPr>
        <w:t xml:space="preserve">第四部分 </w:t>
      </w:r>
      <w:r>
        <w:rPr>
          <w:rFonts w:hint="eastAsia" w:ascii="仿宋_GB2312" w:hAnsi="仿宋_GB2312" w:eastAsia="仿宋_GB2312" w:cs="仿宋_GB2312"/>
          <w:b/>
          <w:sz w:val="52"/>
          <w:szCs w:val="52"/>
          <w:lang w:val="en-US" w:eastAsia="zh-CN"/>
        </w:rPr>
        <w:t>沈阳市浑南区城市更新局</w:t>
      </w:r>
      <w:r>
        <w:rPr>
          <w:rFonts w:ascii="仿宋_GB2312" w:hAnsi="仿宋_GB2312" w:eastAsia="仿宋_GB2312" w:cs="仿宋_GB2312"/>
          <w:b/>
          <w:sz w:val="52"/>
          <w:szCs w:val="52"/>
        </w:rPr>
        <w:t>202</w:t>
      </w:r>
      <w:r>
        <w:rPr>
          <w:rFonts w:hint="eastAsia" w:ascii="仿宋_GB2312" w:hAnsi="仿宋_GB2312" w:eastAsia="仿宋_GB2312" w:cs="仿宋_GB2312"/>
          <w:b/>
          <w:sz w:val="52"/>
          <w:szCs w:val="52"/>
          <w:lang w:val="en-US" w:eastAsia="zh-CN"/>
        </w:rPr>
        <w:t>2</w:t>
      </w:r>
      <w:r>
        <w:rPr>
          <w:rFonts w:ascii="仿宋_GB2312" w:hAnsi="仿宋_GB2312" w:eastAsia="仿宋_GB2312" w:cs="仿宋_GB2312"/>
          <w:b/>
          <w:sz w:val="52"/>
          <w:szCs w:val="52"/>
        </w:rPr>
        <w:t>年度决算表</w:t>
      </w: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rPr>
          <w:rFonts w:hint="default" w:ascii="仿宋_GB2312" w:hAnsi="宋体" w:eastAsia="仿宋_GB2312"/>
          <w:kern w:val="0"/>
          <w:sz w:val="32"/>
        </w:rPr>
      </w:pPr>
    </w:p>
    <w:p>
      <w:pPr>
        <w:jc w:val="center"/>
        <w:rPr>
          <w:rFonts w:hint="eastAsia" w:ascii="宋体" w:hAnsi="宋体"/>
          <w:b/>
          <w:sz w:val="52"/>
          <w:szCs w:val="52"/>
        </w:rPr>
      </w:pPr>
    </w:p>
    <w:p>
      <w:pPr>
        <w:jc w:val="center"/>
        <w:rPr>
          <w:rFonts w:hint="eastAsia" w:ascii="宋体" w:hAnsi="宋体"/>
          <w:b/>
          <w:sz w:val="52"/>
          <w:szCs w:val="52"/>
        </w:rPr>
      </w:pPr>
    </w:p>
    <w:p>
      <w:pPr>
        <w:jc w:val="center"/>
        <w:rPr>
          <w:rFonts w:hint="eastAsia" w:ascii="宋体" w:hAnsi="宋体"/>
          <w:b/>
          <w:sz w:val="52"/>
          <w:szCs w:val="52"/>
        </w:rPr>
      </w:pPr>
    </w:p>
    <w:p>
      <w:pPr>
        <w:numPr>
          <w:ilvl w:val="0"/>
          <w:numId w:val="4"/>
        </w:numPr>
        <w:jc w:val="center"/>
        <w:rPr>
          <w:rFonts w:hint="eastAsia" w:ascii="宋体" w:hAnsi="宋体"/>
          <w:b/>
          <w:sz w:val="52"/>
          <w:szCs w:val="52"/>
          <w:lang w:eastAsia="zh-CN"/>
        </w:rPr>
      </w:pPr>
      <w:r>
        <w:rPr>
          <w:rFonts w:hint="eastAsia" w:ascii="宋体" w:hAnsi="宋体"/>
          <w:b/>
          <w:sz w:val="52"/>
          <w:szCs w:val="52"/>
          <w:lang w:val="en-US" w:eastAsia="zh-CN"/>
        </w:rPr>
        <w:t xml:space="preserve"> </w:t>
      </w:r>
      <w:r>
        <w:rPr>
          <w:rFonts w:hint="eastAsia" w:ascii="宋体" w:hAnsi="宋体"/>
          <w:b/>
          <w:sz w:val="52"/>
          <w:szCs w:val="52"/>
        </w:rPr>
        <w:t xml:space="preserve"> </w:t>
      </w:r>
      <w:r>
        <w:rPr>
          <w:rFonts w:hint="eastAsia" w:ascii="宋体" w:hAnsi="宋体"/>
          <w:b/>
          <w:sz w:val="52"/>
          <w:szCs w:val="52"/>
          <w:lang w:eastAsia="zh-CN"/>
        </w:rPr>
        <w:t>附件</w:t>
      </w: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widowControl w:val="0"/>
        <w:numPr>
          <w:ilvl w:val="0"/>
          <w:numId w:val="0"/>
        </w:numPr>
        <w:jc w:val="center"/>
        <w:rPr>
          <w:rFonts w:hint="default" w:ascii="宋体" w:hAnsi="宋体"/>
          <w:b/>
          <w:sz w:val="52"/>
          <w:szCs w:val="52"/>
          <w:lang w:eastAsia="zh-CN"/>
        </w:rPr>
      </w:pPr>
    </w:p>
    <w:p>
      <w:pPr>
        <w:rPr>
          <w:rFonts w:hint="default" w:ascii="仿宋_GB2312" w:hAnsi="宋体" w:eastAsia="仿宋_GB2312"/>
          <w:kern w:val="0"/>
          <w:sz w:val="32"/>
          <w:lang w:val="en-US" w:eastAsia="zh-CN"/>
        </w:rPr>
      </w:pP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default"/>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rPr>
        <w:rFonts w:hint="defau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08AF00"/>
    <w:multiLevelType w:val="singleLevel"/>
    <w:tmpl w:val="C308AF00"/>
    <w:lvl w:ilvl="0" w:tentative="0">
      <w:start w:val="1"/>
      <w:numFmt w:val="decimal"/>
      <w:lvlText w:val="%1."/>
      <w:lvlJc w:val="left"/>
      <w:pPr>
        <w:tabs>
          <w:tab w:val="left" w:pos="312"/>
        </w:tabs>
      </w:pPr>
    </w:lvl>
  </w:abstractNum>
  <w:abstractNum w:abstractNumId="1">
    <w:nsid w:val="F44BF288"/>
    <w:multiLevelType w:val="singleLevel"/>
    <w:tmpl w:val="F44BF288"/>
    <w:lvl w:ilvl="0" w:tentative="0">
      <w:start w:val="2"/>
      <w:numFmt w:val="chineseCounting"/>
      <w:suff w:val="nothing"/>
      <w:lvlText w:val="（%1）"/>
      <w:lvlJc w:val="left"/>
      <w:rPr>
        <w:rFonts w:hint="eastAsia"/>
      </w:rPr>
    </w:lvl>
  </w:abstractNum>
  <w:abstractNum w:abstractNumId="2">
    <w:nsid w:val="44275232"/>
    <w:multiLevelType w:val="singleLevel"/>
    <w:tmpl w:val="44275232"/>
    <w:lvl w:ilvl="0" w:tentative="0">
      <w:start w:val="5"/>
      <w:numFmt w:val="chineseCounting"/>
      <w:suff w:val="space"/>
      <w:lvlText w:val="第%1部分"/>
      <w:lvlJc w:val="left"/>
      <w:rPr>
        <w:rFonts w:hint="eastAsia"/>
      </w:rPr>
    </w:lvl>
  </w:abstractNum>
  <w:abstractNum w:abstractNumId="3">
    <w:nsid w:val="6FE4A520"/>
    <w:multiLevelType w:val="singleLevel"/>
    <w:tmpl w:val="6FE4A520"/>
    <w:lvl w:ilvl="0" w:tentative="0">
      <w:start w:val="1"/>
      <w:numFmt w:val="chineseCounting"/>
      <w:suff w:val="nothing"/>
      <w:lvlText w:val="%1、"/>
      <w:lvlJc w:val="left"/>
      <w:rPr>
        <w:rFonts w:hint="eastAsia"/>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QwNTI5OTU5YTU2NGY4YzQwYWJiNTY3YmJiNmQ5OTEifQ=="/>
  </w:docVars>
  <w:rsids>
    <w:rsidRoot w:val="1C635C29"/>
    <w:rsid w:val="00060165"/>
    <w:rsid w:val="000B596F"/>
    <w:rsid w:val="00100607"/>
    <w:rsid w:val="001D0B4A"/>
    <w:rsid w:val="00320394"/>
    <w:rsid w:val="00342E31"/>
    <w:rsid w:val="0038444A"/>
    <w:rsid w:val="00387684"/>
    <w:rsid w:val="0044142C"/>
    <w:rsid w:val="00485722"/>
    <w:rsid w:val="00505889"/>
    <w:rsid w:val="005812D3"/>
    <w:rsid w:val="005814A4"/>
    <w:rsid w:val="00590A8D"/>
    <w:rsid w:val="005C4DCE"/>
    <w:rsid w:val="00643BE3"/>
    <w:rsid w:val="00753B9D"/>
    <w:rsid w:val="00756329"/>
    <w:rsid w:val="007F77B9"/>
    <w:rsid w:val="008040A1"/>
    <w:rsid w:val="00954778"/>
    <w:rsid w:val="00A17144"/>
    <w:rsid w:val="00A5357A"/>
    <w:rsid w:val="00A57A14"/>
    <w:rsid w:val="00B20DF2"/>
    <w:rsid w:val="00B54181"/>
    <w:rsid w:val="00BC09C4"/>
    <w:rsid w:val="00C11035"/>
    <w:rsid w:val="00DC3915"/>
    <w:rsid w:val="00E30FAC"/>
    <w:rsid w:val="00E4305D"/>
    <w:rsid w:val="00F16B2B"/>
    <w:rsid w:val="00F67249"/>
    <w:rsid w:val="00F724E9"/>
    <w:rsid w:val="010A478A"/>
    <w:rsid w:val="011E0236"/>
    <w:rsid w:val="01622E76"/>
    <w:rsid w:val="01B6221C"/>
    <w:rsid w:val="01DF5C17"/>
    <w:rsid w:val="01E50D53"/>
    <w:rsid w:val="023B0973"/>
    <w:rsid w:val="023C4E17"/>
    <w:rsid w:val="02E132C9"/>
    <w:rsid w:val="02EE3C38"/>
    <w:rsid w:val="03A72764"/>
    <w:rsid w:val="03B44E81"/>
    <w:rsid w:val="040354C1"/>
    <w:rsid w:val="04932CE9"/>
    <w:rsid w:val="052027CE"/>
    <w:rsid w:val="06C62F02"/>
    <w:rsid w:val="06DF2215"/>
    <w:rsid w:val="07261BF2"/>
    <w:rsid w:val="07510D82"/>
    <w:rsid w:val="078B5EF9"/>
    <w:rsid w:val="08275C22"/>
    <w:rsid w:val="082C6248"/>
    <w:rsid w:val="08512C9F"/>
    <w:rsid w:val="08C62106"/>
    <w:rsid w:val="09436A8B"/>
    <w:rsid w:val="09A3577C"/>
    <w:rsid w:val="09C4782E"/>
    <w:rsid w:val="09CB4842"/>
    <w:rsid w:val="09F60F31"/>
    <w:rsid w:val="0A051F93"/>
    <w:rsid w:val="0A6328D3"/>
    <w:rsid w:val="0A686DBD"/>
    <w:rsid w:val="0A6D7B38"/>
    <w:rsid w:val="0AB94B2B"/>
    <w:rsid w:val="0ABB6AF5"/>
    <w:rsid w:val="0AC43BFC"/>
    <w:rsid w:val="0ACA6D38"/>
    <w:rsid w:val="0AF3628F"/>
    <w:rsid w:val="0B1A1A6E"/>
    <w:rsid w:val="0B4A34AC"/>
    <w:rsid w:val="0B754EF6"/>
    <w:rsid w:val="0BD460C1"/>
    <w:rsid w:val="0BDB5AEB"/>
    <w:rsid w:val="0BE360C6"/>
    <w:rsid w:val="0BF16C73"/>
    <w:rsid w:val="0BFA364D"/>
    <w:rsid w:val="0C05627A"/>
    <w:rsid w:val="0C931AD8"/>
    <w:rsid w:val="0C9C64B3"/>
    <w:rsid w:val="0CA37841"/>
    <w:rsid w:val="0D172CE2"/>
    <w:rsid w:val="0D491E0B"/>
    <w:rsid w:val="0DB735A4"/>
    <w:rsid w:val="0DCF4D92"/>
    <w:rsid w:val="0E4D215A"/>
    <w:rsid w:val="0E680D42"/>
    <w:rsid w:val="0E884F40"/>
    <w:rsid w:val="0ECB7368"/>
    <w:rsid w:val="0F13567C"/>
    <w:rsid w:val="0F186C83"/>
    <w:rsid w:val="0F56503F"/>
    <w:rsid w:val="0F7F6343"/>
    <w:rsid w:val="0F876D07"/>
    <w:rsid w:val="0FD91C07"/>
    <w:rsid w:val="10060813"/>
    <w:rsid w:val="10D97CD5"/>
    <w:rsid w:val="1122342A"/>
    <w:rsid w:val="11603F53"/>
    <w:rsid w:val="11612EA5"/>
    <w:rsid w:val="117D4B05"/>
    <w:rsid w:val="11B5429E"/>
    <w:rsid w:val="11BD13A5"/>
    <w:rsid w:val="122D285C"/>
    <w:rsid w:val="122E6528"/>
    <w:rsid w:val="12797821"/>
    <w:rsid w:val="128B3251"/>
    <w:rsid w:val="12CC5588"/>
    <w:rsid w:val="131E2240"/>
    <w:rsid w:val="136441CE"/>
    <w:rsid w:val="14CD7B51"/>
    <w:rsid w:val="15273705"/>
    <w:rsid w:val="154716B1"/>
    <w:rsid w:val="15557AA0"/>
    <w:rsid w:val="156401F0"/>
    <w:rsid w:val="159643E7"/>
    <w:rsid w:val="15BE749A"/>
    <w:rsid w:val="15F01D49"/>
    <w:rsid w:val="15F75CF5"/>
    <w:rsid w:val="16225C7A"/>
    <w:rsid w:val="16DB47A7"/>
    <w:rsid w:val="17365E81"/>
    <w:rsid w:val="173E758D"/>
    <w:rsid w:val="180715CC"/>
    <w:rsid w:val="192166BD"/>
    <w:rsid w:val="1A0E189A"/>
    <w:rsid w:val="1A703F17"/>
    <w:rsid w:val="1AB62E35"/>
    <w:rsid w:val="1ADC5D5F"/>
    <w:rsid w:val="1B237976"/>
    <w:rsid w:val="1B5543FC"/>
    <w:rsid w:val="1B7F1479"/>
    <w:rsid w:val="1B8D3B96"/>
    <w:rsid w:val="1B9703C5"/>
    <w:rsid w:val="1BA3785E"/>
    <w:rsid w:val="1BC81528"/>
    <w:rsid w:val="1C27223D"/>
    <w:rsid w:val="1C330BE1"/>
    <w:rsid w:val="1C5A616E"/>
    <w:rsid w:val="1C635C29"/>
    <w:rsid w:val="1C6537BA"/>
    <w:rsid w:val="1C705992"/>
    <w:rsid w:val="1D074B06"/>
    <w:rsid w:val="1D960828"/>
    <w:rsid w:val="1DC350A5"/>
    <w:rsid w:val="1DD12460"/>
    <w:rsid w:val="1E0D13FC"/>
    <w:rsid w:val="1E3429EF"/>
    <w:rsid w:val="1E6037E4"/>
    <w:rsid w:val="1E675884"/>
    <w:rsid w:val="1EBC3110"/>
    <w:rsid w:val="1ED65854"/>
    <w:rsid w:val="1EE7180F"/>
    <w:rsid w:val="1F52137F"/>
    <w:rsid w:val="1F8452B0"/>
    <w:rsid w:val="1FC77172"/>
    <w:rsid w:val="20126D60"/>
    <w:rsid w:val="208E288A"/>
    <w:rsid w:val="20914128"/>
    <w:rsid w:val="20BB2F53"/>
    <w:rsid w:val="218617B3"/>
    <w:rsid w:val="219519F6"/>
    <w:rsid w:val="21BA145D"/>
    <w:rsid w:val="22342FBD"/>
    <w:rsid w:val="22C24A6D"/>
    <w:rsid w:val="23580F2E"/>
    <w:rsid w:val="237C10C0"/>
    <w:rsid w:val="237D0994"/>
    <w:rsid w:val="2392443F"/>
    <w:rsid w:val="23C2218D"/>
    <w:rsid w:val="24DB3BC4"/>
    <w:rsid w:val="25775EAD"/>
    <w:rsid w:val="25973F8F"/>
    <w:rsid w:val="25F412F2"/>
    <w:rsid w:val="260B2287"/>
    <w:rsid w:val="265351F8"/>
    <w:rsid w:val="26797B39"/>
    <w:rsid w:val="267A740D"/>
    <w:rsid w:val="267E6EFD"/>
    <w:rsid w:val="269821F5"/>
    <w:rsid w:val="26C568DA"/>
    <w:rsid w:val="272950BB"/>
    <w:rsid w:val="274C2B57"/>
    <w:rsid w:val="282D2989"/>
    <w:rsid w:val="286C4199"/>
    <w:rsid w:val="28977847"/>
    <w:rsid w:val="28E374EB"/>
    <w:rsid w:val="290B4C49"/>
    <w:rsid w:val="29514455"/>
    <w:rsid w:val="29C015DB"/>
    <w:rsid w:val="29E90B31"/>
    <w:rsid w:val="2A3D2189"/>
    <w:rsid w:val="2A8D770F"/>
    <w:rsid w:val="2AD96DF8"/>
    <w:rsid w:val="2AFA28CA"/>
    <w:rsid w:val="2AFB4FC0"/>
    <w:rsid w:val="2BBA5098"/>
    <w:rsid w:val="2C02237E"/>
    <w:rsid w:val="2CC66F08"/>
    <w:rsid w:val="2CC839DD"/>
    <w:rsid w:val="2DAA4A7C"/>
    <w:rsid w:val="2DFD4BAB"/>
    <w:rsid w:val="2E352597"/>
    <w:rsid w:val="2E4F6256"/>
    <w:rsid w:val="2E823302"/>
    <w:rsid w:val="2E982B26"/>
    <w:rsid w:val="2F00589C"/>
    <w:rsid w:val="2FA21B63"/>
    <w:rsid w:val="2FBD5B34"/>
    <w:rsid w:val="2FD3674B"/>
    <w:rsid w:val="2FD44032"/>
    <w:rsid w:val="2FD951A4"/>
    <w:rsid w:val="2FEA115F"/>
    <w:rsid w:val="310D15A9"/>
    <w:rsid w:val="314F1BC2"/>
    <w:rsid w:val="317A4765"/>
    <w:rsid w:val="31BE28A4"/>
    <w:rsid w:val="31F938DC"/>
    <w:rsid w:val="326B72B5"/>
    <w:rsid w:val="32A47CEB"/>
    <w:rsid w:val="3377156E"/>
    <w:rsid w:val="33896EE1"/>
    <w:rsid w:val="33AB54C3"/>
    <w:rsid w:val="34180991"/>
    <w:rsid w:val="3437693D"/>
    <w:rsid w:val="34DF14AF"/>
    <w:rsid w:val="34F65339"/>
    <w:rsid w:val="35050E48"/>
    <w:rsid w:val="35614F37"/>
    <w:rsid w:val="36186AC7"/>
    <w:rsid w:val="36230505"/>
    <w:rsid w:val="36820344"/>
    <w:rsid w:val="37255760"/>
    <w:rsid w:val="374D7F37"/>
    <w:rsid w:val="377C1237"/>
    <w:rsid w:val="37AD0060"/>
    <w:rsid w:val="380B4369"/>
    <w:rsid w:val="3828316D"/>
    <w:rsid w:val="384B0C09"/>
    <w:rsid w:val="38726196"/>
    <w:rsid w:val="395104A1"/>
    <w:rsid w:val="395B5D7C"/>
    <w:rsid w:val="396B1563"/>
    <w:rsid w:val="39706B79"/>
    <w:rsid w:val="39A131D7"/>
    <w:rsid w:val="39A92C0E"/>
    <w:rsid w:val="39B20F40"/>
    <w:rsid w:val="3A267238"/>
    <w:rsid w:val="3ADD023E"/>
    <w:rsid w:val="3AF61300"/>
    <w:rsid w:val="3AF630AE"/>
    <w:rsid w:val="3AFE1F63"/>
    <w:rsid w:val="3BA207ED"/>
    <w:rsid w:val="3BE9676F"/>
    <w:rsid w:val="3CA26B5E"/>
    <w:rsid w:val="3D2C725B"/>
    <w:rsid w:val="3D74650C"/>
    <w:rsid w:val="3E06185A"/>
    <w:rsid w:val="3E1F4AFF"/>
    <w:rsid w:val="3E2E2B5F"/>
    <w:rsid w:val="3E481E73"/>
    <w:rsid w:val="3EB272AF"/>
    <w:rsid w:val="3F6D1396"/>
    <w:rsid w:val="400E79DC"/>
    <w:rsid w:val="40CA3013"/>
    <w:rsid w:val="41874A60"/>
    <w:rsid w:val="41A75102"/>
    <w:rsid w:val="42042555"/>
    <w:rsid w:val="43ED4466"/>
    <w:rsid w:val="43FA3C0F"/>
    <w:rsid w:val="44913E48"/>
    <w:rsid w:val="449C2DD8"/>
    <w:rsid w:val="44BA514C"/>
    <w:rsid w:val="44DC1567"/>
    <w:rsid w:val="45C344D5"/>
    <w:rsid w:val="4607616F"/>
    <w:rsid w:val="4678706D"/>
    <w:rsid w:val="46CA2860"/>
    <w:rsid w:val="47321912"/>
    <w:rsid w:val="473C62ED"/>
    <w:rsid w:val="474C6DD1"/>
    <w:rsid w:val="486C49B0"/>
    <w:rsid w:val="488C32A4"/>
    <w:rsid w:val="4944592C"/>
    <w:rsid w:val="494D47E1"/>
    <w:rsid w:val="49886F6A"/>
    <w:rsid w:val="4A2A2D74"/>
    <w:rsid w:val="4B1F3F5B"/>
    <w:rsid w:val="4C0849EF"/>
    <w:rsid w:val="4C3232DD"/>
    <w:rsid w:val="4C3A4224"/>
    <w:rsid w:val="4C4C5224"/>
    <w:rsid w:val="4DC96F90"/>
    <w:rsid w:val="4DCB2178"/>
    <w:rsid w:val="4DDC6134"/>
    <w:rsid w:val="4E0D09E3"/>
    <w:rsid w:val="4E0D2791"/>
    <w:rsid w:val="4E485577"/>
    <w:rsid w:val="4EC310A1"/>
    <w:rsid w:val="4EEA76DB"/>
    <w:rsid w:val="4F0911AA"/>
    <w:rsid w:val="4F530D5B"/>
    <w:rsid w:val="4F5B577E"/>
    <w:rsid w:val="4F7B372A"/>
    <w:rsid w:val="4F90367A"/>
    <w:rsid w:val="51095B63"/>
    <w:rsid w:val="516140B5"/>
    <w:rsid w:val="516A1CA8"/>
    <w:rsid w:val="51705511"/>
    <w:rsid w:val="535624E4"/>
    <w:rsid w:val="53670B95"/>
    <w:rsid w:val="53982898"/>
    <w:rsid w:val="544E765F"/>
    <w:rsid w:val="547277F2"/>
    <w:rsid w:val="54890697"/>
    <w:rsid w:val="54F6469B"/>
    <w:rsid w:val="555E7D76"/>
    <w:rsid w:val="559B2D78"/>
    <w:rsid w:val="56270168"/>
    <w:rsid w:val="567D068E"/>
    <w:rsid w:val="572F19CA"/>
    <w:rsid w:val="57783371"/>
    <w:rsid w:val="57B40121"/>
    <w:rsid w:val="57EA47CE"/>
    <w:rsid w:val="58823D7B"/>
    <w:rsid w:val="58C6010C"/>
    <w:rsid w:val="58CD3249"/>
    <w:rsid w:val="59A42D3D"/>
    <w:rsid w:val="59C52B8D"/>
    <w:rsid w:val="5A8F0423"/>
    <w:rsid w:val="5AC03435"/>
    <w:rsid w:val="5AE973A2"/>
    <w:rsid w:val="5AF947C9"/>
    <w:rsid w:val="5B697371"/>
    <w:rsid w:val="5B8B2F47"/>
    <w:rsid w:val="5BE10DB9"/>
    <w:rsid w:val="5C28303C"/>
    <w:rsid w:val="5C2D048D"/>
    <w:rsid w:val="5C367357"/>
    <w:rsid w:val="5C7D31D8"/>
    <w:rsid w:val="5D1C479E"/>
    <w:rsid w:val="5D942587"/>
    <w:rsid w:val="5D972077"/>
    <w:rsid w:val="5DC7527B"/>
    <w:rsid w:val="5E023697"/>
    <w:rsid w:val="5E0D2339"/>
    <w:rsid w:val="5E196F30"/>
    <w:rsid w:val="5F180F96"/>
    <w:rsid w:val="5F4F0E5B"/>
    <w:rsid w:val="6045400C"/>
    <w:rsid w:val="60C018E5"/>
    <w:rsid w:val="61112685"/>
    <w:rsid w:val="6198016C"/>
    <w:rsid w:val="622A34BA"/>
    <w:rsid w:val="63210117"/>
    <w:rsid w:val="632C14B3"/>
    <w:rsid w:val="64882719"/>
    <w:rsid w:val="64943D1D"/>
    <w:rsid w:val="64E02555"/>
    <w:rsid w:val="65736F26"/>
    <w:rsid w:val="65C47781"/>
    <w:rsid w:val="65CB6D62"/>
    <w:rsid w:val="6623094C"/>
    <w:rsid w:val="668B4A2D"/>
    <w:rsid w:val="67277FC8"/>
    <w:rsid w:val="673C6F2C"/>
    <w:rsid w:val="67E4235D"/>
    <w:rsid w:val="685E3EBD"/>
    <w:rsid w:val="68AD274F"/>
    <w:rsid w:val="68FB170C"/>
    <w:rsid w:val="6AD06BC8"/>
    <w:rsid w:val="6B39476E"/>
    <w:rsid w:val="6B4E69A2"/>
    <w:rsid w:val="6BB7093D"/>
    <w:rsid w:val="6BEC2B2E"/>
    <w:rsid w:val="6C2E5151"/>
    <w:rsid w:val="6D0F39D8"/>
    <w:rsid w:val="6D194857"/>
    <w:rsid w:val="6D2A2FBF"/>
    <w:rsid w:val="6DA15E5C"/>
    <w:rsid w:val="6DB91B96"/>
    <w:rsid w:val="6E0912A4"/>
    <w:rsid w:val="6FD35191"/>
    <w:rsid w:val="6FE5071F"/>
    <w:rsid w:val="70334A73"/>
    <w:rsid w:val="70C70595"/>
    <w:rsid w:val="71096990"/>
    <w:rsid w:val="716D5171"/>
    <w:rsid w:val="71D76A8E"/>
    <w:rsid w:val="720158B9"/>
    <w:rsid w:val="724179B2"/>
    <w:rsid w:val="73357F10"/>
    <w:rsid w:val="736C1945"/>
    <w:rsid w:val="73CB617F"/>
    <w:rsid w:val="73F43927"/>
    <w:rsid w:val="74067AA7"/>
    <w:rsid w:val="74FD30BA"/>
    <w:rsid w:val="75642F71"/>
    <w:rsid w:val="75B74C0D"/>
    <w:rsid w:val="75D21A46"/>
    <w:rsid w:val="75F220E9"/>
    <w:rsid w:val="766D3B19"/>
    <w:rsid w:val="770F5700"/>
    <w:rsid w:val="77CD482C"/>
    <w:rsid w:val="780C378B"/>
    <w:rsid w:val="78F46178"/>
    <w:rsid w:val="79470223"/>
    <w:rsid w:val="7A100D8F"/>
    <w:rsid w:val="7A3C3932"/>
    <w:rsid w:val="7A78617A"/>
    <w:rsid w:val="7A816F10"/>
    <w:rsid w:val="7B05641A"/>
    <w:rsid w:val="7B581BAC"/>
    <w:rsid w:val="7BC57E1C"/>
    <w:rsid w:val="7C3F595C"/>
    <w:rsid w:val="7C5036C5"/>
    <w:rsid w:val="7C557240"/>
    <w:rsid w:val="7C8714ED"/>
    <w:rsid w:val="7D024843"/>
    <w:rsid w:val="7D515947"/>
    <w:rsid w:val="7D627B54"/>
    <w:rsid w:val="7D6A07B6"/>
    <w:rsid w:val="7DB12889"/>
    <w:rsid w:val="7DE85681"/>
    <w:rsid w:val="7E576F8D"/>
    <w:rsid w:val="7EAB1087"/>
    <w:rsid w:val="7F054C3B"/>
    <w:rsid w:val="7F403EC5"/>
    <w:rsid w:val="7F616FAF"/>
    <w:rsid w:val="7F637BB3"/>
    <w:rsid w:val="7F6D7D76"/>
    <w:rsid w:val="7F71407E"/>
    <w:rsid w:val="7F914720"/>
    <w:rsid w:val="7FB33F8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hint="eastAsia"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qFormat/>
    <w:uiPriority w:val="0"/>
    <w:pPr>
      <w:tabs>
        <w:tab w:val="center" w:pos="4153"/>
        <w:tab w:val="right" w:pos="8306"/>
      </w:tabs>
      <w:snapToGrid w:val="0"/>
      <w:jc w:val="left"/>
    </w:pPr>
    <w:rPr>
      <w:sz w:val="18"/>
      <w:szCs w:val="18"/>
    </w:rPr>
  </w:style>
  <w:style w:type="paragraph" w:styleId="3">
    <w:name w:val="header"/>
    <w:basedOn w:val="1"/>
    <w:link w:val="7"/>
    <w:qFormat/>
    <w:uiPriority w:val="0"/>
    <w:pPr>
      <w:pBdr>
        <w:bottom w:val="single" w:color="auto" w:sz="6" w:space="1"/>
      </w:pBdr>
      <w:tabs>
        <w:tab w:val="center" w:pos="4153"/>
        <w:tab w:val="right" w:pos="8306"/>
      </w:tabs>
      <w:snapToGrid w:val="0"/>
      <w:jc w:val="center"/>
    </w:pPr>
    <w:rPr>
      <w:sz w:val="18"/>
      <w:szCs w:val="18"/>
    </w:rPr>
  </w:style>
  <w:style w:type="paragraph" w:customStyle="1" w:styleId="6">
    <w:name w:val="p0"/>
    <w:basedOn w:val="1"/>
    <w:qFormat/>
    <w:uiPriority w:val="0"/>
    <w:pPr>
      <w:widowControl/>
    </w:pPr>
    <w:rPr>
      <w:rFonts w:ascii="宋体" w:hAnsi="宋体"/>
    </w:rPr>
  </w:style>
  <w:style w:type="character" w:customStyle="1" w:styleId="7">
    <w:name w:val="页眉 Char"/>
    <w:basedOn w:val="5"/>
    <w:link w:val="3"/>
    <w:qFormat/>
    <w:uiPriority w:val="0"/>
    <w:rPr>
      <w:rFonts w:ascii="Times New Roman" w:hAnsi="Times New Roman" w:eastAsia="宋体"/>
      <w:kern w:val="2"/>
      <w:sz w:val="18"/>
      <w:szCs w:val="18"/>
    </w:rPr>
  </w:style>
  <w:style w:type="character" w:customStyle="1" w:styleId="8">
    <w:name w:val="页脚 Char"/>
    <w:basedOn w:val="5"/>
    <w:link w:val="2"/>
    <w:qFormat/>
    <w:uiPriority w:val="0"/>
    <w:rPr>
      <w:rFonts w:ascii="Times New Roman" w:hAnsi="Times New Roman" w:eastAsia="宋体"/>
      <w:kern w:val="2"/>
      <w:sz w:val="18"/>
      <w:szCs w:val="18"/>
    </w:rPr>
  </w:style>
  <w:style w:type="paragraph" w:customStyle="1" w:styleId="9">
    <w:name w:val="p15"/>
    <w:basedOn w:val="1"/>
    <w:qFormat/>
    <w:uiPriority w:val="0"/>
    <w:pPr>
      <w:widowControl/>
    </w:pPr>
    <w:rPr>
      <w:rFonts w:hint="default" w:ascii="宋体" w:hAnsi="宋体" w:cs="宋体"/>
      <w:kern w:val="0"/>
      <w:szCs w:val="21"/>
    </w:rPr>
  </w:style>
  <w:style w:type="paragraph" w:customStyle="1" w:styleId="10">
    <w:name w:val="列出段落1"/>
    <w:basedOn w:val="1"/>
    <w:unhideWhenUsed/>
    <w:qFormat/>
    <w:uiPriority w:val="0"/>
    <w:pPr>
      <w:ind w:firstLine="420" w:firstLineChars="200"/>
    </w:pPr>
    <w:rPr>
      <w:rFonts w:hint="eastAsi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A6D8A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4757</Words>
  <Characters>5239</Characters>
  <Lines>37</Lines>
  <Paragraphs>10</Paragraphs>
  <TotalTime>6</TotalTime>
  <ScaleCrop>false</ScaleCrop>
  <LinksUpToDate>false</LinksUpToDate>
  <CharactersWithSpaces>5289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2022-09-16T02:31:00Z</dcterms:created>
  <dc:creator>国库处-王艳秋</dc:creator>
  <cp:lastModifiedBy>初初</cp:lastModifiedBy>
  <cp:lastPrinted>2022-09-19T10:34:00Z</cp:lastPrinted>
  <dcterms:modified xsi:type="dcterms:W3CDTF">2023-09-13T08:38:52Z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D8C3D86190044CF79FC5E9FC38194C98_13</vt:lpwstr>
  </property>
</Properties>
</file>