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CBE67">
      <w:pPr>
        <w:pStyle w:val="6"/>
        <w:rPr>
          <w:rFonts w:hint="default" w:ascii="黑体" w:eastAsia="黑体"/>
          <w:sz w:val="32"/>
        </w:rPr>
      </w:pPr>
      <w:r>
        <w:rPr>
          <w:rFonts w:ascii="黑体" w:eastAsia="黑体"/>
          <w:sz w:val="32"/>
        </w:rPr>
        <w:t>附件2</w:t>
      </w:r>
    </w:p>
    <w:p w14:paraId="66A2E02A">
      <w:pPr>
        <w:pStyle w:val="6"/>
        <w:rPr>
          <w:rFonts w:hint="default"/>
          <w:b/>
          <w:sz w:val="44"/>
        </w:rPr>
      </w:pPr>
    </w:p>
    <w:p w14:paraId="763E826B">
      <w:pPr>
        <w:pStyle w:val="6"/>
        <w:rPr>
          <w:rFonts w:hint="default"/>
          <w:b/>
          <w:sz w:val="44"/>
        </w:rPr>
      </w:pPr>
    </w:p>
    <w:p w14:paraId="71256183">
      <w:pPr>
        <w:pStyle w:val="6"/>
        <w:rPr>
          <w:rFonts w:hint="default"/>
          <w:b/>
          <w:sz w:val="44"/>
        </w:rPr>
      </w:pPr>
    </w:p>
    <w:p w14:paraId="5F4B9D4F">
      <w:pPr>
        <w:pStyle w:val="6"/>
        <w:rPr>
          <w:rFonts w:hint="default"/>
          <w:b/>
          <w:sz w:val="44"/>
        </w:rPr>
      </w:pPr>
    </w:p>
    <w:p w14:paraId="018982AE">
      <w:pPr>
        <w:pStyle w:val="6"/>
        <w:rPr>
          <w:rFonts w:hint="default"/>
          <w:b/>
          <w:sz w:val="44"/>
        </w:rPr>
      </w:pPr>
    </w:p>
    <w:p w14:paraId="79B274C8">
      <w:pPr>
        <w:pStyle w:val="6"/>
        <w:rPr>
          <w:rFonts w:hint="default"/>
          <w:b/>
          <w:sz w:val="44"/>
        </w:rPr>
      </w:pPr>
    </w:p>
    <w:p w14:paraId="3D9F72CF">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沈阳市浑南区房产局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14:paraId="76E4F8AB">
      <w:pPr>
        <w:pStyle w:val="6"/>
        <w:jc w:val="center"/>
        <w:rPr>
          <w:rFonts w:hint="default" w:ascii="仿宋_GB2312" w:eastAsia="仿宋_GB2312"/>
          <w:b/>
          <w:sz w:val="52"/>
        </w:rPr>
      </w:pPr>
    </w:p>
    <w:p w14:paraId="6A9D9ED8">
      <w:pPr>
        <w:pStyle w:val="6"/>
        <w:jc w:val="center"/>
        <w:rPr>
          <w:rFonts w:hint="default" w:ascii="仿宋_GB2312" w:eastAsia="仿宋_GB2312"/>
          <w:b/>
          <w:sz w:val="52"/>
        </w:rPr>
      </w:pPr>
    </w:p>
    <w:p w14:paraId="0FA10AA1">
      <w:pPr>
        <w:pStyle w:val="6"/>
        <w:jc w:val="center"/>
        <w:rPr>
          <w:rFonts w:hint="default" w:ascii="Times New Roman" w:eastAsia="Times New Roman"/>
          <w:b/>
          <w:sz w:val="44"/>
          <w:u w:val="single"/>
        </w:rPr>
      </w:pPr>
    </w:p>
    <w:p w14:paraId="59A5C9EA">
      <w:pPr>
        <w:pStyle w:val="6"/>
        <w:jc w:val="center"/>
        <w:rPr>
          <w:rFonts w:hint="default" w:ascii="Times New Roman" w:eastAsia="Times New Roman"/>
          <w:b/>
          <w:sz w:val="44"/>
          <w:u w:val="single"/>
        </w:rPr>
      </w:pPr>
    </w:p>
    <w:p w14:paraId="19421FFD">
      <w:pPr>
        <w:pStyle w:val="6"/>
        <w:jc w:val="center"/>
        <w:rPr>
          <w:rFonts w:hint="default" w:ascii="Times New Roman" w:eastAsia="Times New Roman"/>
          <w:b/>
          <w:sz w:val="44"/>
          <w:u w:val="single"/>
        </w:rPr>
      </w:pPr>
    </w:p>
    <w:p w14:paraId="1B012158">
      <w:pPr>
        <w:pStyle w:val="6"/>
        <w:jc w:val="center"/>
        <w:rPr>
          <w:rFonts w:hint="default" w:ascii="Times New Roman" w:eastAsia="Times New Roman"/>
          <w:b/>
          <w:sz w:val="44"/>
          <w:u w:val="single"/>
        </w:rPr>
      </w:pPr>
    </w:p>
    <w:p w14:paraId="25B3C814">
      <w:pPr>
        <w:pStyle w:val="6"/>
        <w:jc w:val="center"/>
        <w:rPr>
          <w:rFonts w:hint="default" w:ascii="Times New Roman" w:eastAsia="Times New Roman"/>
          <w:b/>
          <w:sz w:val="44"/>
          <w:u w:val="single"/>
        </w:rPr>
      </w:pPr>
    </w:p>
    <w:p w14:paraId="30D0F428">
      <w:pPr>
        <w:pStyle w:val="6"/>
        <w:jc w:val="center"/>
        <w:rPr>
          <w:rFonts w:hint="default" w:ascii="Times New Roman" w:eastAsia="Times New Roman"/>
          <w:b/>
          <w:sz w:val="44"/>
          <w:u w:val="single"/>
        </w:rPr>
      </w:pPr>
    </w:p>
    <w:p w14:paraId="7045190D">
      <w:pPr>
        <w:pStyle w:val="6"/>
        <w:jc w:val="center"/>
        <w:rPr>
          <w:rFonts w:hint="default" w:ascii="Times New Roman" w:eastAsia="Times New Roman"/>
          <w:b/>
          <w:sz w:val="44"/>
          <w:u w:val="single"/>
        </w:rPr>
      </w:pPr>
    </w:p>
    <w:p w14:paraId="1333C12C">
      <w:pPr>
        <w:pStyle w:val="6"/>
        <w:jc w:val="center"/>
        <w:rPr>
          <w:rFonts w:hint="default" w:ascii="Times New Roman" w:eastAsia="Times New Roman"/>
          <w:b/>
          <w:sz w:val="44"/>
          <w:u w:val="single"/>
        </w:rPr>
      </w:pPr>
    </w:p>
    <w:p w14:paraId="39CDB5FC">
      <w:pPr>
        <w:pStyle w:val="6"/>
        <w:jc w:val="center"/>
        <w:rPr>
          <w:rFonts w:hint="default" w:ascii="Times New Roman" w:eastAsia="Times New Roman"/>
          <w:b/>
          <w:sz w:val="44"/>
          <w:u w:val="single"/>
        </w:rPr>
      </w:pPr>
    </w:p>
    <w:p w14:paraId="545E218D">
      <w:pPr>
        <w:pStyle w:val="6"/>
        <w:jc w:val="center"/>
        <w:rPr>
          <w:rFonts w:hint="default" w:ascii="Times New Roman" w:eastAsia="Times New Roman"/>
          <w:b/>
          <w:sz w:val="44"/>
          <w:u w:val="single"/>
        </w:rPr>
      </w:pPr>
    </w:p>
    <w:p w14:paraId="32F639FF">
      <w:pPr>
        <w:pStyle w:val="6"/>
        <w:jc w:val="center"/>
        <w:rPr>
          <w:rFonts w:hint="default" w:ascii="Times New Roman" w:eastAsia="Times New Roman"/>
          <w:b/>
          <w:sz w:val="44"/>
          <w:u w:val="single"/>
        </w:rPr>
      </w:pPr>
    </w:p>
    <w:p w14:paraId="3C35E38C">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5AD23715">
      <w:pPr>
        <w:pStyle w:val="6"/>
        <w:spacing w:line="560" w:lineRule="exact"/>
        <w:rPr>
          <w:rFonts w:hint="default" w:ascii="Times New Roman" w:eastAsia="Times New Roman"/>
          <w:b/>
          <w:sz w:val="44"/>
          <w:u w:val="single"/>
        </w:rPr>
      </w:pPr>
    </w:p>
    <w:p w14:paraId="5964B8BD">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2AC5CDAD">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4143EDBC">
      <w:pPr>
        <w:pStyle w:val="6"/>
        <w:spacing w:line="560" w:lineRule="exact"/>
        <w:rPr>
          <w:rFonts w:hint="default" w:ascii="仿宋_GB2312" w:eastAsia="仿宋_GB2312"/>
          <w:sz w:val="32"/>
        </w:rPr>
      </w:pPr>
      <w:r>
        <w:rPr>
          <w:rFonts w:ascii="仿宋_GB2312" w:eastAsia="仿宋_GB2312"/>
          <w:sz w:val="32"/>
        </w:rPr>
        <w:t>二、决算单位构成</w:t>
      </w:r>
    </w:p>
    <w:p w14:paraId="25FAD37F">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433DEBFA">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609253D5">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3C29790">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53716BE4">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78F55079">
      <w:pPr>
        <w:pStyle w:val="6"/>
        <w:spacing w:line="560" w:lineRule="exact"/>
        <w:rPr>
          <w:rFonts w:hint="default" w:ascii="黑体" w:eastAsia="黑体"/>
          <w:sz w:val="32"/>
        </w:rPr>
      </w:pPr>
      <w:r>
        <w:rPr>
          <w:rFonts w:ascii="仿宋_GB2312" w:eastAsia="仿宋_GB2312"/>
          <w:sz w:val="32"/>
        </w:rPr>
        <w:t>五、其他重要事项的情况说明</w:t>
      </w:r>
    </w:p>
    <w:p w14:paraId="4B85FF0F">
      <w:pPr>
        <w:pStyle w:val="6"/>
        <w:spacing w:line="560" w:lineRule="exact"/>
        <w:rPr>
          <w:rFonts w:hint="default" w:ascii="黑体" w:eastAsia="黑体"/>
          <w:sz w:val="32"/>
        </w:rPr>
      </w:pPr>
      <w:r>
        <w:rPr>
          <w:rFonts w:ascii="黑体" w:eastAsia="黑体"/>
          <w:sz w:val="32"/>
        </w:rPr>
        <w:t>第三部分    名词解释</w:t>
      </w:r>
    </w:p>
    <w:p w14:paraId="27AD0273">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4BF37657">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E4C74F6">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4AC45ABF">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4930F126">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52935FF0">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1E0BA4D">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4095DCDD">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152F15E4">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26AB94BE">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4FF20146">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5EA0CD13">
      <w:pPr>
        <w:pStyle w:val="6"/>
        <w:spacing w:line="560" w:lineRule="exact"/>
        <w:jc w:val="center"/>
        <w:rPr>
          <w:rFonts w:hint="default"/>
          <w:b/>
          <w:sz w:val="36"/>
        </w:rPr>
      </w:pPr>
    </w:p>
    <w:p w14:paraId="18ABAE76">
      <w:pPr>
        <w:pStyle w:val="6"/>
        <w:spacing w:line="560" w:lineRule="exact"/>
        <w:jc w:val="center"/>
        <w:rPr>
          <w:rFonts w:hint="default"/>
          <w:b/>
          <w:sz w:val="36"/>
        </w:rPr>
      </w:pPr>
    </w:p>
    <w:p w14:paraId="27340864">
      <w:pPr>
        <w:pStyle w:val="6"/>
        <w:spacing w:line="560" w:lineRule="exact"/>
        <w:jc w:val="center"/>
        <w:rPr>
          <w:rFonts w:hint="default"/>
          <w:b/>
          <w:sz w:val="36"/>
        </w:rPr>
      </w:pPr>
      <w:r>
        <w:rPr>
          <w:b/>
          <w:sz w:val="36"/>
        </w:rPr>
        <w:t xml:space="preserve">第一部分 </w:t>
      </w:r>
      <w:r>
        <w:rPr>
          <w:rFonts w:hint="eastAsia" w:ascii="宋体" w:hAnsi="宋体"/>
          <w:b/>
          <w:sz w:val="36"/>
          <w:szCs w:val="36"/>
        </w:rPr>
        <w:t>浑南区房产局概况</w:t>
      </w:r>
    </w:p>
    <w:p w14:paraId="603B7BEF">
      <w:pPr>
        <w:pStyle w:val="6"/>
        <w:spacing w:line="560" w:lineRule="exact"/>
        <w:ind w:firstLine="640"/>
        <w:rPr>
          <w:rFonts w:hint="default" w:ascii="黑体" w:eastAsia="黑体"/>
          <w:sz w:val="32"/>
        </w:rPr>
      </w:pPr>
    </w:p>
    <w:p w14:paraId="4DF7598C">
      <w:pPr>
        <w:pStyle w:val="6"/>
        <w:spacing w:line="560" w:lineRule="exact"/>
        <w:ind w:firstLine="640"/>
        <w:rPr>
          <w:rFonts w:hint="default" w:ascii="黑体" w:eastAsia="黑体"/>
          <w:sz w:val="32"/>
        </w:rPr>
      </w:pPr>
      <w:r>
        <w:rPr>
          <w:rFonts w:ascii="黑体" w:eastAsia="黑体"/>
          <w:sz w:val="32"/>
        </w:rPr>
        <w:t>一、主要职责</w:t>
      </w:r>
    </w:p>
    <w:p w14:paraId="765A763D">
      <w:pPr>
        <w:spacing w:line="600" w:lineRule="exact"/>
        <w:ind w:firstLine="640" w:firstLineChars="200"/>
        <w:rPr>
          <w:rFonts w:hint="eastAsia" w:ascii="黑体" w:hAnsi="宋体" w:eastAsia="黑体"/>
          <w:sz w:val="32"/>
          <w:szCs w:val="32"/>
        </w:rPr>
      </w:pPr>
      <w:r>
        <w:rPr>
          <w:rFonts w:hint="eastAsia" w:ascii="仿宋_GB2312" w:hAnsi="宋体" w:eastAsia="仿宋_GB2312"/>
          <w:sz w:val="32"/>
          <w:szCs w:val="32"/>
        </w:rPr>
        <w:t>区房产局贯彻落实党中央关于房产工作的方针政策和决策部署及省委、市委有关要求，在履行职责过程中坚持和加强党对房产工作的集中统一领导。主要职责是：</w:t>
      </w:r>
    </w:p>
    <w:p w14:paraId="2EBC95B3">
      <w:pPr>
        <w:spacing w:line="600" w:lineRule="exact"/>
        <w:ind w:left="640"/>
        <w:rPr>
          <w:rFonts w:hint="eastAsia" w:ascii="仿宋_GB2312" w:eastAsia="仿宋_GB2312"/>
          <w:sz w:val="32"/>
          <w:szCs w:val="32"/>
        </w:rPr>
      </w:pPr>
      <w:r>
        <w:rPr>
          <w:rFonts w:hint="eastAsia" w:ascii="仿宋_GB2312" w:eastAsia="仿宋_GB2312"/>
          <w:sz w:val="32"/>
          <w:szCs w:val="32"/>
        </w:rPr>
        <w:t>（一）贯彻执行国家、省、市有关住房管理方面的方针</w:t>
      </w:r>
    </w:p>
    <w:p w14:paraId="2F1EE471">
      <w:pPr>
        <w:spacing w:line="600" w:lineRule="exact"/>
        <w:rPr>
          <w:rFonts w:hint="eastAsia" w:ascii="仿宋_GB2312" w:eastAsia="仿宋_GB2312"/>
          <w:sz w:val="32"/>
          <w:szCs w:val="32"/>
        </w:rPr>
      </w:pPr>
      <w:r>
        <w:rPr>
          <w:rFonts w:hint="eastAsia" w:ascii="仿宋_GB2312" w:eastAsia="仿宋_GB2312"/>
          <w:sz w:val="32"/>
          <w:szCs w:val="32"/>
        </w:rPr>
        <w:t>政策、法律法规及规章。</w:t>
      </w:r>
    </w:p>
    <w:p w14:paraId="37B9A18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（二）负责对全区国有土地上的房屋进行宏观管理和政策宣传工作。</w:t>
      </w:r>
    </w:p>
    <w:p w14:paraId="57CB3DA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（三）组织、指导、协调全区棚户区改造和回迁房建设工作。</w:t>
      </w:r>
    </w:p>
    <w:p w14:paraId="799DA2FD">
      <w:pPr>
        <w:spacing w:line="600" w:lineRule="exact"/>
        <w:ind w:firstLine="645"/>
        <w:rPr>
          <w:rFonts w:hint="eastAsia" w:ascii="仿宋_GB2312" w:eastAsia="仿宋_GB2312"/>
          <w:sz w:val="32"/>
          <w:szCs w:val="32"/>
        </w:rPr>
      </w:pPr>
      <w:r>
        <w:rPr>
          <w:rFonts w:hint="eastAsia" w:ascii="仿宋_GB2312" w:eastAsia="仿宋_GB2312"/>
          <w:sz w:val="32"/>
          <w:szCs w:val="32"/>
        </w:rPr>
        <w:t>（四）负责全区直管公房的管理工作；负责对房屋的共用部位、公用设施、设备维修基金的使用进行监督和管理；</w:t>
      </w:r>
      <w:r>
        <w:rPr>
          <w:rFonts w:hint="eastAsia" w:ascii="仿宋_GB2312" w:hAnsi="仿宋" w:eastAsia="仿宋_GB2312"/>
          <w:sz w:val="32"/>
          <w:szCs w:val="32"/>
        </w:rPr>
        <w:t>负责危险房屋治理工作。</w:t>
      </w:r>
    </w:p>
    <w:p w14:paraId="066186E0">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（五）负责全区国有土地上房屋安全管理的监督检查、指导协调工作；对房屋产权人（单位）危房安全管理实施监督；</w:t>
      </w:r>
      <w:r>
        <w:rPr>
          <w:rFonts w:hint="eastAsia" w:ascii="仿宋_GB2312" w:eastAsia="仿宋_GB2312"/>
          <w:sz w:val="32"/>
          <w:szCs w:val="32"/>
        </w:rPr>
        <w:t>负责指导属地对危险房屋组织开展汛期防汛抢险工作；负责城市房屋修缮的政策指导工作。</w:t>
      </w:r>
    </w:p>
    <w:p w14:paraId="0CE3A6F2">
      <w:pPr>
        <w:spacing w:line="600" w:lineRule="exact"/>
        <w:ind w:firstLine="648"/>
        <w:rPr>
          <w:rFonts w:hint="eastAsia" w:ascii="仿宋_GB2312" w:eastAsia="仿宋_GB2312"/>
          <w:sz w:val="32"/>
          <w:szCs w:val="32"/>
        </w:rPr>
      </w:pPr>
      <w:r>
        <w:rPr>
          <w:rFonts w:hint="eastAsia" w:ascii="仿宋_GB2312" w:eastAsia="仿宋_GB2312"/>
          <w:sz w:val="32"/>
          <w:szCs w:val="32"/>
        </w:rPr>
        <w:t>（六）负责全区农村危房改造工作。</w:t>
      </w:r>
    </w:p>
    <w:p w14:paraId="1702FA0D">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（七）负责本单位安全生产工作以及全区既有玻璃幕墙的安全监管工作。</w:t>
      </w:r>
    </w:p>
    <w:p w14:paraId="515B0613">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（八）组织实施和指导全区住房制度改革及住房分配货币化补贴工作；负责对全区城镇住房改革政策执行情况进行政策指导。</w:t>
      </w:r>
    </w:p>
    <w:p w14:paraId="0984C6C4">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（九）负责全区低收入家庭住房保障工作；负责全区住房保障工作的综合协调和业务指导；负责公租房、廉租房的审核工作。</w:t>
      </w:r>
    </w:p>
    <w:p w14:paraId="40DCC54E">
      <w:pPr>
        <w:spacing w:line="600" w:lineRule="exact"/>
        <w:ind w:firstLine="648"/>
        <w:rPr>
          <w:rFonts w:hint="eastAsia" w:ascii="仿宋_GB2312" w:hAnsi="仿宋" w:eastAsia="仿宋_GB2312"/>
          <w:sz w:val="32"/>
          <w:szCs w:val="32"/>
        </w:rPr>
      </w:pPr>
      <w:r>
        <w:rPr>
          <w:rFonts w:hint="eastAsia" w:ascii="仿宋_GB2312" w:eastAsia="仿宋_GB2312"/>
          <w:sz w:val="32"/>
          <w:szCs w:val="32"/>
        </w:rPr>
        <w:t xml:space="preserve"> (十）</w:t>
      </w:r>
      <w:r>
        <w:rPr>
          <w:rFonts w:hint="eastAsia" w:ascii="仿宋_GB2312" w:hAnsi="仿宋" w:eastAsia="仿宋_GB2312"/>
          <w:sz w:val="32"/>
          <w:szCs w:val="32"/>
        </w:rPr>
        <w:t>负责全区民用供热市场监督和管理职责，规范民用供热、用热行为，承担全区供热监督检查，参与编制、落实城市民用供热总体规划，建立健全供热市场准入和退出机制，建立完善城市供热保障制度，监督、指导供热行业节能工作。</w:t>
      </w:r>
    </w:p>
    <w:p w14:paraId="2CAF07BC">
      <w:pPr>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（十一）负责物业专项维修资金使用、退还、变更等业务审核工作；负责物业专项维修资金的政策宣传、解答及业务指导工作。</w:t>
      </w:r>
    </w:p>
    <w:p w14:paraId="4ECAE884">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 xml:space="preserve">（十二）在浑南区“解遗”工作领导小组带领下，负责组织历史遗留项目不能办理房屋产权证的解遗办证工作。  </w:t>
      </w:r>
    </w:p>
    <w:p w14:paraId="3B8029E3">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（十三）负责办理房屋租赁登记备案工作。</w:t>
      </w:r>
    </w:p>
    <w:p w14:paraId="0042F6F8">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（十四）负责房地产经纪机构备案工作。</w:t>
      </w:r>
    </w:p>
    <w:p w14:paraId="367D9829">
      <w:pPr>
        <w:spacing w:line="600" w:lineRule="exact"/>
        <w:ind w:firstLine="648"/>
        <w:rPr>
          <w:rFonts w:hint="eastAsia" w:ascii="仿宋_GB2312" w:hAnsi="仿宋" w:eastAsia="仿宋_GB2312"/>
          <w:sz w:val="32"/>
          <w:szCs w:val="32"/>
        </w:rPr>
      </w:pPr>
      <w:r>
        <w:rPr>
          <w:rFonts w:hint="eastAsia" w:ascii="仿宋_GB2312" w:eastAsia="仿宋_GB2312"/>
          <w:sz w:val="32"/>
          <w:szCs w:val="32"/>
        </w:rPr>
        <w:t>（十五）负责本部门权责清单和政务服务事项清单在区政府门户网站上公布。</w:t>
      </w:r>
    </w:p>
    <w:p w14:paraId="4029948B">
      <w:pPr>
        <w:spacing w:line="600" w:lineRule="exact"/>
        <w:ind w:firstLine="645"/>
        <w:rPr>
          <w:rFonts w:hint="eastAsia" w:ascii="仿宋_GB2312" w:eastAsia="仿宋_GB2312"/>
          <w:sz w:val="32"/>
          <w:szCs w:val="32"/>
        </w:rPr>
      </w:pPr>
      <w:r>
        <w:rPr>
          <w:rFonts w:hint="eastAsia" w:ascii="仿宋_GB2312" w:eastAsia="仿宋_GB2312"/>
          <w:sz w:val="32"/>
          <w:szCs w:val="32"/>
        </w:rPr>
        <w:t>（十六）完成区委、区政府交办的其他任务。</w:t>
      </w:r>
    </w:p>
    <w:p w14:paraId="1940FD2A">
      <w:pPr>
        <w:spacing w:line="600" w:lineRule="exact"/>
        <w:ind w:firstLine="645"/>
        <w:rPr>
          <w:rFonts w:hint="eastAsia" w:ascii="仿宋_GB2312" w:eastAsia="仿宋_GB2312"/>
          <w:sz w:val="32"/>
          <w:szCs w:val="32"/>
        </w:rPr>
      </w:pPr>
      <w:r>
        <w:rPr>
          <w:rFonts w:hint="eastAsia" w:ascii="仿宋_GB2312" w:eastAsia="仿宋_GB2312"/>
          <w:sz w:val="32"/>
          <w:szCs w:val="32"/>
        </w:rPr>
        <w:t>（十七）职能转变。进一步强化房地产市场调控相关职责，推进棚户区住房改造、房地产“去库存”等工作。</w:t>
      </w:r>
    </w:p>
    <w:p w14:paraId="3BCE9677">
      <w:pPr>
        <w:spacing w:line="600" w:lineRule="exact"/>
        <w:ind w:firstLine="645"/>
        <w:rPr>
          <w:rFonts w:hint="eastAsia" w:ascii="仿宋_GB2312" w:eastAsia="仿宋_GB2312"/>
          <w:sz w:val="32"/>
          <w:szCs w:val="32"/>
        </w:rPr>
      </w:pPr>
    </w:p>
    <w:p w14:paraId="53AE36D6">
      <w:pPr>
        <w:pStyle w:val="6"/>
        <w:spacing w:line="560" w:lineRule="exact"/>
        <w:ind w:firstLine="640"/>
        <w:rPr>
          <w:rFonts w:hint="default" w:ascii="黑体" w:eastAsia="黑体"/>
          <w:sz w:val="32"/>
        </w:rPr>
      </w:pPr>
      <w:r>
        <w:rPr>
          <w:rFonts w:ascii="黑体" w:eastAsia="黑体"/>
          <w:sz w:val="32"/>
        </w:rPr>
        <w:t>二、决算单位构成</w:t>
      </w:r>
    </w:p>
    <w:p w14:paraId="54B5C9C3">
      <w:pPr>
        <w:pStyle w:val="6"/>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纳入</w:t>
      </w:r>
      <w:r>
        <w:rPr>
          <w:rFonts w:hint="eastAsia" w:ascii="仿宋_GB2312" w:hAnsi="仿宋_GB2312" w:eastAsia="仿宋_GB2312" w:cs="仿宋_GB2312"/>
          <w:b/>
          <w:bCs/>
          <w:sz w:val="32"/>
          <w:szCs w:val="32"/>
        </w:rPr>
        <w:t>沈阳</w:t>
      </w:r>
      <w:r>
        <w:rPr>
          <w:rFonts w:hint="eastAsia" w:ascii="仿宋_GB2312" w:hAnsi="仿宋_GB2312" w:eastAsia="仿宋_GB2312" w:cs="仿宋_GB2312"/>
          <w:b/>
          <w:bCs/>
          <w:sz w:val="32"/>
          <w:szCs w:val="32"/>
          <w:lang w:eastAsia="zh-CN"/>
        </w:rPr>
        <w:t>市浑南区房产局</w:t>
      </w:r>
      <w:r>
        <w:rPr>
          <w:rFonts w:hint="eastAsia" w:ascii="仿宋_GB2312" w:hAnsi="仿宋_GB2312" w:eastAsia="仿宋_GB2312" w:cs="仿宋_GB2312"/>
          <w:b/>
          <w:sz w:val="32"/>
          <w:szCs w:val="32"/>
          <w:highlight w:val="none"/>
        </w:rPr>
        <w:t>20</w:t>
      </w:r>
      <w:r>
        <w:rPr>
          <w:rFonts w:hint="eastAsia" w:ascii="仿宋_GB2312" w:hAnsi="仿宋_GB2312" w:eastAsia="仿宋_GB2312" w:cs="仿宋_GB2312"/>
          <w:b/>
          <w:sz w:val="32"/>
          <w:szCs w:val="32"/>
          <w:highlight w:val="none"/>
          <w:lang w:val="en-US" w:eastAsia="zh-CN"/>
        </w:rPr>
        <w:t>22</w:t>
      </w:r>
      <w:r>
        <w:rPr>
          <w:rFonts w:hint="eastAsia" w:ascii="仿宋_GB2312" w:hAnsi="仿宋_GB2312" w:eastAsia="仿宋_GB2312" w:cs="仿宋_GB2312"/>
          <w:b/>
          <w:sz w:val="32"/>
          <w:szCs w:val="32"/>
          <w:highlight w:val="none"/>
        </w:rPr>
        <w:t>年决算编制范围的二级预算单位包括：</w:t>
      </w:r>
    </w:p>
    <w:p w14:paraId="6F2B1CC4">
      <w:pPr>
        <w:pStyle w:val="6"/>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default" w:ascii="仿宋_GB2312" w:eastAsia="仿宋_GB2312"/>
          <w:sz w:val="32"/>
          <w:highlight w:val="none"/>
        </w:rPr>
      </w:pPr>
      <w:r>
        <w:rPr>
          <w:rFonts w:hint="default" w:ascii="仿宋_GB2312" w:eastAsia="仿宋_GB2312"/>
          <w:sz w:val="32"/>
          <w:highlight w:val="none"/>
        </w:rPr>
        <w:t>1.</w:t>
      </w:r>
      <w:r>
        <w:rPr>
          <w:rFonts w:hint="eastAsia" w:ascii="仿宋_GB2312" w:hAnsi="仿宋_GB2312" w:eastAsia="仿宋_GB2312" w:cs="仿宋_GB2312"/>
          <w:b w:val="0"/>
          <w:bCs w:val="0"/>
          <w:sz w:val="32"/>
          <w:szCs w:val="32"/>
        </w:rPr>
        <w:t>沈阳</w:t>
      </w:r>
      <w:r>
        <w:rPr>
          <w:rFonts w:hint="eastAsia" w:ascii="仿宋_GB2312" w:hAnsi="仿宋_GB2312" w:eastAsia="仿宋_GB2312" w:cs="仿宋_GB2312"/>
          <w:b w:val="0"/>
          <w:bCs w:val="0"/>
          <w:sz w:val="32"/>
          <w:szCs w:val="32"/>
          <w:lang w:eastAsia="zh-CN"/>
        </w:rPr>
        <w:t>市浑南区房产局</w:t>
      </w:r>
      <w:r>
        <w:rPr>
          <w:rFonts w:hint="eastAsia" w:ascii="仿宋_GB2312" w:eastAsia="仿宋_GB2312"/>
          <w:sz w:val="32"/>
          <w:highlight w:val="none"/>
        </w:rPr>
        <w:t>本级</w:t>
      </w:r>
    </w:p>
    <w:p w14:paraId="7223EA74">
      <w:pPr>
        <w:spacing w:after="312" w:afterLines="100"/>
        <w:ind w:firstLine="627" w:firstLineChars="196"/>
        <w:rPr>
          <w:rFonts w:hint="eastAsia" w:ascii="仿宋_GB2312" w:hAnsi="仿宋_GB2312" w:eastAsia="仿宋_GB2312" w:cs="仿宋_GB2312"/>
          <w:bCs/>
          <w:sz w:val="32"/>
          <w:szCs w:val="32"/>
        </w:rPr>
      </w:pPr>
      <w:r>
        <w:rPr>
          <w:rFonts w:hint="default" w:ascii="仿宋_GB2312" w:eastAsia="仿宋_GB2312"/>
          <w:sz w:val="32"/>
          <w:highlight w:val="none"/>
        </w:rPr>
        <w:t>2.</w:t>
      </w:r>
      <w:r>
        <w:rPr>
          <w:rFonts w:hint="eastAsia" w:ascii="仿宋_GB2312" w:eastAsia="仿宋_GB2312"/>
          <w:sz w:val="32"/>
          <w:highlight w:val="none"/>
          <w:lang w:val="en-US" w:eastAsia="zh-CN"/>
        </w:rPr>
        <w:t>本单位无下设机构</w:t>
      </w:r>
    </w:p>
    <w:p w14:paraId="649471CC">
      <w:pPr>
        <w:pStyle w:val="6"/>
        <w:spacing w:line="560" w:lineRule="exact"/>
        <w:jc w:val="center"/>
        <w:rPr>
          <w:rFonts w:hint="default"/>
          <w:b/>
          <w:sz w:val="36"/>
        </w:rPr>
      </w:pPr>
      <w:r>
        <w:rPr>
          <w:b/>
          <w:sz w:val="36"/>
        </w:rPr>
        <w:t>第二部分</w:t>
      </w:r>
      <w:r>
        <w:rPr>
          <w:rFonts w:hint="eastAsia" w:ascii="宋体" w:hAnsi="宋体"/>
          <w:b/>
          <w:sz w:val="36"/>
          <w:szCs w:val="36"/>
        </w:rPr>
        <w:t>沈阳市浑南区房产局202</w:t>
      </w:r>
      <w:r>
        <w:rPr>
          <w:rFonts w:hint="eastAsia"/>
          <w:b/>
          <w:sz w:val="36"/>
          <w:szCs w:val="36"/>
          <w:lang w:val="en-US" w:eastAsia="zh-CN"/>
        </w:rPr>
        <w:t>2</w:t>
      </w:r>
      <w:r>
        <w:rPr>
          <w:rFonts w:hint="eastAsia" w:ascii="宋体" w:hAnsi="宋体"/>
          <w:b/>
          <w:sz w:val="36"/>
          <w:szCs w:val="36"/>
        </w:rPr>
        <w:t>年度决算情况说明</w:t>
      </w:r>
    </w:p>
    <w:p w14:paraId="609AB1C3">
      <w:pPr>
        <w:pStyle w:val="6"/>
        <w:spacing w:line="560" w:lineRule="exact"/>
        <w:ind w:firstLine="640" w:firstLineChars="200"/>
        <w:rPr>
          <w:rFonts w:hint="default" w:ascii="黑体" w:eastAsia="黑体"/>
          <w:sz w:val="32"/>
        </w:rPr>
      </w:pPr>
    </w:p>
    <w:p w14:paraId="4B57CCC4">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64B2C025">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38281.89</w:t>
      </w:r>
      <w:r>
        <w:rPr>
          <w:rFonts w:ascii="楷体_GB2312" w:eastAsia="楷体_GB2312"/>
          <w:b/>
          <w:sz w:val="32"/>
        </w:rPr>
        <w:t>万元，包括：</w:t>
      </w:r>
    </w:p>
    <w:p w14:paraId="7746EB82">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35658.29</w:t>
      </w:r>
      <w:r>
        <w:rPr>
          <w:rFonts w:ascii="仿宋_GB2312" w:eastAsia="仿宋_GB2312"/>
          <w:sz w:val="32"/>
        </w:rPr>
        <w:t>万元，占收入总计的</w:t>
      </w:r>
      <w:r>
        <w:rPr>
          <w:rFonts w:hint="eastAsia" w:ascii="仿宋_GB2312" w:eastAsia="仿宋_GB2312"/>
          <w:sz w:val="32"/>
          <w:lang w:val="en-US" w:eastAsia="zh-CN"/>
        </w:rPr>
        <w:t>93</w:t>
      </w:r>
      <w:r>
        <w:rPr>
          <w:rFonts w:ascii="仿宋_GB2312" w:eastAsia="仿宋_GB2312"/>
          <w:sz w:val="32"/>
        </w:rPr>
        <w:t>%。其中：一般公共预算财政拨款收入</w:t>
      </w:r>
      <w:r>
        <w:rPr>
          <w:rFonts w:hint="eastAsia" w:ascii="仿宋_GB2312" w:eastAsia="仿宋_GB2312"/>
          <w:sz w:val="32"/>
        </w:rPr>
        <w:t>21235.32</w:t>
      </w:r>
      <w:r>
        <w:rPr>
          <w:rFonts w:ascii="仿宋_GB2312" w:eastAsia="仿宋_GB2312"/>
          <w:sz w:val="32"/>
        </w:rPr>
        <w:t>万元，政府性基金收入</w:t>
      </w:r>
      <w:r>
        <w:rPr>
          <w:rFonts w:hint="eastAsia" w:ascii="仿宋_GB2312" w:eastAsia="仿宋_GB2312"/>
          <w:sz w:val="32"/>
        </w:rPr>
        <w:t>14422.97</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0C677BB4">
      <w:pPr>
        <w:spacing w:line="540" w:lineRule="exact"/>
        <w:ind w:firstLine="660"/>
        <w:rPr>
          <w:rFonts w:hint="eastAsia" w:ascii="仿宋_GB2312" w:hAnsi="宋体" w:eastAsia="仿宋_GB2312"/>
          <w:sz w:val="32"/>
          <w:szCs w:val="32"/>
          <w:highlight w:val="yellow"/>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2500</w:t>
      </w:r>
      <w:r>
        <w:rPr>
          <w:rFonts w:ascii="仿宋_GB2312" w:eastAsia="仿宋_GB2312"/>
          <w:sz w:val="32"/>
        </w:rPr>
        <w:t>万元，占收入总计的</w:t>
      </w:r>
      <w:r>
        <w:rPr>
          <w:rFonts w:hint="eastAsia" w:ascii="仿宋_GB2312" w:eastAsia="仿宋_GB2312"/>
          <w:sz w:val="32"/>
          <w:lang w:val="en-US" w:eastAsia="zh-CN"/>
        </w:rPr>
        <w:t>7</w:t>
      </w:r>
      <w:r>
        <w:rPr>
          <w:rFonts w:ascii="仿宋_GB2312" w:eastAsia="仿宋_GB2312"/>
          <w:sz w:val="32"/>
        </w:rPr>
        <w:t>%。</w:t>
      </w:r>
      <w:r>
        <w:rPr>
          <w:rFonts w:hint="eastAsia" w:ascii="仿宋_GB2312" w:hAnsi="宋体" w:eastAsia="仿宋_GB2312"/>
          <w:sz w:val="32"/>
          <w:szCs w:val="32"/>
        </w:rPr>
        <w:t>主要是市财政拨款及市财政下拨的供暖补贴。</w:t>
      </w:r>
    </w:p>
    <w:p w14:paraId="1D03E932">
      <w:pPr>
        <w:spacing w:line="540" w:lineRule="exact"/>
        <w:ind w:firstLine="660"/>
        <w:rPr>
          <w:rFonts w:hint="eastAsia" w:ascii="仿宋_GB2312" w:hAnsi="宋体" w:eastAsia="仿宋_GB2312"/>
          <w:sz w:val="32"/>
          <w:szCs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123.6</w:t>
      </w:r>
      <w:r>
        <w:rPr>
          <w:rFonts w:ascii="仿宋_GB2312" w:eastAsia="仿宋_GB2312"/>
          <w:sz w:val="32"/>
        </w:rPr>
        <w:t>万元，占收入总计的</w:t>
      </w:r>
      <w:r>
        <w:rPr>
          <w:rFonts w:hint="eastAsia" w:ascii="仿宋_GB2312" w:eastAsia="仿宋_GB2312"/>
          <w:sz w:val="32"/>
          <w:lang w:val="en-US" w:eastAsia="zh-CN"/>
        </w:rPr>
        <w:t>0.3</w:t>
      </w:r>
      <w:r>
        <w:rPr>
          <w:rFonts w:ascii="仿宋_GB2312" w:eastAsia="仿宋_GB2312"/>
          <w:sz w:val="32"/>
        </w:rPr>
        <w:t>%。</w:t>
      </w:r>
      <w:r>
        <w:rPr>
          <w:rFonts w:hint="eastAsia" w:ascii="仿宋_GB2312" w:hAnsi="宋体" w:eastAsia="仿宋_GB2312"/>
          <w:sz w:val="32"/>
          <w:szCs w:val="32"/>
        </w:rPr>
        <w:t>主要是</w:t>
      </w:r>
      <w:r>
        <w:rPr>
          <w:rFonts w:hint="eastAsia" w:ascii="仿宋_GB2312" w:hAnsi="宋体" w:eastAsia="仿宋_GB2312"/>
          <w:sz w:val="32"/>
          <w:szCs w:val="32"/>
          <w:lang w:eastAsia="zh-CN"/>
        </w:rPr>
        <w:t>结转以前年度业务费</w:t>
      </w:r>
      <w:r>
        <w:rPr>
          <w:rFonts w:eastAsia="仿宋_GB2312"/>
          <w:sz w:val="32"/>
          <w:szCs w:val="32"/>
        </w:rPr>
        <w:t>。</w:t>
      </w:r>
    </w:p>
    <w:p w14:paraId="2C65944F">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121648.83</w:t>
      </w:r>
      <w:r>
        <w:rPr>
          <w:rFonts w:ascii="仿宋_GB2312" w:eastAsia="仿宋_GB2312"/>
          <w:sz w:val="32"/>
        </w:rPr>
        <w:t>万元，降低</w:t>
      </w:r>
      <w:r>
        <w:rPr>
          <w:rFonts w:hint="eastAsia" w:ascii="仿宋_GB2312" w:eastAsia="仿宋_GB2312"/>
          <w:sz w:val="32"/>
          <w:lang w:val="en-US" w:eastAsia="zh-CN"/>
        </w:rPr>
        <w:t>76</w:t>
      </w:r>
      <w:r>
        <w:rPr>
          <w:rFonts w:ascii="仿宋_GB2312" w:eastAsia="仿宋_GB2312"/>
          <w:sz w:val="32"/>
        </w:rPr>
        <w:t>%，主要原因：</w:t>
      </w:r>
      <w:r>
        <w:rPr>
          <w:rFonts w:ascii="黑体" w:eastAsia="黑体"/>
          <w:sz w:val="32"/>
        </w:rPr>
        <w:t>一是</w:t>
      </w:r>
      <w:r>
        <w:rPr>
          <w:rFonts w:hint="eastAsia" w:ascii="仿宋" w:hAnsi="仿宋" w:eastAsia="仿宋" w:cs="仿宋"/>
          <w:b w:val="0"/>
          <w:bCs w:val="0"/>
          <w:sz w:val="32"/>
          <w:lang w:eastAsia="zh-CN"/>
        </w:rPr>
        <w:t>按照合同约定沈抚</w:t>
      </w:r>
      <w:r>
        <w:rPr>
          <w:rFonts w:hint="eastAsia" w:ascii="仿宋" w:hAnsi="仿宋" w:eastAsia="仿宋" w:cs="仿宋"/>
          <w:b w:val="0"/>
          <w:bCs w:val="0"/>
          <w:sz w:val="32"/>
          <w:szCs w:val="32"/>
        </w:rPr>
        <w:t>回迁房</w:t>
      </w:r>
      <w:r>
        <w:rPr>
          <w:rFonts w:hint="eastAsia" w:ascii="仿宋" w:hAnsi="仿宋" w:eastAsia="仿宋" w:cs="仿宋"/>
          <w:b w:val="0"/>
          <w:bCs w:val="0"/>
          <w:sz w:val="32"/>
          <w:szCs w:val="32"/>
          <w:lang w:eastAsia="zh-CN"/>
        </w:rPr>
        <w:t>购房款回款减</w:t>
      </w:r>
      <w:r>
        <w:rPr>
          <w:rFonts w:hint="eastAsia" w:ascii="仿宋" w:hAnsi="仿宋" w:eastAsia="仿宋" w:cs="仿宋"/>
          <w:sz w:val="32"/>
          <w:szCs w:val="32"/>
          <w:lang w:eastAsia="zh-CN"/>
        </w:rPr>
        <w:t>少</w:t>
      </w:r>
      <w:r>
        <w:rPr>
          <w:rFonts w:ascii="仿宋_GB2312" w:eastAsia="仿宋_GB2312"/>
          <w:sz w:val="32"/>
        </w:rPr>
        <w:t>；</w:t>
      </w:r>
      <w:r>
        <w:rPr>
          <w:rFonts w:ascii="黑体" w:eastAsia="黑体"/>
          <w:sz w:val="32"/>
        </w:rPr>
        <w:t>二是</w:t>
      </w:r>
      <w:r>
        <w:rPr>
          <w:rFonts w:hint="eastAsia" w:eastAsia="仿宋_GB2312"/>
          <w:sz w:val="32"/>
          <w:szCs w:val="32"/>
        </w:rPr>
        <w:t>棚户区改造</w:t>
      </w:r>
      <w:r>
        <w:rPr>
          <w:rFonts w:hint="eastAsia" w:eastAsia="仿宋_GB2312"/>
          <w:sz w:val="32"/>
          <w:szCs w:val="32"/>
          <w:lang w:eastAsia="zh-CN"/>
        </w:rPr>
        <w:t>付款延后</w:t>
      </w:r>
      <w:r>
        <w:rPr>
          <w:rFonts w:ascii="仿宋_GB2312" w:eastAsia="仿宋_GB2312"/>
          <w:sz w:val="32"/>
        </w:rPr>
        <w:t>。</w:t>
      </w:r>
    </w:p>
    <w:p w14:paraId="20C003CE">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38158.86</w:t>
      </w:r>
      <w:r>
        <w:rPr>
          <w:rFonts w:ascii="楷体_GB2312" w:eastAsia="楷体_GB2312"/>
          <w:b/>
          <w:sz w:val="32"/>
        </w:rPr>
        <w:t>万元，包括：</w:t>
      </w:r>
    </w:p>
    <w:p w14:paraId="61772FCE">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290.34</w:t>
      </w:r>
      <w:r>
        <w:rPr>
          <w:rFonts w:ascii="仿宋_GB2312" w:eastAsia="仿宋_GB2312"/>
          <w:sz w:val="32"/>
        </w:rPr>
        <w:t>万元，占支出总计的</w:t>
      </w:r>
      <w:r>
        <w:rPr>
          <w:rFonts w:hint="eastAsia" w:ascii="仿宋_GB2312" w:eastAsia="仿宋_GB2312"/>
          <w:sz w:val="32"/>
          <w:lang w:val="en-US" w:eastAsia="zh-CN"/>
        </w:rPr>
        <w:t>0.76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233.18</w:t>
      </w:r>
      <w:r>
        <w:rPr>
          <w:rFonts w:ascii="仿宋_GB2312" w:eastAsia="仿宋_GB2312"/>
          <w:sz w:val="32"/>
        </w:rPr>
        <w:t>万元，对个人和家庭的补助支出</w:t>
      </w:r>
      <w:r>
        <w:rPr>
          <w:rFonts w:hint="eastAsia" w:ascii="仿宋_GB2312" w:eastAsia="仿宋_GB2312"/>
          <w:sz w:val="32"/>
          <w:lang w:val="en-US" w:eastAsia="zh-CN"/>
        </w:rPr>
        <w:t>28.92</w:t>
      </w:r>
      <w:r>
        <w:rPr>
          <w:rFonts w:ascii="仿宋_GB2312" w:eastAsia="仿宋_GB2312"/>
          <w:sz w:val="32"/>
        </w:rPr>
        <w:t>万元，商品和服务支出</w:t>
      </w:r>
      <w:r>
        <w:rPr>
          <w:rFonts w:hint="eastAsia" w:ascii="仿宋_GB2312" w:eastAsia="仿宋_GB2312"/>
          <w:sz w:val="32"/>
          <w:lang w:val="en-US" w:eastAsia="zh-CN"/>
        </w:rPr>
        <w:t>28.24</w:t>
      </w:r>
      <w:r>
        <w:rPr>
          <w:rFonts w:ascii="仿宋_GB2312" w:eastAsia="仿宋_GB2312"/>
          <w:sz w:val="32"/>
        </w:rPr>
        <w:t>万元。</w:t>
      </w:r>
    </w:p>
    <w:p w14:paraId="21450FF8">
      <w:pPr>
        <w:pStyle w:val="6"/>
        <w:spacing w:line="560" w:lineRule="exact"/>
        <w:ind w:firstLine="660"/>
        <w:rPr>
          <w:rFonts w:hint="eastAsia" w:ascii="仿宋_GB2312" w:hAnsi="宋体" w:eastAsia="仿宋_GB2312"/>
          <w:sz w:val="32"/>
          <w:szCs w:val="32"/>
        </w:rPr>
      </w:pPr>
      <w:r>
        <w:rPr>
          <w:rFonts w:ascii="仿宋_GB2312" w:eastAsia="仿宋_GB2312"/>
          <w:sz w:val="32"/>
        </w:rPr>
        <w:t>2.项目支出</w:t>
      </w:r>
      <w:r>
        <w:rPr>
          <w:rFonts w:hint="eastAsia" w:ascii="仿宋_GB2312" w:eastAsia="仿宋_GB2312"/>
          <w:sz w:val="32"/>
        </w:rPr>
        <w:t>20945.56</w:t>
      </w:r>
      <w:r>
        <w:rPr>
          <w:rFonts w:ascii="仿宋_GB2312" w:eastAsia="仿宋_GB2312"/>
          <w:sz w:val="32"/>
        </w:rPr>
        <w:t>万元，占支出总计的</w:t>
      </w:r>
      <w:r>
        <w:rPr>
          <w:rFonts w:hint="eastAsia" w:ascii="仿宋_GB2312" w:eastAsia="仿宋_GB2312"/>
          <w:sz w:val="32"/>
          <w:lang w:val="en-US" w:eastAsia="zh-CN"/>
        </w:rPr>
        <w:t>54.89</w:t>
      </w:r>
      <w:r>
        <w:rPr>
          <w:rFonts w:ascii="仿宋_GB2312" w:eastAsia="仿宋_GB2312"/>
          <w:sz w:val="32"/>
        </w:rPr>
        <w:t>%。主要包括</w:t>
      </w:r>
      <w:r>
        <w:rPr>
          <w:rFonts w:hint="eastAsia" w:ascii="仿宋_GB2312" w:hAnsi="宋体" w:eastAsia="仿宋_GB2312"/>
          <w:sz w:val="32"/>
          <w:szCs w:val="32"/>
        </w:rPr>
        <w:t>会保障和就业支出、城乡社区支出、住房保障支出等业务支出。</w:t>
      </w:r>
    </w:p>
    <w:p w14:paraId="145B97F1">
      <w:pPr>
        <w:pStyle w:val="6"/>
        <w:spacing w:line="560" w:lineRule="exact"/>
        <w:ind w:firstLine="660"/>
        <w:rPr>
          <w:rFonts w:hint="eastAsia" w:ascii="黑体" w:hAnsi="黑体" w:eastAsia="仿宋_GB2312"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121771.86</w:t>
      </w:r>
      <w:r>
        <w:rPr>
          <w:rFonts w:ascii="仿宋_GB2312" w:eastAsia="仿宋_GB2312"/>
          <w:sz w:val="32"/>
        </w:rPr>
        <w:t>万元，降低</w:t>
      </w:r>
      <w:r>
        <w:rPr>
          <w:rFonts w:hint="eastAsia" w:ascii="仿宋_GB2312" w:eastAsia="仿宋_GB2312"/>
          <w:sz w:val="32"/>
          <w:lang w:val="en-US" w:eastAsia="zh-CN"/>
        </w:rPr>
        <w:t>76</w:t>
      </w:r>
      <w:r>
        <w:rPr>
          <w:rFonts w:ascii="仿宋_GB2312" w:eastAsia="仿宋_GB2312"/>
          <w:sz w:val="32"/>
        </w:rPr>
        <w:t>%，主要原因：</w:t>
      </w:r>
      <w:r>
        <w:rPr>
          <w:rFonts w:ascii="黑体" w:eastAsia="黑体"/>
          <w:sz w:val="32"/>
        </w:rPr>
        <w:t>一是</w:t>
      </w:r>
      <w:r>
        <w:rPr>
          <w:rFonts w:hint="eastAsia" w:eastAsia="仿宋_GB2312"/>
          <w:sz w:val="32"/>
          <w:szCs w:val="32"/>
        </w:rPr>
        <w:t>棚户区改造</w:t>
      </w:r>
      <w:r>
        <w:rPr>
          <w:rFonts w:hint="eastAsia" w:eastAsia="仿宋_GB2312"/>
          <w:sz w:val="32"/>
          <w:szCs w:val="32"/>
          <w:lang w:eastAsia="zh-CN"/>
        </w:rPr>
        <w:t>付款延后</w:t>
      </w:r>
      <w:r>
        <w:rPr>
          <w:rFonts w:ascii="仿宋_GB2312" w:eastAsia="仿宋_GB2312"/>
          <w:sz w:val="32"/>
        </w:rPr>
        <w:t>；</w:t>
      </w:r>
      <w:r>
        <w:rPr>
          <w:rFonts w:ascii="黑体" w:eastAsia="黑体"/>
          <w:sz w:val="32"/>
        </w:rPr>
        <w:t>二是</w:t>
      </w:r>
      <w:r>
        <w:rPr>
          <w:rFonts w:hint="eastAsia" w:ascii="仿宋_GB2312" w:eastAsia="仿宋_GB2312"/>
          <w:sz w:val="32"/>
          <w:szCs w:val="32"/>
          <w:lang w:eastAsia="zh-CN"/>
        </w:rPr>
        <w:t>各部门减少</w:t>
      </w:r>
      <w:r>
        <w:rPr>
          <w:rFonts w:ascii="仿宋_GB2312" w:eastAsia="仿宋_GB2312"/>
          <w:sz w:val="32"/>
        </w:rPr>
        <w:t>正常运转</w:t>
      </w:r>
      <w:r>
        <w:rPr>
          <w:rFonts w:hint="eastAsia" w:ascii="仿宋_GB2312" w:eastAsia="仿宋_GB2312"/>
          <w:sz w:val="32"/>
          <w:lang w:eastAsia="zh-CN"/>
        </w:rPr>
        <w:t>以外支出。</w:t>
      </w:r>
    </w:p>
    <w:p w14:paraId="6EB51959">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123.03</w:t>
      </w:r>
      <w:r>
        <w:rPr>
          <w:rFonts w:ascii="楷体_GB2312" w:eastAsia="楷体_GB2312"/>
          <w:b/>
          <w:sz w:val="32"/>
        </w:rPr>
        <w:t>万元</w:t>
      </w:r>
    </w:p>
    <w:p w14:paraId="20174D8D">
      <w:pPr>
        <w:spacing w:line="540" w:lineRule="exact"/>
        <w:ind w:firstLine="660"/>
        <w:rPr>
          <w:rFonts w:hint="default" w:ascii="仿宋_GB2312" w:eastAsia="仿宋_GB2312"/>
          <w:sz w:val="32"/>
        </w:rPr>
      </w:pPr>
      <w:r>
        <w:rPr>
          <w:rFonts w:ascii="仿宋_GB2312" w:eastAsia="仿宋_GB2312"/>
          <w:sz w:val="32"/>
        </w:rPr>
        <w:t>主要是</w:t>
      </w:r>
      <w:r>
        <w:rPr>
          <w:rFonts w:hint="eastAsia" w:eastAsia="仿宋_GB2312"/>
          <w:sz w:val="32"/>
          <w:szCs w:val="32"/>
        </w:rPr>
        <w:t>为了保障机构正常运转、完成日常工作任务而形成的基本支出</w:t>
      </w:r>
      <w:r>
        <w:rPr>
          <w:rFonts w:ascii="仿宋_GB2312" w:eastAsia="仿宋_GB2312"/>
          <w:sz w:val="32"/>
        </w:rPr>
        <w:t>等原因形成的结余。与上年相比，今年结转结余减少</w:t>
      </w:r>
      <w:r>
        <w:rPr>
          <w:rFonts w:hint="eastAsia" w:ascii="仿宋_GB2312" w:eastAsia="仿宋_GB2312"/>
          <w:sz w:val="32"/>
          <w:lang w:val="en-US" w:eastAsia="zh-CN"/>
        </w:rPr>
        <w:t>0.57</w:t>
      </w:r>
      <w:r>
        <w:rPr>
          <w:rFonts w:ascii="仿宋_GB2312" w:eastAsia="仿宋_GB2312"/>
          <w:sz w:val="32"/>
        </w:rPr>
        <w:t>万元，降低</w:t>
      </w:r>
      <w:r>
        <w:rPr>
          <w:rFonts w:hint="eastAsia" w:ascii="仿宋_GB2312" w:eastAsia="仿宋_GB2312"/>
          <w:sz w:val="32"/>
          <w:lang w:val="en-US" w:eastAsia="zh-CN"/>
        </w:rPr>
        <w:t>0.46</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主要是</w:t>
      </w:r>
      <w:r>
        <w:rPr>
          <w:rFonts w:hint="eastAsia" w:ascii="仿宋_GB2312" w:hAnsi="宋体" w:eastAsia="仿宋_GB2312"/>
          <w:sz w:val="32"/>
          <w:szCs w:val="32"/>
          <w:lang w:eastAsia="zh-CN"/>
        </w:rPr>
        <w:t>结转以前年度业务费</w:t>
      </w:r>
      <w:r>
        <w:rPr>
          <w:rFonts w:hint="eastAsia" w:ascii="仿宋_GB2312" w:hAnsi="宋体" w:eastAsia="仿宋_GB2312"/>
          <w:sz w:val="32"/>
          <w:szCs w:val="32"/>
        </w:rPr>
        <w:t>避免</w:t>
      </w:r>
      <w:r>
        <w:rPr>
          <w:rFonts w:hint="eastAsia" w:eastAsia="仿宋_GB2312"/>
          <w:sz w:val="32"/>
          <w:szCs w:val="32"/>
        </w:rPr>
        <w:t>部分专项资金于年底集中下达，导致当年未能支付</w:t>
      </w:r>
      <w:r>
        <w:rPr>
          <w:rFonts w:ascii="仿宋_GB2312" w:eastAsia="仿宋_GB2312"/>
          <w:sz w:val="32"/>
        </w:rPr>
        <w:t>；</w:t>
      </w:r>
      <w:r>
        <w:rPr>
          <w:rFonts w:ascii="黑体" w:eastAsia="黑体"/>
          <w:sz w:val="32"/>
        </w:rPr>
        <w:t>二是</w:t>
      </w:r>
      <w:r>
        <w:rPr>
          <w:rFonts w:hint="eastAsia" w:eastAsia="仿宋_GB2312"/>
          <w:sz w:val="32"/>
          <w:szCs w:val="32"/>
        </w:rPr>
        <w:t>提前申请资金保证年底前支付完毕</w:t>
      </w:r>
      <w:r>
        <w:rPr>
          <w:rFonts w:hint="eastAsia" w:ascii="仿宋_GB2312" w:hAnsi="宋体" w:eastAsia="仿宋_GB2312"/>
          <w:sz w:val="32"/>
          <w:szCs w:val="32"/>
        </w:rPr>
        <w:t>。</w:t>
      </w:r>
    </w:p>
    <w:p w14:paraId="4641A65E">
      <w:pPr>
        <w:pStyle w:val="6"/>
        <w:spacing w:line="560" w:lineRule="exact"/>
        <w:ind w:firstLine="660"/>
        <w:rPr>
          <w:rFonts w:hint="default" w:ascii="黑体" w:eastAsia="黑体"/>
          <w:sz w:val="32"/>
        </w:rPr>
      </w:pPr>
      <w:r>
        <w:rPr>
          <w:rFonts w:ascii="黑体" w:eastAsia="黑体"/>
          <w:sz w:val="32"/>
        </w:rPr>
        <w:t>二、财政拨款收入支出决算情况说明</w:t>
      </w:r>
    </w:p>
    <w:p w14:paraId="03370909">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0DDC3DBB">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38158.86</w:t>
      </w:r>
      <w:r>
        <w:rPr>
          <w:rFonts w:ascii="仿宋_GB2312" w:eastAsia="仿宋_GB2312"/>
          <w:sz w:val="32"/>
        </w:rPr>
        <w:t>万元，其中：基本支出</w:t>
      </w:r>
      <w:r>
        <w:rPr>
          <w:rFonts w:hint="eastAsia" w:ascii="仿宋_GB2312" w:eastAsia="仿宋_GB2312"/>
          <w:sz w:val="32"/>
        </w:rPr>
        <w:t>290.34</w:t>
      </w:r>
      <w:r>
        <w:rPr>
          <w:rFonts w:ascii="仿宋_GB2312" w:eastAsia="仿宋_GB2312"/>
          <w:sz w:val="32"/>
        </w:rPr>
        <w:t>万元，项目支出</w:t>
      </w:r>
      <w:r>
        <w:rPr>
          <w:rFonts w:hint="eastAsia" w:ascii="仿宋_GB2312" w:eastAsia="仿宋_GB2312"/>
          <w:sz w:val="32"/>
        </w:rPr>
        <w:t>37868.52</w:t>
      </w:r>
      <w:r>
        <w:rPr>
          <w:rFonts w:ascii="仿宋_GB2312" w:eastAsia="仿宋_GB2312"/>
          <w:sz w:val="32"/>
        </w:rPr>
        <w:t>万元。与上年相比，财政拨款支出减少</w:t>
      </w:r>
      <w:r>
        <w:rPr>
          <w:rFonts w:hint="eastAsia" w:ascii="仿宋_GB2312" w:eastAsia="仿宋_GB2312"/>
          <w:sz w:val="32"/>
          <w:lang w:val="en-US" w:eastAsia="zh-CN"/>
        </w:rPr>
        <w:t>121647.17</w:t>
      </w:r>
      <w:r>
        <w:rPr>
          <w:rFonts w:ascii="仿宋_GB2312" w:eastAsia="仿宋_GB2312"/>
          <w:sz w:val="32"/>
        </w:rPr>
        <w:t>万元，降低</w:t>
      </w:r>
      <w:r>
        <w:rPr>
          <w:rFonts w:hint="eastAsia" w:ascii="仿宋_GB2312" w:eastAsia="仿宋_GB2312"/>
          <w:sz w:val="32"/>
          <w:lang w:val="en-US" w:eastAsia="zh-CN"/>
        </w:rPr>
        <w:t>76</w:t>
      </w:r>
      <w:r>
        <w:rPr>
          <w:rFonts w:ascii="仿宋_GB2312" w:eastAsia="仿宋_GB2312"/>
          <w:sz w:val="32"/>
        </w:rPr>
        <w:t>%，主要原因：</w:t>
      </w:r>
      <w:r>
        <w:rPr>
          <w:rFonts w:ascii="黑体" w:eastAsia="黑体"/>
          <w:sz w:val="32"/>
        </w:rPr>
        <w:t>一是</w:t>
      </w:r>
      <w:r>
        <w:rPr>
          <w:rFonts w:hint="eastAsia" w:eastAsia="仿宋_GB2312"/>
          <w:sz w:val="32"/>
          <w:szCs w:val="32"/>
        </w:rPr>
        <w:t>棚户区改造</w:t>
      </w:r>
      <w:r>
        <w:rPr>
          <w:rFonts w:hint="eastAsia" w:eastAsia="仿宋_GB2312"/>
          <w:sz w:val="32"/>
          <w:szCs w:val="32"/>
          <w:lang w:eastAsia="zh-CN"/>
        </w:rPr>
        <w:t>付款延后</w:t>
      </w:r>
      <w:r>
        <w:rPr>
          <w:rFonts w:hint="eastAsia" w:ascii="仿宋_GB2312" w:hAnsi="宋体" w:eastAsia="仿宋_GB2312"/>
          <w:sz w:val="32"/>
          <w:szCs w:val="32"/>
        </w:rPr>
        <w:t>；</w:t>
      </w:r>
      <w:r>
        <w:rPr>
          <w:rFonts w:ascii="黑体" w:eastAsia="黑体"/>
          <w:sz w:val="32"/>
        </w:rPr>
        <w:t>二是</w:t>
      </w:r>
      <w:r>
        <w:rPr>
          <w:rFonts w:hint="eastAsia" w:eastAsia="仿宋_GB2312"/>
          <w:sz w:val="32"/>
          <w:szCs w:val="32"/>
        </w:rPr>
        <w:t>回迁房建设</w:t>
      </w:r>
      <w:r>
        <w:rPr>
          <w:rFonts w:hint="eastAsia" w:eastAsia="仿宋_GB2312"/>
          <w:sz w:val="32"/>
          <w:szCs w:val="32"/>
          <w:lang w:eastAsia="zh-CN"/>
        </w:rPr>
        <w:t>等</w:t>
      </w:r>
      <w:r>
        <w:rPr>
          <w:rFonts w:hint="eastAsia" w:eastAsia="仿宋_GB2312"/>
          <w:sz w:val="32"/>
          <w:szCs w:val="32"/>
        </w:rPr>
        <w:t>方面的支出</w:t>
      </w:r>
      <w:r>
        <w:rPr>
          <w:rFonts w:hint="eastAsia" w:eastAsia="仿宋_GB2312"/>
          <w:sz w:val="32"/>
          <w:szCs w:val="32"/>
          <w:lang w:eastAsia="zh-CN"/>
        </w:rPr>
        <w:t>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41</w:t>
      </w:r>
      <w:r>
        <w:rPr>
          <w:rFonts w:ascii="仿宋_GB2312" w:eastAsia="仿宋_GB2312"/>
          <w:sz w:val="32"/>
        </w:rPr>
        <w:t>%，其中：基本支出完成年初预算的</w:t>
      </w:r>
      <w:r>
        <w:rPr>
          <w:rFonts w:hint="eastAsia" w:ascii="仿宋_GB2312" w:eastAsia="仿宋_GB2312"/>
          <w:sz w:val="32"/>
          <w:lang w:val="en-US" w:eastAsia="zh-CN"/>
        </w:rPr>
        <w:t>92</w:t>
      </w:r>
      <w:r>
        <w:rPr>
          <w:rFonts w:ascii="仿宋_GB2312" w:eastAsia="仿宋_GB2312"/>
          <w:sz w:val="32"/>
        </w:rPr>
        <w:t>%，项目支出完成年初预算的</w:t>
      </w:r>
      <w:r>
        <w:rPr>
          <w:rFonts w:hint="eastAsia" w:ascii="仿宋_GB2312" w:eastAsia="仿宋_GB2312"/>
          <w:sz w:val="32"/>
          <w:lang w:val="en-US" w:eastAsia="zh-CN"/>
        </w:rPr>
        <w:t>41</w:t>
      </w:r>
      <w:r>
        <w:rPr>
          <w:rFonts w:ascii="仿宋_GB2312" w:eastAsia="仿宋_GB2312"/>
          <w:sz w:val="32"/>
        </w:rPr>
        <w:t>%。</w:t>
      </w:r>
    </w:p>
    <w:p w14:paraId="40DCBB15">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16A71F20">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21235.</w:t>
      </w:r>
      <w:r>
        <w:rPr>
          <w:rFonts w:hint="eastAsia" w:ascii="仿宋_GB2312" w:hAnsi="宋体" w:eastAsia="仿宋_GB2312"/>
          <w:sz w:val="32"/>
          <w:szCs w:val="32"/>
          <w:lang w:val="en-US" w:eastAsia="zh-CN"/>
        </w:rPr>
        <w:t>89</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74.44</w:t>
      </w:r>
      <w:r>
        <w:rPr>
          <w:rFonts w:hint="eastAsia" w:ascii="仿宋_GB2312" w:hAnsi="宋体" w:eastAsia="仿宋_GB2312"/>
          <w:sz w:val="32"/>
          <w:szCs w:val="32"/>
        </w:rPr>
        <w:t>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0.35</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87.41万元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0.41</w:t>
      </w:r>
      <w:r>
        <w:rPr>
          <w:rFonts w:ascii="仿宋_GB2312" w:hAnsi="宋体" w:eastAsia="仿宋_GB2312"/>
          <w:color w:val="auto"/>
          <w:sz w:val="32"/>
          <w:szCs w:val="32"/>
        </w:rPr>
        <w:t>%</w:t>
      </w:r>
      <w:r>
        <w:rPr>
          <w:rFonts w:hint="eastAsia" w:ascii="仿宋_GB2312" w:hAnsi="宋体" w:eastAsia="仿宋_GB2312"/>
          <w:color w:val="auto"/>
          <w:sz w:val="32"/>
          <w:szCs w:val="32"/>
        </w:rPr>
        <w:t>；城乡社区支出</w:t>
      </w:r>
      <w:r>
        <w:rPr>
          <w:rFonts w:hint="eastAsia" w:ascii="仿宋_GB2312" w:hAnsi="宋体" w:eastAsia="仿宋_GB2312"/>
          <w:color w:val="auto"/>
          <w:sz w:val="32"/>
          <w:szCs w:val="32"/>
          <w:lang w:val="en-US" w:eastAsia="zh-CN"/>
        </w:rPr>
        <w:t>21022.25</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98.99</w:t>
      </w:r>
      <w:r>
        <w:rPr>
          <w:rFonts w:ascii="仿宋_GB2312" w:hAnsi="宋体" w:eastAsia="仿宋_GB2312"/>
          <w:color w:val="auto"/>
          <w:sz w:val="32"/>
          <w:szCs w:val="32"/>
        </w:rPr>
        <w:t>%</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49.56</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0.23</w:t>
      </w:r>
      <w:r>
        <w:rPr>
          <w:rFonts w:ascii="仿宋_GB2312" w:hAnsi="宋体" w:eastAsia="仿宋_GB2312"/>
          <w:color w:val="auto"/>
          <w:sz w:val="32"/>
          <w:szCs w:val="32"/>
        </w:rPr>
        <w:t>%</w:t>
      </w: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val="en-US" w:eastAsia="zh-CN"/>
        </w:rPr>
        <w:t>2.23</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0.01</w:t>
      </w:r>
      <w:r>
        <w:rPr>
          <w:rFonts w:ascii="仿宋_GB2312" w:hAnsi="宋体" w:eastAsia="仿宋_GB2312"/>
          <w:color w:val="auto"/>
          <w:sz w:val="32"/>
          <w:szCs w:val="32"/>
        </w:rPr>
        <w:t>%</w:t>
      </w:r>
      <w:r>
        <w:rPr>
          <w:rFonts w:hint="eastAsia" w:ascii="仿宋_GB2312" w:hAnsi="宋体" w:eastAsia="仿宋_GB2312"/>
          <w:color w:val="auto"/>
          <w:sz w:val="32"/>
          <w:szCs w:val="32"/>
        </w:rPr>
        <w:t>。</w:t>
      </w:r>
    </w:p>
    <w:p w14:paraId="7BD7FE78">
      <w:pPr>
        <w:numPr>
          <w:ilvl w:val="0"/>
          <w:numId w:val="1"/>
        </w:numPr>
        <w:spacing w:line="560" w:lineRule="exact"/>
        <w:ind w:firstLine="660"/>
        <w:rPr>
          <w:rFonts w:ascii="仿宋_GB2312" w:hAnsi="宋体" w:eastAsia="仿宋_GB2312"/>
          <w:sz w:val="32"/>
          <w:szCs w:val="32"/>
        </w:rPr>
      </w:pPr>
      <w:r>
        <w:rPr>
          <w:rFonts w:hint="eastAsia" w:ascii="仿宋_GB2312" w:hAnsi="宋体" w:eastAsia="仿宋_GB2312"/>
          <w:sz w:val="32"/>
          <w:szCs w:val="32"/>
        </w:rPr>
        <w:t>社会保障和就业支出74.44</w:t>
      </w:r>
      <w:r>
        <w:rPr>
          <w:rFonts w:ascii="仿宋_GB2312" w:hAnsi="宋体" w:eastAsia="仿宋_GB2312"/>
          <w:sz w:val="32"/>
          <w:szCs w:val="32"/>
        </w:rPr>
        <w:t>万元，具体包括：</w:t>
      </w:r>
    </w:p>
    <w:p w14:paraId="5C39E95E">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（1）社会保障和就业支出支出（类）行政事业单位养老支出（款）行政单位离退休（项）</w:t>
      </w:r>
      <w:r>
        <w:rPr>
          <w:rFonts w:hint="eastAsia" w:ascii="仿宋_GB2312" w:hAnsi="宋体" w:eastAsia="仿宋_GB2312"/>
          <w:sz w:val="32"/>
          <w:szCs w:val="32"/>
          <w:lang w:val="en-US" w:eastAsia="zh-CN"/>
        </w:rPr>
        <w:t>2.68</w:t>
      </w:r>
      <w:r>
        <w:rPr>
          <w:rFonts w:hint="eastAsia" w:ascii="仿宋_GB2312" w:hAnsi="宋体" w:eastAsia="仿宋_GB2312"/>
          <w:sz w:val="32"/>
          <w:szCs w:val="32"/>
        </w:rPr>
        <w:t>万元，主要是退休人员取暖费支出，完成年初预算的</w:t>
      </w:r>
      <w:r>
        <w:rPr>
          <w:rFonts w:hint="eastAsia" w:ascii="仿宋_GB2312" w:hAnsi="宋体" w:eastAsia="仿宋_GB2312"/>
          <w:sz w:val="32"/>
          <w:szCs w:val="32"/>
          <w:lang w:val="en-US" w:eastAsia="zh-CN"/>
        </w:rPr>
        <w:t>103</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bookmarkStart w:id="0" w:name="_GoBack"/>
      <w:bookmarkEnd w:id="0"/>
      <w:r>
        <w:rPr>
          <w:rFonts w:hint="eastAsia" w:ascii="仿宋_GB2312" w:hAnsi="宋体" w:eastAsia="仿宋_GB2312"/>
          <w:sz w:val="32"/>
          <w:szCs w:val="32"/>
        </w:rPr>
        <w:t>退休人员</w:t>
      </w:r>
      <w:r>
        <w:rPr>
          <w:rFonts w:hint="eastAsia" w:ascii="仿宋_GB2312" w:hAnsi="宋体" w:eastAsia="仿宋_GB2312"/>
          <w:sz w:val="32"/>
          <w:szCs w:val="32"/>
          <w:lang w:eastAsia="zh-CN"/>
        </w:rPr>
        <w:t>增加。</w:t>
      </w:r>
    </w:p>
    <w:p w14:paraId="13477453">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（2）社会保障和就业支出支出（类）行政事业单位养老支出（款） 机关事业单位基本养老保险缴费支出（项）</w:t>
      </w:r>
      <w:r>
        <w:rPr>
          <w:rFonts w:hint="eastAsia" w:ascii="仿宋_GB2312" w:hAnsi="宋体" w:eastAsia="仿宋_GB2312"/>
          <w:sz w:val="32"/>
          <w:szCs w:val="32"/>
          <w:lang w:val="en-US" w:eastAsia="zh-CN"/>
        </w:rPr>
        <w:t>18.72</w:t>
      </w:r>
      <w:r>
        <w:rPr>
          <w:rFonts w:hint="eastAsia" w:ascii="仿宋_GB2312" w:hAnsi="宋体" w:eastAsia="仿宋_GB2312"/>
          <w:sz w:val="32"/>
          <w:szCs w:val="32"/>
        </w:rPr>
        <w:t>万元，主要是单位基本养老保险缴费支出，完成年初预算的</w:t>
      </w:r>
      <w:r>
        <w:rPr>
          <w:rFonts w:hint="eastAsia" w:ascii="仿宋_GB2312" w:hAnsi="宋体" w:eastAsia="仿宋_GB2312"/>
          <w:color w:val="auto"/>
          <w:sz w:val="32"/>
          <w:szCs w:val="32"/>
          <w:lang w:val="en-US" w:eastAsia="zh-CN"/>
        </w:rPr>
        <w:t>117</w:t>
      </w:r>
      <w:r>
        <w:rPr>
          <w:rFonts w:hint="eastAsia" w:ascii="仿宋_GB2312" w:hAnsi="宋体" w:eastAsia="仿宋_GB2312"/>
          <w:color w:val="auto"/>
          <w:sz w:val="32"/>
          <w:szCs w:val="32"/>
        </w:rPr>
        <w:t>%</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于年初预算数的原因主要是单位人员变化，养老保险缴费基数的变化，导致实际支出</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w:t>
      </w:r>
    </w:p>
    <w:p w14:paraId="730105B4">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（3）社会保障和就业支出支出（类）行政事业单位职业年金支出（款）机关事业单位职业年金缴费支出（项）</w:t>
      </w:r>
      <w:r>
        <w:rPr>
          <w:rFonts w:hint="eastAsia" w:ascii="仿宋_GB2312" w:hAnsi="宋体" w:eastAsia="仿宋_GB2312"/>
          <w:sz w:val="32"/>
          <w:szCs w:val="32"/>
          <w:lang w:val="en-US" w:eastAsia="zh-CN"/>
        </w:rPr>
        <w:t>5.75</w:t>
      </w:r>
      <w:r>
        <w:rPr>
          <w:rFonts w:hint="eastAsia" w:ascii="仿宋_GB2312" w:hAnsi="宋体" w:eastAsia="仿宋_GB2312"/>
          <w:sz w:val="32"/>
          <w:szCs w:val="32"/>
        </w:rPr>
        <w:t>万元，主要是单位职业年金支出，完成年初预算的</w:t>
      </w:r>
      <w:r>
        <w:rPr>
          <w:rFonts w:hint="eastAsia" w:ascii="仿宋_GB2312" w:hAnsi="宋体" w:eastAsia="仿宋_GB2312"/>
          <w:color w:val="auto"/>
          <w:sz w:val="32"/>
          <w:szCs w:val="32"/>
          <w:lang w:val="en-US" w:eastAsia="zh-CN"/>
        </w:rPr>
        <w:t>72</w:t>
      </w:r>
      <w:r>
        <w:rPr>
          <w:rFonts w:hint="eastAsia" w:ascii="仿宋_GB2312" w:hAnsi="宋体" w:eastAsia="仿宋_GB2312"/>
          <w:color w:val="auto"/>
          <w:sz w:val="32"/>
          <w:szCs w:val="32"/>
        </w:rPr>
        <w:t>%</w:t>
      </w:r>
      <w:r>
        <w:rPr>
          <w:rFonts w:hint="eastAsia" w:ascii="仿宋_GB2312" w:hAnsi="宋体" w:eastAsia="仿宋_GB2312"/>
          <w:sz w:val="32"/>
          <w:szCs w:val="32"/>
        </w:rPr>
        <w:t>，决算数小于年初预算数的原因主要是按照要求在职人员暂时只缴纳个人部分，对当年退休人员补缴单位部分及利息款，导致决算数小于预算数。</w:t>
      </w:r>
    </w:p>
    <w:p w14:paraId="7B133DA8">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社会保障和就业支出支出（类）抚恤支出（款） 死亡抚恤支出（项）2</w:t>
      </w:r>
      <w:r>
        <w:rPr>
          <w:rFonts w:hint="eastAsia" w:ascii="仿宋_GB2312" w:hAnsi="宋体" w:eastAsia="仿宋_GB2312"/>
          <w:color w:val="auto"/>
          <w:sz w:val="32"/>
          <w:szCs w:val="32"/>
          <w:lang w:val="en-US" w:eastAsia="zh-CN"/>
        </w:rPr>
        <w:t>6.67</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，主要是退休人员丧葬费及抚恤金。</w:t>
      </w:r>
    </w:p>
    <w:p w14:paraId="7672FEDF">
      <w:pPr>
        <w:spacing w:line="540" w:lineRule="exact"/>
        <w:ind w:firstLine="660"/>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rPr>
        <w:t>社会保障和就业支出支出（类）其他社会保障和就业支出（款）其他社会保障和就业支出（项）20.6</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,主要用于区内困难群体采暖补助。</w:t>
      </w:r>
    </w:p>
    <w:p w14:paraId="216E8D84">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2.卫生健康支出87.42万元，具体包括：</w:t>
      </w:r>
    </w:p>
    <w:p w14:paraId="14C16714">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（1）卫生健康支出（类）公共卫生（款）</w:t>
      </w:r>
      <w:r>
        <w:rPr>
          <w:rFonts w:hint="eastAsia" w:ascii="仿宋_GB2312" w:hAnsi="宋体" w:eastAsia="仿宋_GB2312"/>
          <w:sz w:val="32"/>
          <w:szCs w:val="32"/>
          <w:lang w:eastAsia="zh-CN"/>
        </w:rPr>
        <w:t>重大公共卫生服务</w:t>
      </w:r>
      <w:r>
        <w:rPr>
          <w:rFonts w:hint="eastAsia" w:ascii="仿宋_GB2312" w:hAnsi="宋体" w:eastAsia="仿宋_GB2312"/>
          <w:sz w:val="32"/>
          <w:szCs w:val="32"/>
        </w:rPr>
        <w:t>（项）</w:t>
      </w:r>
      <w:r>
        <w:rPr>
          <w:rFonts w:hint="eastAsia" w:ascii="仿宋_GB2312" w:hAnsi="宋体" w:eastAsia="仿宋_GB2312"/>
          <w:sz w:val="32"/>
          <w:szCs w:val="32"/>
          <w:lang w:val="en-US" w:eastAsia="zh-CN"/>
        </w:rPr>
        <w:t>79.55</w:t>
      </w:r>
      <w:r>
        <w:rPr>
          <w:rFonts w:hint="eastAsia" w:ascii="仿宋_GB2312" w:hAnsi="宋体" w:eastAsia="仿宋_GB2312"/>
          <w:sz w:val="32"/>
          <w:szCs w:val="32"/>
        </w:rPr>
        <w:t>万元，主要是疫情隔离期间发生的费用等支出，</w:t>
      </w:r>
    </w:p>
    <w:p w14:paraId="41F65D5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（2）卫生健康支出（类）行政事业单位医疗（款）行政单位医疗支出（项）</w:t>
      </w:r>
      <w:r>
        <w:rPr>
          <w:rFonts w:hint="eastAsia" w:ascii="仿宋_GB2312" w:hAnsi="宋体" w:eastAsia="仿宋_GB2312"/>
          <w:sz w:val="32"/>
          <w:szCs w:val="32"/>
          <w:lang w:val="en-US" w:eastAsia="zh-CN"/>
        </w:rPr>
        <w:t>7.06</w:t>
      </w:r>
      <w:r>
        <w:rPr>
          <w:rFonts w:hint="eastAsia" w:ascii="仿宋_GB2312" w:hAnsi="宋体" w:eastAsia="仿宋_GB2312"/>
          <w:sz w:val="32"/>
          <w:szCs w:val="32"/>
        </w:rPr>
        <w:t>万元，主要是在职人员医疗保险费用支出支出，完成年初预算的</w:t>
      </w:r>
      <w:r>
        <w:rPr>
          <w:rFonts w:hint="eastAsia" w:ascii="仿宋_GB2312" w:hAnsi="宋体" w:eastAsia="仿宋_GB2312"/>
          <w:sz w:val="32"/>
          <w:szCs w:val="32"/>
          <w:lang w:val="en-US" w:eastAsia="zh-CN"/>
        </w:rPr>
        <w:t>76</w:t>
      </w:r>
      <w:r>
        <w:rPr>
          <w:rFonts w:hint="eastAsia" w:ascii="仿宋_GB2312" w:hAnsi="宋体" w:eastAsia="仿宋_GB2312"/>
          <w:sz w:val="32"/>
          <w:szCs w:val="32"/>
        </w:rPr>
        <w:t>%，决算数小于年初预算数的原因主要是人员变化，医保缴费基数变化导致。</w:t>
      </w:r>
    </w:p>
    <w:p w14:paraId="5DF3148E">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（3）卫生健康支出（类）行政事业单位医疗（款）公务员医疗补助支出（项）</w:t>
      </w:r>
      <w:r>
        <w:rPr>
          <w:rFonts w:hint="eastAsia" w:ascii="仿宋_GB2312" w:hAnsi="宋体" w:eastAsia="仿宋_GB2312"/>
          <w:sz w:val="32"/>
          <w:szCs w:val="32"/>
          <w:lang w:val="en-US" w:eastAsia="zh-CN"/>
        </w:rPr>
        <w:t>0.81</w:t>
      </w:r>
      <w:r>
        <w:rPr>
          <w:rFonts w:hint="eastAsia" w:ascii="仿宋_GB2312" w:hAnsi="宋体" w:eastAsia="仿宋_GB2312"/>
          <w:sz w:val="32"/>
          <w:szCs w:val="32"/>
        </w:rPr>
        <w:t>万元，主要是在职及退休人员医疗补助费用等支出，完成年初预算的</w:t>
      </w:r>
      <w:r>
        <w:rPr>
          <w:rFonts w:hint="eastAsia" w:ascii="仿宋_GB2312" w:hAnsi="宋体" w:eastAsia="仿宋_GB2312"/>
          <w:sz w:val="32"/>
          <w:szCs w:val="32"/>
          <w:lang w:val="en-US" w:eastAsia="zh-CN"/>
        </w:rPr>
        <w:t>91</w:t>
      </w:r>
      <w:r>
        <w:rPr>
          <w:rFonts w:hint="eastAsia" w:ascii="仿宋_GB2312" w:hAnsi="宋体" w:eastAsia="仿宋_GB2312"/>
          <w:sz w:val="32"/>
          <w:szCs w:val="32"/>
        </w:rPr>
        <w:t>%。决算数小于年初预算数的原因主要是人员变化导致。</w:t>
      </w:r>
    </w:p>
    <w:p w14:paraId="3C264F0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3.城乡社区支出</w:t>
      </w:r>
      <w:r>
        <w:rPr>
          <w:rFonts w:hint="eastAsia" w:ascii="仿宋_GB2312" w:hAnsi="宋体" w:eastAsia="仿宋_GB2312"/>
          <w:sz w:val="32"/>
          <w:szCs w:val="32"/>
          <w:lang w:val="en-US" w:eastAsia="zh-CN"/>
        </w:rPr>
        <w:t>21022.24</w:t>
      </w:r>
      <w:r>
        <w:rPr>
          <w:rFonts w:hint="eastAsia" w:ascii="仿宋_GB2312" w:hAnsi="宋体" w:eastAsia="仿宋_GB2312"/>
          <w:sz w:val="32"/>
          <w:szCs w:val="32"/>
        </w:rPr>
        <w:t>万元，具体包括：</w:t>
      </w:r>
    </w:p>
    <w:p w14:paraId="20E33AA6">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（1）城乡社区支出（类）城乡社区管理事务（款）</w:t>
      </w:r>
      <w:r>
        <w:rPr>
          <w:rFonts w:hint="eastAsia" w:ascii="仿宋_GB2312" w:hAnsi="宋体" w:eastAsia="仿宋_GB2312"/>
          <w:sz w:val="32"/>
          <w:szCs w:val="32"/>
          <w:highlight w:val="none"/>
          <w:lang w:eastAsia="zh-CN"/>
        </w:rPr>
        <w:t>行政运行</w:t>
      </w:r>
      <w:r>
        <w:rPr>
          <w:rFonts w:hint="eastAsia"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56.96</w:t>
      </w:r>
      <w:r>
        <w:rPr>
          <w:rFonts w:hint="eastAsia" w:ascii="仿宋_GB2312" w:hAnsi="宋体" w:eastAsia="仿宋_GB2312"/>
          <w:sz w:val="32"/>
          <w:szCs w:val="32"/>
          <w:highlight w:val="none"/>
        </w:rPr>
        <w:t>万元，完成年初预算的</w:t>
      </w:r>
      <w:r>
        <w:rPr>
          <w:rFonts w:hint="eastAsia" w:ascii="仿宋_GB2312" w:hAnsi="宋体" w:eastAsia="仿宋_GB2312"/>
          <w:color w:val="auto"/>
          <w:sz w:val="32"/>
          <w:szCs w:val="32"/>
          <w:highlight w:val="none"/>
          <w:lang w:val="en-US" w:eastAsia="zh-CN"/>
        </w:rPr>
        <w:t>50</w:t>
      </w:r>
      <w:r>
        <w:rPr>
          <w:rFonts w:hint="eastAsia" w:ascii="仿宋_GB2312" w:hAnsi="宋体" w:eastAsia="仿宋_GB2312"/>
          <w:color w:val="auto"/>
          <w:sz w:val="32"/>
          <w:szCs w:val="32"/>
          <w:highlight w:val="none"/>
        </w:rPr>
        <w:t>%</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行政运行支出，包括在职人员工资、办公经费、工会经费等支出，</w:t>
      </w:r>
      <w:r>
        <w:rPr>
          <w:rFonts w:hint="eastAsia" w:ascii="仿宋_GB2312" w:hAnsi="宋体" w:eastAsia="仿宋_GB2312"/>
          <w:sz w:val="32"/>
          <w:szCs w:val="32"/>
          <w:highlight w:val="none"/>
        </w:rPr>
        <w:t>决算数小于年初预算数的原因主要是人员变化导致。</w:t>
      </w:r>
    </w:p>
    <w:p w14:paraId="51432344">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）城乡社区支出（类）城乡社区管理事务（款）其他城乡社区管理事务支出（项）</w:t>
      </w:r>
      <w:r>
        <w:rPr>
          <w:rFonts w:hint="eastAsia" w:ascii="仿宋_GB2312" w:hAnsi="宋体" w:eastAsia="仿宋_GB2312"/>
          <w:sz w:val="32"/>
          <w:szCs w:val="32"/>
          <w:highlight w:val="none"/>
          <w:lang w:val="en-US" w:eastAsia="zh-CN"/>
        </w:rPr>
        <w:t>953.6</w:t>
      </w:r>
      <w:r>
        <w:rPr>
          <w:rFonts w:hint="eastAsia" w:ascii="仿宋_GB2312" w:hAnsi="宋体" w:eastAsia="仿宋_GB2312"/>
          <w:sz w:val="32"/>
          <w:szCs w:val="32"/>
          <w:highlight w:val="none"/>
        </w:rPr>
        <w:t>万元，完成年初预算的</w:t>
      </w:r>
      <w:r>
        <w:rPr>
          <w:rFonts w:hint="eastAsia" w:ascii="仿宋_GB2312" w:hAnsi="宋体" w:eastAsia="仿宋_GB2312"/>
          <w:color w:val="auto"/>
          <w:sz w:val="32"/>
          <w:szCs w:val="32"/>
          <w:highlight w:val="none"/>
          <w:lang w:val="en-US" w:eastAsia="zh-CN"/>
        </w:rPr>
        <w:t>13</w:t>
      </w:r>
      <w:r>
        <w:rPr>
          <w:rFonts w:hint="eastAsia"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房产局</w:t>
      </w:r>
      <w:r>
        <w:rPr>
          <w:rFonts w:hint="eastAsia" w:ascii="仿宋_GB2312" w:hAnsi="宋体" w:eastAsia="仿宋_GB2312"/>
          <w:sz w:val="32"/>
          <w:szCs w:val="32"/>
          <w:highlight w:val="none"/>
          <w:lang w:val="en-US" w:eastAsia="zh-CN"/>
        </w:rPr>
        <w:t>2022年度专项支出，包括房交会补助、解遗登报费用、市场分析服务费、节能宜居综合改造及暖房工程款、地源热泵住宅项目供热补贴等</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由于</w:t>
      </w:r>
      <w:r>
        <w:rPr>
          <w:rFonts w:hint="eastAsia" w:ascii="仿宋_GB2312" w:hAnsi="宋体" w:eastAsia="仿宋_GB2312"/>
          <w:sz w:val="32"/>
          <w:szCs w:val="32"/>
          <w:highlight w:val="none"/>
          <w:lang w:val="en-US" w:eastAsia="zh-CN"/>
        </w:rPr>
        <w:t>交会补助、</w:t>
      </w:r>
      <w:r>
        <w:rPr>
          <w:rFonts w:hint="eastAsia" w:ascii="仿宋_GB2312" w:hAnsi="宋体" w:eastAsia="仿宋_GB2312"/>
          <w:sz w:val="32"/>
          <w:szCs w:val="32"/>
          <w:highlight w:val="none"/>
          <w:lang w:eastAsia="zh-CN"/>
        </w:rPr>
        <w:t>供热</w:t>
      </w:r>
      <w:r>
        <w:rPr>
          <w:rFonts w:hint="eastAsia" w:ascii="仿宋_GB2312" w:hAnsi="宋体" w:eastAsia="仿宋_GB2312"/>
          <w:sz w:val="32"/>
          <w:szCs w:val="32"/>
          <w:highlight w:val="none"/>
        </w:rPr>
        <w:t>项目支出</w:t>
      </w:r>
      <w:r>
        <w:rPr>
          <w:rFonts w:hint="eastAsia" w:ascii="仿宋_GB2312" w:hAnsi="宋体" w:eastAsia="仿宋_GB2312"/>
          <w:sz w:val="32"/>
          <w:szCs w:val="32"/>
          <w:highlight w:val="none"/>
          <w:lang w:eastAsia="zh-CN"/>
        </w:rPr>
        <w:t>延后</w:t>
      </w:r>
      <w:r>
        <w:rPr>
          <w:rFonts w:hint="eastAsia" w:ascii="仿宋_GB2312" w:hAnsi="宋体" w:eastAsia="仿宋_GB2312"/>
          <w:sz w:val="32"/>
          <w:szCs w:val="32"/>
          <w:highlight w:val="none"/>
        </w:rPr>
        <w:t>。</w:t>
      </w:r>
    </w:p>
    <w:p w14:paraId="04FE95F9">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）城乡社区支出（类）城乡社区公共设施（款）其他城乡社区公共设施支出（</w:t>
      </w:r>
      <w:r>
        <w:rPr>
          <w:rFonts w:hint="eastAsia" w:ascii="仿宋_GB2312" w:hAnsi="宋体" w:eastAsia="仿宋_GB2312"/>
          <w:sz w:val="32"/>
          <w:szCs w:val="32"/>
        </w:rPr>
        <w:t>项）</w:t>
      </w:r>
      <w:r>
        <w:rPr>
          <w:rFonts w:hint="eastAsia" w:ascii="仿宋_GB2312" w:hAnsi="宋体" w:eastAsia="仿宋_GB2312"/>
          <w:sz w:val="32"/>
          <w:szCs w:val="32"/>
          <w:lang w:val="en-US" w:eastAsia="zh-CN"/>
        </w:rPr>
        <w:t>20011.68</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房屋应急维修资金、望花廉租房续建资金，以及旧住宅区综合改造工程款等资金</w:t>
      </w:r>
      <w:r>
        <w:rPr>
          <w:rFonts w:hint="eastAsia" w:ascii="仿宋_GB2312" w:hAnsi="宋体" w:eastAsia="仿宋_GB2312"/>
          <w:sz w:val="32"/>
          <w:szCs w:val="32"/>
        </w:rPr>
        <w:t xml:space="preserve">。    </w:t>
      </w:r>
    </w:p>
    <w:p w14:paraId="68A10BC4">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hAnsi="宋体" w:eastAsia="仿宋_GB2312"/>
          <w:sz w:val="32"/>
          <w:szCs w:val="32"/>
          <w:lang w:val="en-US" w:eastAsia="zh-CN"/>
        </w:rPr>
        <w:t>4</w:t>
      </w:r>
      <w:r>
        <w:rPr>
          <w:rFonts w:hint="eastAsia" w:ascii="仿宋_GB2312" w:hAnsi="宋体" w:eastAsia="仿宋_GB2312"/>
          <w:sz w:val="32"/>
          <w:szCs w:val="32"/>
        </w:rPr>
        <w:t>.住房保障支出49.56万元，具体包括：</w:t>
      </w:r>
    </w:p>
    <w:p w14:paraId="20C3BB04">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（1）住房保障支出（类）保障性安居工程</w:t>
      </w:r>
      <w:r>
        <w:rPr>
          <w:rFonts w:hint="eastAsia" w:ascii="仿宋_GB2312" w:hAnsi="宋体" w:eastAsia="仿宋_GB2312"/>
          <w:sz w:val="32"/>
          <w:szCs w:val="32"/>
          <w:lang w:eastAsia="zh-CN"/>
        </w:rPr>
        <w:t>支出（款）农村危房改造（项）</w:t>
      </w:r>
      <w:r>
        <w:rPr>
          <w:rFonts w:hint="eastAsia" w:ascii="仿宋_GB2312" w:hAnsi="宋体" w:eastAsia="仿宋_GB2312"/>
          <w:sz w:val="32"/>
          <w:szCs w:val="32"/>
          <w:lang w:val="en-US" w:eastAsia="zh-CN"/>
        </w:rPr>
        <w:t>19.97</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主要是农村危房改造资金。</w:t>
      </w:r>
    </w:p>
    <w:p w14:paraId="5A568EBF">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）住房保障支出（类）住房改革支出（款）住房公积金（项）</w:t>
      </w:r>
      <w:r>
        <w:rPr>
          <w:rFonts w:hint="eastAsia" w:ascii="仿宋_GB2312" w:hAnsi="宋体" w:eastAsia="仿宋_GB2312"/>
          <w:sz w:val="32"/>
          <w:szCs w:val="32"/>
          <w:lang w:val="en-US" w:eastAsia="zh-CN"/>
        </w:rPr>
        <w:t>29.59</w:t>
      </w:r>
      <w:r>
        <w:rPr>
          <w:rFonts w:hint="eastAsia" w:ascii="仿宋_GB2312" w:hAnsi="宋体" w:eastAsia="仿宋_GB2312"/>
          <w:sz w:val="32"/>
          <w:szCs w:val="32"/>
        </w:rPr>
        <w:t>万元，主要是工资、单位职工住房公积金支出，完成年初预算的</w:t>
      </w:r>
      <w:r>
        <w:rPr>
          <w:rFonts w:hint="eastAsia" w:ascii="仿宋_GB2312" w:hAnsi="宋体" w:eastAsia="仿宋_GB2312"/>
          <w:color w:val="auto"/>
          <w:sz w:val="32"/>
          <w:szCs w:val="32"/>
          <w:lang w:val="en-US" w:eastAsia="zh-CN"/>
        </w:rPr>
        <w:t>83</w:t>
      </w:r>
      <w:r>
        <w:rPr>
          <w:rFonts w:hint="eastAsia" w:ascii="仿宋_GB2312" w:hAnsi="宋体" w:eastAsia="仿宋_GB2312"/>
          <w:color w:val="auto"/>
          <w:sz w:val="32"/>
          <w:szCs w:val="32"/>
        </w:rPr>
        <w:t>%</w:t>
      </w:r>
      <w:r>
        <w:rPr>
          <w:rFonts w:hint="eastAsia" w:ascii="仿宋_GB2312" w:hAnsi="宋体" w:eastAsia="仿宋_GB2312"/>
          <w:sz w:val="32"/>
          <w:szCs w:val="32"/>
        </w:rPr>
        <w:t>，决算数小于年初预算数的原因是单位人员变化，公积金缴费基数变更。</w:t>
      </w:r>
    </w:p>
    <w:p w14:paraId="08354898">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.灾害防治及应急管理支出2.23万元，具体包括：</w:t>
      </w:r>
    </w:p>
    <w:p w14:paraId="16725B32">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灾害防治及应急管理支出</w:t>
      </w:r>
      <w:r>
        <w:rPr>
          <w:rFonts w:hint="eastAsia" w:ascii="仿宋_GB2312" w:hAnsi="宋体" w:eastAsia="仿宋_GB2312"/>
          <w:sz w:val="32"/>
          <w:szCs w:val="32"/>
          <w:lang w:eastAsia="zh-CN"/>
        </w:rPr>
        <w:t>（类）</w:t>
      </w:r>
      <w:r>
        <w:rPr>
          <w:rFonts w:hint="eastAsia" w:ascii="仿宋_GB2312" w:hAnsi="宋体" w:eastAsia="仿宋_GB2312"/>
          <w:sz w:val="32"/>
          <w:szCs w:val="32"/>
        </w:rPr>
        <w:t>应急管理</w:t>
      </w:r>
      <w:r>
        <w:rPr>
          <w:rFonts w:hint="eastAsia" w:ascii="仿宋_GB2312" w:hAnsi="宋体" w:eastAsia="仿宋_GB2312"/>
          <w:sz w:val="32"/>
          <w:szCs w:val="32"/>
          <w:lang w:eastAsia="zh-CN"/>
        </w:rPr>
        <w:t>事务（款）其他应急管理支出（项）</w:t>
      </w:r>
      <w:r>
        <w:rPr>
          <w:rFonts w:hint="eastAsia" w:ascii="仿宋_GB2312" w:hAnsi="宋体" w:eastAsia="仿宋_GB2312"/>
          <w:sz w:val="32"/>
          <w:szCs w:val="32"/>
        </w:rPr>
        <w:t>2.23万元，</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val="en-US" w:eastAsia="zh-CN"/>
        </w:rPr>
        <w:t>安全生产</w:t>
      </w:r>
      <w:r>
        <w:rPr>
          <w:rFonts w:hint="eastAsia" w:ascii="仿宋_GB2312" w:hAnsi="宋体" w:eastAsia="仿宋_GB2312"/>
          <w:color w:val="auto"/>
          <w:sz w:val="32"/>
          <w:szCs w:val="32"/>
        </w:rPr>
        <w:t>支出。年初未安排预算。</w:t>
      </w:r>
    </w:p>
    <w:p w14:paraId="197481F4">
      <w:pPr>
        <w:keepNext w:val="0"/>
        <w:keepLines w:val="0"/>
        <w:pageBreakBefore w:val="0"/>
        <w:numPr>
          <w:ilvl w:val="0"/>
          <w:numId w:val="2"/>
        </w:numPr>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r>
        <w:rPr>
          <w:rFonts w:hint="eastAsia" w:ascii="黑体" w:hAnsi="黑体" w:eastAsia="黑体" w:cs="黑体"/>
          <w:b/>
          <w:color w:val="FF0000"/>
          <w:sz w:val="32"/>
          <w:szCs w:val="32"/>
          <w:lang w:val="en-US" w:eastAsia="zh-CN"/>
        </w:rPr>
        <w:t xml:space="preserve">  </w:t>
      </w:r>
    </w:p>
    <w:p w14:paraId="16C66EFD">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14422.97</w:t>
      </w:r>
      <w:r>
        <w:rPr>
          <w:rFonts w:hint="eastAsia" w:ascii="仿宋_GB2312" w:hAnsi="宋体" w:eastAsia="仿宋_GB2312"/>
          <w:sz w:val="32"/>
          <w:szCs w:val="32"/>
          <w:highlight w:val="none"/>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highlight w:val="none"/>
          <w:lang w:val="en-US" w:eastAsia="zh-CN"/>
        </w:rPr>
        <w:t>14422.96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highlight w:val="none"/>
        </w:rPr>
        <w:t>。</w:t>
      </w:r>
    </w:p>
    <w:p w14:paraId="630321B3">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城乡社区支出</w:t>
      </w:r>
      <w:r>
        <w:rPr>
          <w:rFonts w:hint="eastAsia" w:ascii="仿宋_GB2312" w:hAnsi="宋体" w:eastAsia="仿宋_GB2312"/>
          <w:sz w:val="32"/>
          <w:szCs w:val="32"/>
          <w:highlight w:val="none"/>
          <w:lang w:val="en-US" w:eastAsia="zh-CN"/>
        </w:rPr>
        <w:t>14422.96</w:t>
      </w:r>
      <w:r>
        <w:rPr>
          <w:rFonts w:hint="eastAsia" w:ascii="仿宋_GB2312" w:hAnsi="宋体" w:eastAsia="仿宋_GB2312"/>
          <w:sz w:val="32"/>
          <w:szCs w:val="32"/>
        </w:rPr>
        <w:t>万元，具体包括：</w:t>
      </w:r>
    </w:p>
    <w:p w14:paraId="34D70439">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（1）城乡社区支出（类）国有土地使用权出让收入安排的支出（款）征地和拆迁补偿支出（项）</w:t>
      </w:r>
      <w:r>
        <w:rPr>
          <w:rFonts w:hint="eastAsia" w:ascii="仿宋_GB2312" w:hAnsi="宋体" w:eastAsia="仿宋_GB2312"/>
          <w:sz w:val="32"/>
          <w:szCs w:val="32"/>
          <w:lang w:val="en-US" w:eastAsia="zh-CN"/>
        </w:rPr>
        <w:t>100</w:t>
      </w:r>
      <w:r>
        <w:rPr>
          <w:rFonts w:hint="eastAsia" w:ascii="仿宋_GB2312" w:hAnsi="宋体" w:eastAsia="仿宋_GB2312"/>
          <w:sz w:val="32"/>
          <w:szCs w:val="32"/>
          <w:lang w:eastAsia="zh-CN"/>
        </w:rPr>
        <w:t>万元，主要是征地拆迁补偿支出。</w:t>
      </w:r>
    </w:p>
    <w:p w14:paraId="502323A7">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城乡社区支出（类）国有土地使用权出让收入安排的支出（款）</w:t>
      </w:r>
      <w:r>
        <w:rPr>
          <w:rFonts w:hint="eastAsia" w:ascii="仿宋_GB2312" w:hAnsi="宋体" w:eastAsia="仿宋_GB2312"/>
          <w:sz w:val="32"/>
          <w:szCs w:val="32"/>
          <w:lang w:eastAsia="zh-CN"/>
        </w:rPr>
        <w:t>土地开发支出</w:t>
      </w:r>
      <w:r>
        <w:rPr>
          <w:rFonts w:hint="eastAsia" w:ascii="仿宋_GB2312" w:hAnsi="宋体" w:eastAsia="仿宋_GB2312"/>
          <w:sz w:val="32"/>
          <w:szCs w:val="32"/>
        </w:rPr>
        <w:t>（项）</w:t>
      </w:r>
      <w:r>
        <w:rPr>
          <w:rFonts w:hint="eastAsia" w:ascii="仿宋_GB2312" w:hAnsi="宋体" w:eastAsia="仿宋_GB2312"/>
          <w:sz w:val="32"/>
          <w:szCs w:val="32"/>
          <w:lang w:val="en-US" w:eastAsia="zh-CN"/>
        </w:rPr>
        <w:t>14105.03万元，主要是回迁房项目工程款及棚户区改造项目贷款相关费用。</w:t>
      </w:r>
    </w:p>
    <w:p w14:paraId="5FB0EEF9">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城乡社区支出（类）国有土地使用权出让收入安排的支出（款）其他国有土地使用权出让收入安排的支出（项）</w:t>
      </w:r>
      <w:r>
        <w:rPr>
          <w:rFonts w:hint="eastAsia" w:ascii="仿宋_GB2312" w:hAnsi="宋体" w:eastAsia="仿宋_GB2312"/>
          <w:sz w:val="32"/>
          <w:szCs w:val="32"/>
          <w:lang w:val="en-US" w:eastAsia="zh-CN"/>
        </w:rPr>
        <w:t>217.93</w:t>
      </w:r>
      <w:r>
        <w:rPr>
          <w:rFonts w:hint="eastAsia" w:ascii="仿宋_GB2312" w:hAnsi="宋体" w:eastAsia="仿宋_GB2312"/>
          <w:sz w:val="32"/>
          <w:szCs w:val="32"/>
          <w:lang w:eastAsia="zh-CN"/>
        </w:rPr>
        <w:t>万元，主要是回迁房工程资金及棚改资金。</w:t>
      </w:r>
    </w:p>
    <w:p w14:paraId="5322A05E">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743FB656">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2C3C9E03">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1DA409F7">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0438AED">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35FE0660">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1B1F638E">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47DD2589">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049A68D2">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74BA196B">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6148982E">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290.34</w:t>
      </w:r>
      <w:r>
        <w:rPr>
          <w:rFonts w:ascii="仿宋_GB2312" w:eastAsia="仿宋_GB2312"/>
          <w:sz w:val="32"/>
        </w:rPr>
        <w:t>万元，其中：人员经费</w:t>
      </w:r>
      <w:r>
        <w:rPr>
          <w:rFonts w:hint="eastAsia" w:ascii="仿宋_GB2312" w:eastAsia="仿宋_GB2312"/>
          <w:sz w:val="32"/>
        </w:rPr>
        <w:t>262.1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28.24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5FB978FE">
      <w:pPr>
        <w:pStyle w:val="6"/>
        <w:spacing w:line="560" w:lineRule="exact"/>
        <w:ind w:firstLine="640"/>
        <w:rPr>
          <w:rFonts w:hint="default" w:ascii="黑体" w:eastAsia="黑体"/>
          <w:sz w:val="32"/>
        </w:rPr>
      </w:pPr>
      <w:r>
        <w:rPr>
          <w:rFonts w:ascii="黑体" w:eastAsia="黑体"/>
          <w:sz w:val="32"/>
        </w:rPr>
        <w:t>五、其他重要事项的情况说明</w:t>
      </w:r>
    </w:p>
    <w:p w14:paraId="5DBE243F">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3F66573C">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28.24</w:t>
      </w:r>
      <w:r>
        <w:rPr>
          <w:rFonts w:ascii="仿宋_GB2312" w:eastAsia="仿宋_GB2312"/>
          <w:sz w:val="32"/>
        </w:rPr>
        <w:t>万元，比上年决算数减少</w:t>
      </w:r>
      <w:r>
        <w:rPr>
          <w:rFonts w:hint="eastAsia" w:ascii="仿宋_GB2312" w:eastAsia="仿宋_GB2312"/>
          <w:sz w:val="32"/>
          <w:lang w:val="en-US" w:eastAsia="zh-CN"/>
        </w:rPr>
        <w:t>23.09</w:t>
      </w:r>
      <w:r>
        <w:rPr>
          <w:rFonts w:ascii="仿宋_GB2312" w:eastAsia="仿宋_GB2312"/>
          <w:sz w:val="32"/>
        </w:rPr>
        <w:t>万元，增长降低</w:t>
      </w:r>
      <w:r>
        <w:rPr>
          <w:rFonts w:hint="eastAsia" w:ascii="仿宋_GB2312" w:eastAsia="仿宋_GB2312"/>
          <w:sz w:val="32"/>
          <w:lang w:val="en-US" w:eastAsia="zh-CN"/>
        </w:rPr>
        <w:t>45</w:t>
      </w:r>
      <w:r>
        <w:rPr>
          <w:rFonts w:ascii="仿宋_GB2312" w:eastAsia="仿宋_GB2312"/>
          <w:sz w:val="32"/>
        </w:rPr>
        <w:t>%，主要原因是</w:t>
      </w:r>
      <w:r>
        <w:rPr>
          <w:rFonts w:hint="eastAsia" w:ascii="仿宋_GB2312" w:eastAsia="仿宋_GB2312"/>
          <w:sz w:val="32"/>
          <w:lang w:eastAsia="zh-CN"/>
        </w:rPr>
        <w:t>其他交通费、办公费减少</w:t>
      </w:r>
      <w:r>
        <w:rPr>
          <w:rFonts w:ascii="仿宋_GB2312" w:eastAsia="仿宋_GB2312"/>
          <w:sz w:val="32"/>
        </w:rPr>
        <w:t>。</w:t>
      </w:r>
    </w:p>
    <w:p w14:paraId="2E99BBF1">
      <w:pPr>
        <w:pStyle w:val="6"/>
        <w:spacing w:line="560" w:lineRule="exact"/>
        <w:ind w:firstLine="640"/>
        <w:rPr>
          <w:rFonts w:hint="default" w:ascii="仿宋_GB2312" w:eastAsia="仿宋_GB2312"/>
          <w:sz w:val="32"/>
        </w:rPr>
      </w:pPr>
    </w:p>
    <w:p w14:paraId="6B4C0E61">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022B6E5E">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7BEC8FA4">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630FE534">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3F0B2CCE">
      <w:pPr>
        <w:keepNext w:val="0"/>
        <w:keepLines w:val="0"/>
        <w:widowControl/>
        <w:suppressLineNumbers w:val="0"/>
        <w:spacing w:before="0" w:beforeAutospacing="0" w:after="0" w:afterAutospacing="0" w:line="540" w:lineRule="exact"/>
        <w:ind w:left="0" w:right="0" w:firstLine="643" w:firstLineChars="200"/>
        <w:jc w:val="left"/>
        <w:rPr>
          <w:rFonts w:hint="default"/>
          <w:b/>
          <w:bCs w:val="0"/>
          <w:color w:val="FF0000"/>
          <w:highlight w:val="none"/>
          <w:shd w:val="clear" w:color="auto" w:fill="auto"/>
          <w:lang w:val="en-US"/>
        </w:rPr>
      </w:pPr>
      <w:r>
        <w:rPr>
          <w:rFonts w:ascii="楷体_GB2312" w:eastAsia="楷体_GB2312"/>
          <w:b/>
          <w:sz w:val="32"/>
        </w:rPr>
        <w:t>（四）预算绩效管理工作开展情况。</w:t>
      </w:r>
      <w:r>
        <w:rPr>
          <w:rFonts w:hint="eastAsia" w:ascii="仿宋_GB2312" w:hAnsi="仿宋_GB2312" w:eastAsia="仿宋_GB2312" w:cs="仿宋_GB2312"/>
          <w:b/>
          <w:bCs w:val="0"/>
          <w:color w:val="FF0000"/>
          <w:kern w:val="2"/>
          <w:sz w:val="32"/>
          <w:szCs w:val="32"/>
          <w:highlight w:val="none"/>
          <w:shd w:val="clear" w:color="auto" w:fill="auto"/>
          <w:lang w:val="en-US" w:eastAsia="zh-CN" w:bidi="ar"/>
        </w:rPr>
        <w:t xml:space="preserve"> </w:t>
      </w:r>
    </w:p>
    <w:p w14:paraId="382CE2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00449F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290.34</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14:paraId="5820A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67CD77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本部门在2022年度决算中反映2021-2022年地源热泵住宅项目采暖费补贴等1个项目绩效自评结果。</w:t>
      </w:r>
    </w:p>
    <w:p w14:paraId="40AA59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（1）“2021-2022年地源热泵住宅项目采暖费补贴”项目自评综述：根据年初设定的绩效目标，项目自评得分100分。项目全年预算数为26.96万元，执行数为26.96万元，完成预算的100%。项目绩效目标完成情况：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供热单位数达标</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规定时间内发放。发现的主要问题及原因：无。</w:t>
      </w:r>
    </w:p>
    <w:p w14:paraId="2D11FF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（2）“2021-2022年地源热泵住宅项目采暖费补贴”项目自评综述：提高预算执行能力，及时跟进请款进度。</w:t>
      </w:r>
    </w:p>
    <w:p w14:paraId="4ABFC38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7CD69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部门预算基本支出人员经费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部门预算基本支出公用经费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2021-2022年地源热泵住宅项目采暖费补贴</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3</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317.3</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（其中：一般公共预算资金317.3万元，政府性基金预算资金0万元，国有资本经营预算资金0万元）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全部完成。</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提高预算执行能力，及时跟进请款进度。</w:t>
      </w:r>
    </w:p>
    <w:p w14:paraId="71C212CC">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14:paraId="5FAC986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该部门整体绩效自评效果较好，望你单位继续加强资金管理房，发挥资金效益</w:t>
      </w:r>
    </w:p>
    <w:p w14:paraId="5794188B">
      <w:pPr>
        <w:widowControl/>
        <w:spacing w:line="560" w:lineRule="exact"/>
        <w:ind w:firstLine="723" w:firstLineChars="200"/>
        <w:rPr>
          <w:rFonts w:hint="default"/>
          <w:b/>
          <w:sz w:val="36"/>
        </w:rPr>
      </w:pPr>
    </w:p>
    <w:p w14:paraId="47619726">
      <w:pPr>
        <w:pStyle w:val="6"/>
        <w:spacing w:line="560" w:lineRule="exact"/>
        <w:rPr>
          <w:rFonts w:hint="default"/>
          <w:b/>
          <w:sz w:val="36"/>
        </w:rPr>
      </w:pPr>
    </w:p>
    <w:p w14:paraId="1F850076">
      <w:pPr>
        <w:pStyle w:val="9"/>
        <w:autoSpaceDN w:val="0"/>
        <w:spacing w:line="560" w:lineRule="exact"/>
        <w:ind w:firstLine="2530" w:firstLineChars="700"/>
        <w:rPr>
          <w:b/>
          <w:bCs/>
          <w:sz w:val="36"/>
          <w:szCs w:val="36"/>
        </w:rPr>
      </w:pPr>
      <w:r>
        <w:rPr>
          <w:rFonts w:hint="eastAsia"/>
          <w:b/>
          <w:bCs/>
          <w:sz w:val="36"/>
          <w:szCs w:val="36"/>
        </w:rPr>
        <w:t>第三部分 名词解释</w:t>
      </w:r>
    </w:p>
    <w:p w14:paraId="0D823899">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1B891DC7">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129C3E65">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1FF16742">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299756BB">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7811C8B3">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672A8365">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1B685E6A">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03B56BDC">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A92246A">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F6DD3F7">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7346E394">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43BC7B1B">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3776E130">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B939A48">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369C11F">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4A648AFB">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24E047F0">
      <w:pPr>
        <w:pStyle w:val="6"/>
        <w:spacing w:line="560" w:lineRule="exact"/>
        <w:ind w:firstLine="640"/>
        <w:rPr>
          <w:rFonts w:hint="default" w:ascii="仿宋_GB2312" w:eastAsia="仿宋_GB2312"/>
          <w:i/>
          <w:sz w:val="32"/>
          <w:u w:val="single"/>
        </w:rPr>
      </w:pPr>
    </w:p>
    <w:p w14:paraId="432CBE37">
      <w:pPr>
        <w:pStyle w:val="6"/>
        <w:spacing w:line="560" w:lineRule="atLeast"/>
        <w:jc w:val="left"/>
        <w:rPr>
          <w:rFonts w:hint="default" w:ascii="仿宋_GB2312" w:hAnsi="仿宋_GB2312" w:eastAsia="仿宋_GB2312" w:cs="仿宋_GB2312"/>
          <w:b/>
          <w:sz w:val="52"/>
          <w:szCs w:val="52"/>
        </w:rPr>
      </w:pPr>
    </w:p>
    <w:p w14:paraId="1859F619">
      <w:pPr>
        <w:pStyle w:val="6"/>
        <w:spacing w:line="560" w:lineRule="atLeast"/>
        <w:jc w:val="left"/>
        <w:rPr>
          <w:rFonts w:hint="default" w:ascii="仿宋_GB2312" w:hAnsi="仿宋_GB2312" w:eastAsia="仿宋_GB2312" w:cs="仿宋_GB2312"/>
          <w:b/>
          <w:sz w:val="52"/>
          <w:szCs w:val="52"/>
        </w:rPr>
      </w:pPr>
    </w:p>
    <w:p w14:paraId="27BEA478">
      <w:pPr>
        <w:pStyle w:val="6"/>
        <w:spacing w:line="560" w:lineRule="atLeast"/>
        <w:jc w:val="left"/>
        <w:rPr>
          <w:rFonts w:hint="default" w:ascii="仿宋_GB2312" w:hAnsi="仿宋_GB2312" w:eastAsia="仿宋_GB2312" w:cs="仿宋_GB2312"/>
          <w:b/>
          <w:sz w:val="52"/>
          <w:szCs w:val="52"/>
        </w:rPr>
      </w:pPr>
    </w:p>
    <w:p w14:paraId="4DE0FAF6">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沈阳市浑南区房产局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1199FD36">
      <w:pPr>
        <w:rPr>
          <w:rFonts w:hint="default" w:ascii="仿宋_GB2312" w:hAnsi="宋体" w:eastAsia="仿宋_GB2312"/>
          <w:kern w:val="0"/>
          <w:sz w:val="32"/>
        </w:rPr>
      </w:pPr>
    </w:p>
    <w:p w14:paraId="21697720">
      <w:pPr>
        <w:rPr>
          <w:rFonts w:hint="default" w:ascii="仿宋_GB2312" w:hAnsi="宋体" w:eastAsia="仿宋_GB2312"/>
          <w:kern w:val="0"/>
          <w:sz w:val="32"/>
        </w:rPr>
      </w:pPr>
    </w:p>
    <w:p w14:paraId="79DCF485">
      <w:pPr>
        <w:rPr>
          <w:rFonts w:hint="default" w:ascii="仿宋_GB2312" w:hAnsi="宋体" w:eastAsia="仿宋_GB2312"/>
          <w:kern w:val="0"/>
          <w:sz w:val="32"/>
        </w:rPr>
      </w:pPr>
    </w:p>
    <w:p w14:paraId="36588E4D">
      <w:pPr>
        <w:rPr>
          <w:rFonts w:hint="default" w:ascii="仿宋_GB2312" w:hAnsi="宋体" w:eastAsia="仿宋_GB2312"/>
          <w:kern w:val="0"/>
          <w:sz w:val="32"/>
        </w:rPr>
      </w:pPr>
    </w:p>
    <w:p w14:paraId="36869E55">
      <w:pPr>
        <w:rPr>
          <w:rFonts w:hint="default" w:ascii="仿宋_GB2312" w:hAnsi="宋体" w:eastAsia="仿宋_GB2312"/>
          <w:kern w:val="0"/>
          <w:sz w:val="32"/>
        </w:rPr>
      </w:pPr>
    </w:p>
    <w:p w14:paraId="14D4888A">
      <w:pPr>
        <w:rPr>
          <w:rFonts w:hint="default" w:ascii="仿宋_GB2312" w:hAnsi="宋体" w:eastAsia="仿宋_GB2312"/>
          <w:kern w:val="0"/>
          <w:sz w:val="32"/>
        </w:rPr>
      </w:pPr>
    </w:p>
    <w:p w14:paraId="45F5E1DE">
      <w:pPr>
        <w:jc w:val="center"/>
        <w:rPr>
          <w:rFonts w:hint="eastAsia" w:ascii="宋体" w:hAnsi="宋体"/>
          <w:b/>
          <w:sz w:val="52"/>
          <w:szCs w:val="52"/>
        </w:rPr>
      </w:pPr>
    </w:p>
    <w:p w14:paraId="1698F68D">
      <w:pPr>
        <w:jc w:val="center"/>
        <w:rPr>
          <w:rFonts w:hint="eastAsia" w:ascii="宋体" w:hAnsi="宋体"/>
          <w:b/>
          <w:sz w:val="52"/>
          <w:szCs w:val="52"/>
        </w:rPr>
      </w:pPr>
    </w:p>
    <w:p w14:paraId="2B926598">
      <w:pPr>
        <w:jc w:val="center"/>
        <w:rPr>
          <w:rFonts w:hint="eastAsia" w:ascii="宋体" w:hAnsi="宋体"/>
          <w:b/>
          <w:sz w:val="52"/>
          <w:szCs w:val="52"/>
        </w:rPr>
      </w:pPr>
    </w:p>
    <w:p w14:paraId="7EF2C94D">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3FDEB994">
      <w:pPr>
        <w:widowControl w:val="0"/>
        <w:numPr>
          <w:ilvl w:val="0"/>
          <w:numId w:val="0"/>
        </w:numPr>
        <w:jc w:val="center"/>
        <w:rPr>
          <w:rFonts w:hint="default" w:ascii="宋体" w:hAnsi="宋体"/>
          <w:b/>
          <w:sz w:val="52"/>
          <w:szCs w:val="52"/>
          <w:lang w:eastAsia="zh-CN"/>
        </w:rPr>
      </w:pPr>
    </w:p>
    <w:p w14:paraId="7FAADB59">
      <w:pPr>
        <w:widowControl w:val="0"/>
        <w:numPr>
          <w:ilvl w:val="0"/>
          <w:numId w:val="0"/>
        </w:numPr>
        <w:jc w:val="center"/>
        <w:rPr>
          <w:rFonts w:hint="default" w:ascii="宋体" w:hAnsi="宋体"/>
          <w:b/>
          <w:sz w:val="52"/>
          <w:szCs w:val="52"/>
          <w:lang w:eastAsia="zh-CN"/>
        </w:rPr>
      </w:pPr>
    </w:p>
    <w:p w14:paraId="65350EFF">
      <w:pPr>
        <w:widowControl w:val="0"/>
        <w:numPr>
          <w:ilvl w:val="0"/>
          <w:numId w:val="0"/>
        </w:numPr>
        <w:jc w:val="center"/>
        <w:rPr>
          <w:rFonts w:hint="default" w:ascii="宋体" w:hAnsi="宋体"/>
          <w:b/>
          <w:sz w:val="52"/>
          <w:szCs w:val="52"/>
          <w:lang w:eastAsia="zh-CN"/>
        </w:rPr>
      </w:pPr>
    </w:p>
    <w:p w14:paraId="4098FBC2">
      <w:pPr>
        <w:widowControl w:val="0"/>
        <w:numPr>
          <w:ilvl w:val="0"/>
          <w:numId w:val="0"/>
        </w:numPr>
        <w:jc w:val="center"/>
        <w:rPr>
          <w:rFonts w:hint="default" w:ascii="宋体" w:hAnsi="宋体"/>
          <w:b/>
          <w:sz w:val="52"/>
          <w:szCs w:val="52"/>
          <w:lang w:eastAsia="zh-CN"/>
        </w:rPr>
      </w:pPr>
    </w:p>
    <w:p w14:paraId="2F07066B">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74E0">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E231C">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DAB40">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E1041">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4389A">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4C31F">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FBF8D"/>
    <w:multiLevelType w:val="singleLevel"/>
    <w:tmpl w:val="3CDFBF8D"/>
    <w:lvl w:ilvl="0" w:tentative="0">
      <w:start w:val="4"/>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512EEFD9"/>
    <w:multiLevelType w:val="singleLevel"/>
    <w:tmpl w:val="512EEFD9"/>
    <w:lvl w:ilvl="0" w:tentative="0">
      <w:start w:val="3"/>
      <w:numFmt w:val="chineseCounting"/>
      <w:suff w:val="nothing"/>
      <w:lvlText w:val="（%1）"/>
      <w:lvlJc w:val="left"/>
      <w:rPr>
        <w:rFonts w:hint="eastAsia"/>
        <w:color w:val="auto"/>
      </w:rPr>
    </w:lvl>
  </w:abstractNum>
  <w:abstractNum w:abstractNumId="3">
    <w:nsid w:val="742ADA8E"/>
    <w:multiLevelType w:val="singleLevel"/>
    <w:tmpl w:val="742ADA8E"/>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46CA0"/>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86B4188"/>
    <w:rsid w:val="0933369B"/>
    <w:rsid w:val="09C4782E"/>
    <w:rsid w:val="0BF41F06"/>
    <w:rsid w:val="0E0A7A3C"/>
    <w:rsid w:val="0ECB7368"/>
    <w:rsid w:val="0FD91C07"/>
    <w:rsid w:val="11612EA5"/>
    <w:rsid w:val="12CC5588"/>
    <w:rsid w:val="131E2240"/>
    <w:rsid w:val="15DA7197"/>
    <w:rsid w:val="17442167"/>
    <w:rsid w:val="18C94AD3"/>
    <w:rsid w:val="1B920372"/>
    <w:rsid w:val="1B9703C5"/>
    <w:rsid w:val="1C635C29"/>
    <w:rsid w:val="1C6537BA"/>
    <w:rsid w:val="20EA63EC"/>
    <w:rsid w:val="25207829"/>
    <w:rsid w:val="286C4199"/>
    <w:rsid w:val="28977847"/>
    <w:rsid w:val="29E04CE5"/>
    <w:rsid w:val="2A3C6EB3"/>
    <w:rsid w:val="2A3D2189"/>
    <w:rsid w:val="2AA22582"/>
    <w:rsid w:val="2E4F6256"/>
    <w:rsid w:val="2FA33530"/>
    <w:rsid w:val="32B7644F"/>
    <w:rsid w:val="36230505"/>
    <w:rsid w:val="37294B48"/>
    <w:rsid w:val="38524DFE"/>
    <w:rsid w:val="3BA207ED"/>
    <w:rsid w:val="3FEE6049"/>
    <w:rsid w:val="416458B7"/>
    <w:rsid w:val="41F65DCA"/>
    <w:rsid w:val="42802EBB"/>
    <w:rsid w:val="43454EAD"/>
    <w:rsid w:val="43ED4466"/>
    <w:rsid w:val="46CA2860"/>
    <w:rsid w:val="474C6DD1"/>
    <w:rsid w:val="52760242"/>
    <w:rsid w:val="538C751F"/>
    <w:rsid w:val="54F6469B"/>
    <w:rsid w:val="58D67570"/>
    <w:rsid w:val="59C52B8D"/>
    <w:rsid w:val="5AE973A2"/>
    <w:rsid w:val="5B697371"/>
    <w:rsid w:val="5CA53FCA"/>
    <w:rsid w:val="5F834D95"/>
    <w:rsid w:val="67277FC8"/>
    <w:rsid w:val="673C6F2C"/>
    <w:rsid w:val="674966D4"/>
    <w:rsid w:val="67AC2F62"/>
    <w:rsid w:val="68AB721A"/>
    <w:rsid w:val="6CD24E7A"/>
    <w:rsid w:val="6D1F19D0"/>
    <w:rsid w:val="6DA15E5C"/>
    <w:rsid w:val="6E5F719B"/>
    <w:rsid w:val="6F683196"/>
    <w:rsid w:val="6FE5071F"/>
    <w:rsid w:val="70C70595"/>
    <w:rsid w:val="71A072F4"/>
    <w:rsid w:val="724179B2"/>
    <w:rsid w:val="72987EBB"/>
    <w:rsid w:val="770F5700"/>
    <w:rsid w:val="783935BB"/>
    <w:rsid w:val="79411D0D"/>
    <w:rsid w:val="7B2B000C"/>
    <w:rsid w:val="7BC71D81"/>
    <w:rsid w:val="7BCF3E21"/>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6318</Words>
  <Characters>6849</Characters>
  <Lines>37</Lines>
  <Paragraphs>10</Paragraphs>
  <TotalTime>1</TotalTime>
  <ScaleCrop>false</ScaleCrop>
  <LinksUpToDate>false</LinksUpToDate>
  <CharactersWithSpaces>6897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2026-01-28T01:47:01Z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