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辽宁省沈阳市浑南区房产局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辽宁省沈阳市浑南区房产局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辽宁省沈阳市浑南区房产局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辽宁省沈阳市浑南区房产局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辽宁省沈阳市浑南区房产局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辽宁省沈阳市浑南区房产局概况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区房产局贯彻落实党中央关于房产工作的方针政策和决策部署及省委、市委有关要求，在履行职责过程中坚持和加强党对房产工作的集中统一领导。主要职责是：</w:t>
        <w:br/>
        <w:t xml:space="preserve">    （一）贯彻执行国家、省、市有关住房管理方面的方针</w:t>
        <w:br/>
        <w:t xml:space="preserve">    政策、法律法规及规章。</w:t>
        <w:br/>
        <w:t xml:space="preserve">    （二）负责对全区国有土地上的房屋进行宏观管理和政策宣传工作。</w:t>
        <w:br/>
        <w:t xml:space="preserve">    （三）组织、指导、协调全区棚户区改造和回迁房建设工作。</w:t>
        <w:br/>
        <w:t xml:space="preserve">    （四）负责全区直管公房的管理工作；负责对房屋的共用部位、公用设施、设备维修基金的使用进行监督和管理；负责危险房屋治理工作。</w:t>
        <w:br/>
        <w:t xml:space="preserve">    （五）负责全区国有土地上房屋安全管理的监督检查、指导协调工作；对房屋产权人（单位）危房安全管理实施监督；负责指导属地对危险房屋组织开展汛期防汛抢险工作；负责城市房屋修缮的政策指导工作。</w:t>
        <w:br/>
        <w:t xml:space="preserve">    （六）负责全区农村危房改造工作。</w:t>
        <w:br/>
        <w:t xml:space="preserve">    （七）负责本单位安全生产工作以及全区既有玻璃幕墙的安全监管工作。</w:t>
        <w:br/>
        <w:t xml:space="preserve">    （八）组织实施和指导全区住房制度改革及住房分配货币化补贴工作；负责对全区城镇住房改革政策执行情况进行政策指导。</w:t>
        <w:br/>
        <w:t xml:space="preserve">    （九）负责全区低收入家庭住房保障工作；负责全区住房保障工作的综合协调和业务指导；负责公租房、廉租房的审核工作。</w:t>
        <w:br/>
        <w:t xml:space="preserve">    (十）负责全区民用供热市场监督和管理职责，规范民用供热、用热行为，承担全区供热监督检查，参与编制、落实城市民用供热总体规划，建立健全供热市场准入和退出机制，建立完善城市供热保障制度，监督、指导供热行业节能工作。</w:t>
        <w:br/>
        <w:t xml:space="preserve">    （十一）负责物业专项维修资金使用、退还、变更等业务审核工作；负责物业专项维修资金的政策宣传、解答及业务指导工作。</w:t>
        <w:br/>
        <w:t xml:space="preserve">    （十二）在浑南区“解遗”工作领导小组带领下，负责组织历史遗留项目不能办理房屋产权证的解遗办证工作。 </w:t>
        <w:br/>
        <w:t xml:space="preserve">    （十三）负责办理房屋租赁登记备案工作。</w:t>
        <w:br/>
        <w:t xml:space="preserve">    （十四）负责房地产经纪机构备案工作。</w:t>
        <w:br/>
        <w:t xml:space="preserve">    （十五）负责本部门权责清单和政务服务事项清单在区政府门户网站上公布。</w:t>
        <w:br/>
        <w:t xml:space="preserve">    （十六）完成区委、区政府交办的其他任务。</w:t>
        <w:br/>
        <w:t xml:space="preserve">    （十七）职能转变。进一步强化房地产市场调控相关职责，推进棚户区住房改造、房地产“去库存”等工作。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辽宁省沈阳市浑南区房产局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1.沈阳市浑南区房产局本级</w:t>
        <w:br/>
        <w:t xml:space="preserve">    2.沈阳市浑南区房产事务服务中心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65495.85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65372.83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99.81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17022.12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48350.70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123.03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主要是结转以前年度业务费等。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减少8171.50万元，降低11.09%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缩减开支，导致财政拨款减少以及老旧小区改造项目的收入减少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65372.83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879.56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1.35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工资福利支出753.19万元；商品和服务支出50.65万元；对个人和家庭的补助75.71万元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64493.27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98.65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主要包括保障和就业、城乡社区、住房保障等业务支出。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减少8171.50万元，降低11.11%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办公经费缩减，项目支出减少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123.03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主要是为了保障机构正常运转、完成日常工作任务而发生的基本支出等原因形成的结余。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结转以前年度业务费</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65372.83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879.56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64493.27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减少8165.65万元，降低11.10%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办公经费缩减，项目支出减少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97.43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90.68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97.53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2024年度一般公共预算财政拨款支出17022.12万元。按支出功能分类科目分，包括：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1.社会保障和就业支出176.54万元，具体包括：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（1）社会保障和就业支出（类）行政事业单位养老支出（款）行政单位离退休（项）32.37万元,主要是退休人员取暖费等支出，完成年初预算的100%，决算数与年初预算数存在差异的主要原因是完全按照预算执行。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（2）社会保障和就业支出（类）行政事业单位养老支出（款）事业单位离退休（项）41.13万元,主要是退休人员取暖费等支出，完成年初预算的100%，决算数与年初预算数存在差异的主要原因是完全按照预算执行。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75.85万元,主要是基本养老保险缴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22.97万元,主要是职业年金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（5）社会保障和就业支出（类）抚恤（款）伤残抚恤（项）4.22万元,主要是抚恤金等支出，完成年初预算的100%，决算数与年初预算数存在差异的主要原因是完全按照预算执行。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2.卫生健康支出30.11万元，具体包括：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（1）卫生健康支出（类）行政事业单位医疗（款）行政单位医疗（项）7.43万元,主要是在职人员医疗保险费用等支出，完成年初预算的100%，决算数与年初预算数存在差异的主要原因是完全按照预算执行。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（2）卫生健康支出（类）行政事业单位医疗（款）事业单位医疗（项）22.68万元,主要是在职人员医疗保险费用等支出，完成年初预算的100%，决算数与年初预算数存在差异的主要原因是完全按照预算执行。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3.城乡社区支出15118.86万元，具体包括：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156.51万元,主要是行政运行支出，包括在职人员工资、办公经费、工会经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（2）城乡社区支出（类）城乡社区管理事务（款）一般行政管理事务（项）10.30万元,主要是行政办公费等支出，完成年初预算的100%，决算数与年初预算数存在差异的主要原因是完全按照预算执行。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管理事务（款）其他城乡社区管理事务支出（项）3117.94万元,主要是房交会补助、解疑登报费用、市场分析服务费、节能宜居综合改造及暖房工程款、地源热泵住宅项目补贴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类）城乡社区公共设施（款）其他城乡社区公共设施支出（项）11834.11万元,主要是房屋应急维修资金、望花廉租房续建资金，以及旧住宅区综合改造工程款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4.住房保障支出1696.61万元，具体包括：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（1）住房保障支出（类）保障性安居工程支出（款）农村危房改造（项）12.60万元,主要是农村危房改造资金等支出，完成年初预算的100%，决算数与年初预算数存在差异的主要原因是完全按照预算执行。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（2）住房保障支出（类）保障性安居工程支出（款）老旧小区改造（项）1604.83万元,主要是老旧小区改造费用等支出，完成年初预算的100%，决算数与年初预算数存在差异的主要原因是完全按照预算执行。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（3）住房保障支出（类）住房改革支出（款）住房公积金（项）79.18万元,主要是工资、单位职工住房公积金等支出，完成年初预算的100%，决算数与年初预算数存在差异的主要原因是完全按照预算执行。</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2024年度政府性基金预算财政拨款支出48350.70万元。按支出功能分类科目分，包括：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1.城乡社区支出46952.07万元，具体包括：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44922.26万元,主要是棚户区改造项目贷款利息费用等支出，完成年初预算的100%，决算数与年初预算数存在差异的主要原因是完全按照预算执行。</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2029.31万元,主要是棚户区改造项目贷款利息费用等支出，完成年初预算的100%，决算数与年初预算数存在差异的主要原因是完全按照预算执行。</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其他国有土地使用权出让收入安排的支出（项）0.50万元,主要是农村危房改造等支出，完成年初预算的100%，决算数与年初预算数存在差异的主要原因是完全按照预算执行。</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2.债务还本支出1398.64万元，具体包括：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债务还本支出（类）地方政府专项债务还本支出（款）其他政府性基金债务还本支出（项）1398.64万元,主要是偿还棚户区改造项目贷款本金等支出，完成年初预算的100%，决算数与年初预算数存在差异的主要原因是完全按照预算执行。</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879.55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828.90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50.65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20.07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比上年增加2.53万元，增长14.42%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具体而言，本年度我部门共组织对27个项目实施了绩效评价。从预算资金来源看，涉及一般公共预算的项目23个，涉及政府性基金预算的项目4个，涉及国有资本经营预算的项目0个。</w:t>
        <w:br/>
        <w:t xml:space="preserve">    上述评价工作共涉及财政资金65372.83万元。其中，一般公共预算资金17022.12万元，占资金总额的26.04%；政府性基金预算资金48350.70万元，占73.96%；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15个；得分在80分（含）至90分、等级为“良”的项目有1个；得分在60分（含）至80分、等级为“中”的项目有4个；得分在60分以下、等级为“差”的项目有7个。各项目自评发现，部分项目存在预算执行进度偏慢，如：2024年登报公告购房业主相关信息及印刷费该项目未发生，未产生支出，导致预算未支出，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房产事务管理专项业务经费一般”，涉及资金10030.71万元，评价平均分为98.32分，评级情况为优；第二个重点项目为“回迁房相关经费”，涉及资金16383.28万元，评价平均分为100分，评级情况为优（优、良等）。同时，评价也发现“登报公告及印刷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17,022.12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48,350.70</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176.54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30.12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62,070.92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1,696.61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jc w:val="right"/>
            </w:pPr>
            <w:r>
              <w:rPr>
                <w:rFonts w:ascii="宋体" w:eastAsia="宋体" w:hAnsi="宋体" w:cs="宋体"/>
                <w:b w:val="0"/>
                <w:i w:val="0"/>
                <w:color w:val="000000"/>
                <w:sz w:val="16"/>
              </w:rPr>
              <w:t xml:space="preserve">1,398.64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65,372.83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65,372.83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123.03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123.03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65,495.85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65,495.85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65,372.83</w:t>
            </w:r>
          </w:p>
        </w:tc>
        <w:tc>
          <w:tcPr>
            <w:tcW w:w="960" w:type="dxa"/>
            <w:tcBorders/>
            <w:vAlign w:val="center"/>
          </w:tcPr>
          <w:p>
            <w:pPr>
              <w:jc w:val="right"/>
            </w:pPr>
            <w:r>
              <w:rPr>
                <w:rFonts w:ascii="宋体" w:eastAsia="宋体" w:hAnsi="宋体" w:cs="宋体"/>
                <w:b/>
                <w:i w:val="0"/>
                <w:color w:val="000000"/>
                <w:sz w:val="13"/>
              </w:rPr>
              <w:t xml:space="preserve">65,372.83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176.54</w:t>
            </w:r>
          </w:p>
        </w:tc>
        <w:tc>
          <w:tcPr>
            <w:tcW w:w="960" w:type="dxa"/>
            <w:tcBorders/>
            <w:vAlign w:val="center"/>
          </w:tcPr>
          <w:p>
            <w:pPr>
              <w:jc w:val="right"/>
            </w:pPr>
            <w:r>
              <w:rPr>
                <w:rFonts w:ascii="宋体" w:eastAsia="宋体" w:hAnsi="宋体" w:cs="宋体"/>
                <w:b w:val="0"/>
                <w:i w:val="0"/>
                <w:color w:val="000000"/>
                <w:sz w:val="13"/>
              </w:rPr>
              <w:t xml:space="preserve">176.54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172.32</w:t>
            </w:r>
          </w:p>
        </w:tc>
        <w:tc>
          <w:tcPr>
            <w:tcW w:w="960" w:type="dxa"/>
            <w:tcBorders/>
            <w:vAlign w:val="center"/>
          </w:tcPr>
          <w:p>
            <w:pPr>
              <w:jc w:val="right"/>
            </w:pPr>
            <w:r>
              <w:rPr>
                <w:rFonts w:ascii="宋体" w:eastAsia="宋体" w:hAnsi="宋体" w:cs="宋体"/>
                <w:b w:val="0"/>
                <w:i w:val="0"/>
                <w:color w:val="000000"/>
                <w:sz w:val="13"/>
              </w:rPr>
              <w:t xml:space="preserve">172.32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32.37</w:t>
            </w:r>
          </w:p>
        </w:tc>
        <w:tc>
          <w:tcPr>
            <w:tcW w:w="960" w:type="dxa"/>
            <w:tcBorders/>
            <w:vAlign w:val="center"/>
          </w:tcPr>
          <w:p>
            <w:pPr>
              <w:jc w:val="right"/>
            </w:pPr>
            <w:r>
              <w:rPr>
                <w:rFonts w:ascii="宋体" w:eastAsia="宋体" w:hAnsi="宋体" w:cs="宋体"/>
                <w:b w:val="0"/>
                <w:i w:val="0"/>
                <w:color w:val="000000"/>
                <w:sz w:val="13"/>
              </w:rPr>
              <w:t xml:space="preserve">32.37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41.13</w:t>
            </w:r>
          </w:p>
        </w:tc>
        <w:tc>
          <w:tcPr>
            <w:tcW w:w="960" w:type="dxa"/>
            <w:tcBorders/>
            <w:vAlign w:val="center"/>
          </w:tcPr>
          <w:p>
            <w:pPr>
              <w:jc w:val="right"/>
            </w:pPr>
            <w:r>
              <w:rPr>
                <w:rFonts w:ascii="宋体" w:eastAsia="宋体" w:hAnsi="宋体" w:cs="宋体"/>
                <w:b w:val="0"/>
                <w:i w:val="0"/>
                <w:color w:val="000000"/>
                <w:sz w:val="13"/>
              </w:rPr>
              <w:t xml:space="preserve">41.13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75.85</w:t>
            </w:r>
          </w:p>
        </w:tc>
        <w:tc>
          <w:tcPr>
            <w:tcW w:w="960" w:type="dxa"/>
            <w:tcBorders/>
            <w:vAlign w:val="center"/>
          </w:tcPr>
          <w:p>
            <w:pPr>
              <w:jc w:val="right"/>
            </w:pPr>
            <w:r>
              <w:rPr>
                <w:rFonts w:ascii="宋体" w:eastAsia="宋体" w:hAnsi="宋体" w:cs="宋体"/>
                <w:b w:val="0"/>
                <w:i w:val="0"/>
                <w:color w:val="000000"/>
                <w:sz w:val="13"/>
              </w:rPr>
              <w:t xml:space="preserve">75.85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22.97</w:t>
            </w:r>
          </w:p>
        </w:tc>
        <w:tc>
          <w:tcPr>
            <w:tcW w:w="960" w:type="dxa"/>
            <w:tcBorders/>
            <w:vAlign w:val="center"/>
          </w:tcPr>
          <w:p>
            <w:pPr>
              <w:jc w:val="right"/>
            </w:pPr>
            <w:r>
              <w:rPr>
                <w:rFonts w:ascii="宋体" w:eastAsia="宋体" w:hAnsi="宋体" w:cs="宋体"/>
                <w:b w:val="0"/>
                <w:i w:val="0"/>
                <w:color w:val="000000"/>
                <w:sz w:val="13"/>
              </w:rPr>
              <w:t xml:space="preserve">22.97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30.11</w:t>
            </w:r>
          </w:p>
        </w:tc>
        <w:tc>
          <w:tcPr>
            <w:tcW w:w="960" w:type="dxa"/>
            <w:tcBorders/>
            <w:vAlign w:val="center"/>
          </w:tcPr>
          <w:p>
            <w:pPr>
              <w:jc w:val="right"/>
            </w:pPr>
            <w:r>
              <w:rPr>
                <w:rFonts w:ascii="宋体" w:eastAsia="宋体" w:hAnsi="宋体" w:cs="宋体"/>
                <w:b w:val="0"/>
                <w:i w:val="0"/>
                <w:color w:val="000000"/>
                <w:sz w:val="13"/>
              </w:rPr>
              <w:t xml:space="preserve">30.11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30.11</w:t>
            </w:r>
          </w:p>
        </w:tc>
        <w:tc>
          <w:tcPr>
            <w:tcW w:w="960" w:type="dxa"/>
            <w:tcBorders/>
            <w:vAlign w:val="center"/>
          </w:tcPr>
          <w:p>
            <w:pPr>
              <w:jc w:val="right"/>
            </w:pPr>
            <w:r>
              <w:rPr>
                <w:rFonts w:ascii="宋体" w:eastAsia="宋体" w:hAnsi="宋体" w:cs="宋体"/>
                <w:b w:val="0"/>
                <w:i w:val="0"/>
                <w:color w:val="000000"/>
                <w:sz w:val="13"/>
              </w:rPr>
              <w:t xml:space="preserve">30.11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62,070.93</w:t>
            </w:r>
          </w:p>
        </w:tc>
        <w:tc>
          <w:tcPr>
            <w:tcW w:w="960" w:type="dxa"/>
            <w:tcBorders/>
            <w:vAlign w:val="center"/>
          </w:tcPr>
          <w:p>
            <w:pPr>
              <w:jc w:val="right"/>
            </w:pPr>
            <w:r>
              <w:rPr>
                <w:rFonts w:ascii="宋体" w:eastAsia="宋体" w:hAnsi="宋体" w:cs="宋体"/>
                <w:b w:val="0"/>
                <w:i w:val="0"/>
                <w:color w:val="000000"/>
                <w:sz w:val="13"/>
              </w:rPr>
              <w:t xml:space="preserve">62,070.93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3,284.75</w:t>
            </w:r>
          </w:p>
        </w:tc>
        <w:tc>
          <w:tcPr>
            <w:tcW w:w="960" w:type="dxa"/>
            <w:tcBorders/>
            <w:vAlign w:val="center"/>
          </w:tcPr>
          <w:p>
            <w:pPr>
              <w:jc w:val="right"/>
            </w:pPr>
            <w:r>
              <w:rPr>
                <w:rFonts w:ascii="宋体" w:eastAsia="宋体" w:hAnsi="宋体" w:cs="宋体"/>
                <w:b w:val="0"/>
                <w:i w:val="0"/>
                <w:color w:val="000000"/>
                <w:sz w:val="13"/>
              </w:rPr>
              <w:t xml:space="preserve">3,284.75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156.51</w:t>
            </w:r>
          </w:p>
        </w:tc>
        <w:tc>
          <w:tcPr>
            <w:tcW w:w="960" w:type="dxa"/>
            <w:tcBorders/>
            <w:vAlign w:val="center"/>
          </w:tcPr>
          <w:p>
            <w:pPr>
              <w:jc w:val="right"/>
            </w:pPr>
            <w:r>
              <w:rPr>
                <w:rFonts w:ascii="宋体" w:eastAsia="宋体" w:hAnsi="宋体" w:cs="宋体"/>
                <w:b w:val="0"/>
                <w:i w:val="0"/>
                <w:color w:val="000000"/>
                <w:sz w:val="13"/>
              </w:rPr>
              <w:t xml:space="preserve">156.51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10.30</w:t>
            </w:r>
          </w:p>
        </w:tc>
        <w:tc>
          <w:tcPr>
            <w:tcW w:w="960" w:type="dxa"/>
            <w:tcBorders/>
            <w:vAlign w:val="center"/>
          </w:tcPr>
          <w:p>
            <w:pPr>
              <w:jc w:val="right"/>
            </w:pPr>
            <w:r>
              <w:rPr>
                <w:rFonts w:ascii="宋体" w:eastAsia="宋体" w:hAnsi="宋体" w:cs="宋体"/>
                <w:b w:val="0"/>
                <w:i w:val="0"/>
                <w:color w:val="000000"/>
                <w:sz w:val="13"/>
              </w:rPr>
              <w:t xml:space="preserve">10.30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3,117.94</w:t>
            </w:r>
          </w:p>
        </w:tc>
        <w:tc>
          <w:tcPr>
            <w:tcW w:w="960" w:type="dxa"/>
            <w:tcBorders/>
            <w:vAlign w:val="center"/>
          </w:tcPr>
          <w:p>
            <w:pPr>
              <w:jc w:val="right"/>
            </w:pPr>
            <w:r>
              <w:rPr>
                <w:rFonts w:ascii="宋体" w:eastAsia="宋体" w:hAnsi="宋体" w:cs="宋体"/>
                <w:b w:val="0"/>
                <w:i w:val="0"/>
                <w:color w:val="000000"/>
                <w:sz w:val="13"/>
              </w:rPr>
              <w:t xml:space="preserve">3,117.94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11,834.11</w:t>
            </w:r>
          </w:p>
        </w:tc>
        <w:tc>
          <w:tcPr>
            <w:tcW w:w="960" w:type="dxa"/>
            <w:tcBorders/>
            <w:vAlign w:val="center"/>
          </w:tcPr>
          <w:p>
            <w:pPr>
              <w:jc w:val="right"/>
            </w:pPr>
            <w:r>
              <w:rPr>
                <w:rFonts w:ascii="宋体" w:eastAsia="宋体" w:hAnsi="宋体" w:cs="宋体"/>
                <w:b w:val="0"/>
                <w:i w:val="0"/>
                <w:color w:val="000000"/>
                <w:sz w:val="13"/>
              </w:rPr>
              <w:t xml:space="preserve">11,834.11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11,834.11</w:t>
            </w:r>
          </w:p>
        </w:tc>
        <w:tc>
          <w:tcPr>
            <w:tcW w:w="960" w:type="dxa"/>
            <w:tcBorders/>
            <w:vAlign w:val="center"/>
          </w:tcPr>
          <w:p>
            <w:pPr>
              <w:jc w:val="right"/>
            </w:pPr>
            <w:r>
              <w:rPr>
                <w:rFonts w:ascii="宋体" w:eastAsia="宋体" w:hAnsi="宋体" w:cs="宋体"/>
                <w:b w:val="0"/>
                <w:i w:val="0"/>
                <w:color w:val="000000"/>
                <w:sz w:val="13"/>
              </w:rPr>
              <w:t xml:space="preserve">11,834.11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46,952.07</w:t>
            </w:r>
          </w:p>
        </w:tc>
        <w:tc>
          <w:tcPr>
            <w:tcW w:w="960" w:type="dxa"/>
            <w:tcBorders/>
            <w:vAlign w:val="center"/>
          </w:tcPr>
          <w:p>
            <w:pPr>
              <w:jc w:val="right"/>
            </w:pPr>
            <w:r>
              <w:rPr>
                <w:rFonts w:ascii="宋体" w:eastAsia="宋体" w:hAnsi="宋体" w:cs="宋体"/>
                <w:b w:val="0"/>
                <w:i w:val="0"/>
                <w:color w:val="000000"/>
                <w:sz w:val="13"/>
              </w:rPr>
              <w:t xml:space="preserve">46,952.07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44,922.26</w:t>
            </w:r>
          </w:p>
        </w:tc>
        <w:tc>
          <w:tcPr>
            <w:tcW w:w="960" w:type="dxa"/>
            <w:tcBorders/>
            <w:vAlign w:val="center"/>
          </w:tcPr>
          <w:p>
            <w:pPr>
              <w:jc w:val="right"/>
            </w:pPr>
            <w:r>
              <w:rPr>
                <w:rFonts w:ascii="宋体" w:eastAsia="宋体" w:hAnsi="宋体" w:cs="宋体"/>
                <w:b w:val="0"/>
                <w:i w:val="0"/>
                <w:color w:val="000000"/>
                <w:sz w:val="13"/>
              </w:rPr>
              <w:t xml:space="preserve">44,922.26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2,029.31</w:t>
            </w:r>
          </w:p>
        </w:tc>
        <w:tc>
          <w:tcPr>
            <w:tcW w:w="960" w:type="dxa"/>
            <w:tcBorders/>
            <w:vAlign w:val="center"/>
          </w:tcPr>
          <w:p>
            <w:pPr>
              <w:jc w:val="right"/>
            </w:pPr>
            <w:r>
              <w:rPr>
                <w:rFonts w:ascii="宋体" w:eastAsia="宋体" w:hAnsi="宋体" w:cs="宋体"/>
                <w:b w:val="0"/>
                <w:i w:val="0"/>
                <w:color w:val="000000"/>
                <w:sz w:val="13"/>
              </w:rPr>
              <w:t xml:space="preserve">2,029.31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0.50</w:t>
            </w:r>
          </w:p>
        </w:tc>
        <w:tc>
          <w:tcPr>
            <w:tcW w:w="960" w:type="dxa"/>
            <w:tcBorders/>
            <w:vAlign w:val="center"/>
          </w:tcPr>
          <w:p>
            <w:pPr>
              <w:jc w:val="right"/>
            </w:pPr>
            <w:r>
              <w:rPr>
                <w:rFonts w:ascii="宋体" w:eastAsia="宋体" w:hAnsi="宋体" w:cs="宋体"/>
                <w:b w:val="0"/>
                <w:i w:val="0"/>
                <w:color w:val="000000"/>
                <w:sz w:val="13"/>
              </w:rPr>
              <w:t xml:space="preserve">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1,696.61</w:t>
            </w:r>
          </w:p>
        </w:tc>
        <w:tc>
          <w:tcPr>
            <w:tcW w:w="960" w:type="dxa"/>
            <w:tcBorders/>
            <w:vAlign w:val="center"/>
          </w:tcPr>
          <w:p>
            <w:pPr>
              <w:jc w:val="right"/>
            </w:pPr>
            <w:r>
              <w:rPr>
                <w:rFonts w:ascii="宋体" w:eastAsia="宋体" w:hAnsi="宋体" w:cs="宋体"/>
                <w:b w:val="0"/>
                <w:i w:val="0"/>
                <w:color w:val="000000"/>
                <w:sz w:val="13"/>
              </w:rPr>
              <w:t xml:space="preserve">1,696.61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22101</w:t>
            </w:r>
          </w:p>
        </w:tc>
        <w:tc>
          <w:tcPr>
            <w:tcW w:w="3200" w:type="dxa"/>
            <w:tcBorders/>
            <w:vAlign w:val="center"/>
          </w:tcPr>
          <w:p>
            <w:pPr>
              <w:jc w:val="left"/>
            </w:pPr>
            <w:r>
              <w:rPr>
                <w:rFonts w:ascii="宋体" w:eastAsia="宋体" w:hAnsi="宋体" w:cs="宋体"/>
                <w:b w:val="0"/>
                <w:i w:val="0"/>
                <w:color w:val="000000"/>
                <w:sz w:val="13"/>
              </w:rPr>
              <w:t xml:space="preserve">保障性安居工程支出</w:t>
            </w:r>
          </w:p>
        </w:tc>
        <w:tc>
          <w:tcPr>
            <w:tcW w:w="960" w:type="dxa"/>
            <w:tcBorders/>
            <w:vAlign w:val="center"/>
          </w:tcPr>
          <w:p>
            <w:pPr>
              <w:jc w:val="right"/>
            </w:pPr>
            <w:r>
              <w:rPr>
                <w:rFonts w:ascii="宋体" w:eastAsia="宋体" w:hAnsi="宋体" w:cs="宋体"/>
                <w:b w:val="0"/>
                <w:i w:val="0"/>
                <w:color w:val="000000"/>
                <w:sz w:val="13"/>
              </w:rPr>
              <w:t xml:space="preserve">1,617.43</w:t>
            </w:r>
          </w:p>
        </w:tc>
        <w:tc>
          <w:tcPr>
            <w:tcW w:w="960" w:type="dxa"/>
            <w:tcBorders/>
            <w:vAlign w:val="center"/>
          </w:tcPr>
          <w:p>
            <w:pPr>
              <w:jc w:val="right"/>
            </w:pPr>
            <w:r>
              <w:rPr>
                <w:rFonts w:ascii="宋体" w:eastAsia="宋体" w:hAnsi="宋体" w:cs="宋体"/>
                <w:b w:val="0"/>
                <w:i w:val="0"/>
                <w:color w:val="000000"/>
                <w:sz w:val="13"/>
              </w:rPr>
              <w:t xml:space="preserve">1,617.43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2210105</w:t>
            </w:r>
          </w:p>
        </w:tc>
        <w:tc>
          <w:tcPr>
            <w:tcW w:w="3200" w:type="dxa"/>
            <w:tcBorders/>
            <w:vAlign w:val="center"/>
          </w:tcPr>
          <w:p>
            <w:pPr>
              <w:jc w:val="left"/>
            </w:pPr>
            <w:r>
              <w:rPr>
                <w:rFonts w:ascii="宋体" w:eastAsia="宋体" w:hAnsi="宋体" w:cs="宋体"/>
                <w:b w:val="0"/>
                <w:i w:val="0"/>
                <w:color w:val="000000"/>
                <w:sz w:val="13"/>
              </w:rPr>
              <w:t xml:space="preserve">农村危房改造</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2210108</w:t>
            </w:r>
          </w:p>
        </w:tc>
        <w:tc>
          <w:tcPr>
            <w:tcW w:w="3200" w:type="dxa"/>
            <w:tcBorders/>
            <w:vAlign w:val="center"/>
          </w:tcPr>
          <w:p>
            <w:pPr>
              <w:jc w:val="left"/>
            </w:pPr>
            <w:r>
              <w:rPr>
                <w:rFonts w:ascii="宋体" w:eastAsia="宋体" w:hAnsi="宋体" w:cs="宋体"/>
                <w:b w:val="0"/>
                <w:i w:val="0"/>
                <w:color w:val="000000"/>
                <w:sz w:val="13"/>
              </w:rPr>
              <w:t xml:space="preserve">老旧小区改造</w:t>
            </w:r>
          </w:p>
        </w:tc>
        <w:tc>
          <w:tcPr>
            <w:tcW w:w="960" w:type="dxa"/>
            <w:tcBorders/>
            <w:vAlign w:val="center"/>
          </w:tcPr>
          <w:p>
            <w:pPr>
              <w:jc w:val="right"/>
            </w:pPr>
            <w:r>
              <w:rPr>
                <w:rFonts w:ascii="宋体" w:eastAsia="宋体" w:hAnsi="宋体" w:cs="宋体"/>
                <w:b w:val="0"/>
                <w:i w:val="0"/>
                <w:color w:val="000000"/>
                <w:sz w:val="13"/>
              </w:rPr>
              <w:t xml:space="preserve">1,604.83</w:t>
            </w:r>
          </w:p>
        </w:tc>
        <w:tc>
          <w:tcPr>
            <w:tcW w:w="960" w:type="dxa"/>
            <w:tcBorders/>
            <w:vAlign w:val="center"/>
          </w:tcPr>
          <w:p>
            <w:pPr>
              <w:jc w:val="right"/>
            </w:pPr>
            <w:r>
              <w:rPr>
                <w:rFonts w:ascii="宋体" w:eastAsia="宋体" w:hAnsi="宋体" w:cs="宋体"/>
                <w:b w:val="0"/>
                <w:i w:val="0"/>
                <w:color w:val="000000"/>
                <w:sz w:val="13"/>
              </w:rPr>
              <w:t xml:space="preserve">1,604.83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79.18</w:t>
            </w:r>
          </w:p>
        </w:tc>
        <w:tc>
          <w:tcPr>
            <w:tcW w:w="960" w:type="dxa"/>
            <w:tcBorders/>
            <w:vAlign w:val="center"/>
          </w:tcPr>
          <w:p>
            <w:pPr>
              <w:jc w:val="right"/>
            </w:pPr>
            <w:r>
              <w:rPr>
                <w:rFonts w:ascii="宋体" w:eastAsia="宋体" w:hAnsi="宋体" w:cs="宋体"/>
                <w:b w:val="0"/>
                <w:i w:val="0"/>
                <w:color w:val="000000"/>
                <w:sz w:val="13"/>
              </w:rPr>
              <w:t xml:space="preserve">79.18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79.18</w:t>
            </w:r>
          </w:p>
        </w:tc>
        <w:tc>
          <w:tcPr>
            <w:tcW w:w="960" w:type="dxa"/>
            <w:tcBorders/>
            <w:vAlign w:val="center"/>
          </w:tcPr>
          <w:p>
            <w:pPr>
              <w:jc w:val="right"/>
            </w:pPr>
            <w:r>
              <w:rPr>
                <w:rFonts w:ascii="宋体" w:eastAsia="宋体" w:hAnsi="宋体" w:cs="宋体"/>
                <w:b w:val="0"/>
                <w:i w:val="0"/>
                <w:color w:val="000000"/>
                <w:sz w:val="13"/>
              </w:rPr>
              <w:t xml:space="preserve">79.18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w:t>
            </w:r>
          </w:p>
        </w:tc>
        <w:tc>
          <w:tcPr>
            <w:tcW w:w="3200" w:type="dxa"/>
            <w:tcBorders/>
            <w:vAlign w:val="center"/>
          </w:tcPr>
          <w:p>
            <w:pPr>
              <w:jc w:val="left"/>
            </w:pPr>
            <w:r>
              <w:rPr>
                <w:rFonts w:ascii="宋体" w:eastAsia="宋体" w:hAnsi="宋体" w:cs="宋体"/>
                <w:b w:val="0"/>
                <w:i w:val="0"/>
                <w:color w:val="000000"/>
                <w:sz w:val="13"/>
              </w:rPr>
              <w:t xml:space="preserve">债务还本支出</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w:t>
            </w:r>
          </w:p>
        </w:tc>
        <w:tc>
          <w:tcPr>
            <w:tcW w:w="3200" w:type="dxa"/>
            <w:tcBorders/>
            <w:vAlign w:val="center"/>
          </w:tcPr>
          <w:p>
            <w:pPr>
              <w:jc w:val="left"/>
            </w:pPr>
            <w:r>
              <w:rPr>
                <w:rFonts w:ascii="宋体" w:eastAsia="宋体" w:hAnsi="宋体" w:cs="宋体"/>
                <w:b w:val="0"/>
                <w:i w:val="0"/>
                <w:color w:val="000000"/>
                <w:sz w:val="13"/>
              </w:rPr>
              <w:t xml:space="preserve">地方政府专项债务还本支出</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2310499</w:t>
            </w:r>
          </w:p>
        </w:tc>
        <w:tc>
          <w:tcPr>
            <w:tcW w:w="3200" w:type="dxa"/>
            <w:tcBorders/>
            <w:vAlign w:val="center"/>
          </w:tcPr>
          <w:p>
            <w:pPr>
              <w:jc w:val="left"/>
            </w:pPr>
            <w:r>
              <w:rPr>
                <w:rFonts w:ascii="宋体" w:eastAsia="宋体" w:hAnsi="宋体" w:cs="宋体"/>
                <w:b w:val="0"/>
                <w:i w:val="0"/>
                <w:color w:val="000000"/>
                <w:sz w:val="13"/>
              </w:rPr>
              <w:t xml:space="preserve">其他政府性基金债务还本支出</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65,372.83</w:t>
            </w:r>
          </w:p>
        </w:tc>
        <w:tc>
          <w:tcPr>
            <w:tcW w:w="1060" w:type="dxa"/>
            <w:tcBorders/>
            <w:vAlign w:val="center"/>
          </w:tcPr>
          <w:p>
            <w:pPr>
              <w:jc w:val="right"/>
            </w:pPr>
            <w:r>
              <w:rPr>
                <w:rFonts w:ascii="宋体" w:eastAsia="宋体" w:hAnsi="宋体" w:cs="宋体"/>
                <w:b/>
                <w:i w:val="0"/>
                <w:color w:val="000000"/>
                <w:sz w:val="14"/>
              </w:rPr>
              <w:t xml:space="preserve">879.56</w:t>
            </w:r>
          </w:p>
        </w:tc>
        <w:tc>
          <w:tcPr>
            <w:tcW w:w="1060" w:type="dxa"/>
            <w:tcBorders/>
            <w:vAlign w:val="center"/>
          </w:tcPr>
          <w:p>
            <w:pPr>
              <w:jc w:val="right"/>
            </w:pPr>
            <w:r>
              <w:rPr>
                <w:rFonts w:ascii="宋体" w:eastAsia="宋体" w:hAnsi="宋体" w:cs="宋体"/>
                <w:b/>
                <w:i w:val="0"/>
                <w:color w:val="000000"/>
                <w:sz w:val="14"/>
              </w:rPr>
              <w:t xml:space="preserve">64,493.27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176.54</w:t>
            </w:r>
          </w:p>
        </w:tc>
        <w:tc>
          <w:tcPr>
            <w:tcW w:w="1060" w:type="dxa"/>
            <w:tcBorders/>
            <w:vAlign w:val="center"/>
          </w:tcPr>
          <w:p>
            <w:pPr>
              <w:jc w:val="right"/>
            </w:pPr>
            <w:r>
              <w:rPr>
                <w:rFonts w:ascii="宋体" w:eastAsia="宋体" w:hAnsi="宋体" w:cs="宋体"/>
                <w:b w:val="0"/>
                <w:i w:val="0"/>
                <w:color w:val="000000"/>
                <w:sz w:val="14"/>
              </w:rPr>
              <w:t xml:space="preserve">174.54</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172.32</w:t>
            </w:r>
          </w:p>
        </w:tc>
        <w:tc>
          <w:tcPr>
            <w:tcW w:w="1060" w:type="dxa"/>
            <w:tcBorders/>
            <w:vAlign w:val="center"/>
          </w:tcPr>
          <w:p>
            <w:pPr>
              <w:jc w:val="right"/>
            </w:pPr>
            <w:r>
              <w:rPr>
                <w:rFonts w:ascii="宋体" w:eastAsia="宋体" w:hAnsi="宋体" w:cs="宋体"/>
                <w:b w:val="0"/>
                <w:i w:val="0"/>
                <w:color w:val="000000"/>
                <w:sz w:val="14"/>
              </w:rPr>
              <w:t xml:space="preserve">172.32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32.37</w:t>
            </w:r>
          </w:p>
        </w:tc>
        <w:tc>
          <w:tcPr>
            <w:tcW w:w="1060" w:type="dxa"/>
            <w:tcBorders/>
            <w:vAlign w:val="center"/>
          </w:tcPr>
          <w:p>
            <w:pPr>
              <w:jc w:val="right"/>
            </w:pPr>
            <w:r>
              <w:rPr>
                <w:rFonts w:ascii="宋体" w:eastAsia="宋体" w:hAnsi="宋体" w:cs="宋体"/>
                <w:b w:val="0"/>
                <w:i w:val="0"/>
                <w:color w:val="000000"/>
                <w:sz w:val="14"/>
              </w:rPr>
              <w:t xml:space="preserve">32.37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41.13</w:t>
            </w:r>
          </w:p>
        </w:tc>
        <w:tc>
          <w:tcPr>
            <w:tcW w:w="1060" w:type="dxa"/>
            <w:tcBorders/>
            <w:vAlign w:val="center"/>
          </w:tcPr>
          <w:p>
            <w:pPr>
              <w:jc w:val="right"/>
            </w:pPr>
            <w:r>
              <w:rPr>
                <w:rFonts w:ascii="宋体" w:eastAsia="宋体" w:hAnsi="宋体" w:cs="宋体"/>
                <w:b w:val="0"/>
                <w:i w:val="0"/>
                <w:color w:val="000000"/>
                <w:sz w:val="14"/>
              </w:rPr>
              <w:t xml:space="preserve">41.13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75.85</w:t>
            </w:r>
          </w:p>
        </w:tc>
        <w:tc>
          <w:tcPr>
            <w:tcW w:w="1060" w:type="dxa"/>
            <w:tcBorders/>
            <w:vAlign w:val="center"/>
          </w:tcPr>
          <w:p>
            <w:pPr>
              <w:jc w:val="right"/>
            </w:pPr>
            <w:r>
              <w:rPr>
                <w:rFonts w:ascii="宋体" w:eastAsia="宋体" w:hAnsi="宋体" w:cs="宋体"/>
                <w:b w:val="0"/>
                <w:i w:val="0"/>
                <w:color w:val="000000"/>
                <w:sz w:val="14"/>
              </w:rPr>
              <w:t xml:space="preserve">75.85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22.97</w:t>
            </w:r>
          </w:p>
        </w:tc>
        <w:tc>
          <w:tcPr>
            <w:tcW w:w="1060" w:type="dxa"/>
            <w:tcBorders/>
            <w:vAlign w:val="center"/>
          </w:tcPr>
          <w:p>
            <w:pPr>
              <w:jc w:val="right"/>
            </w:pPr>
            <w:r>
              <w:rPr>
                <w:rFonts w:ascii="宋体" w:eastAsia="宋体" w:hAnsi="宋体" w:cs="宋体"/>
                <w:b w:val="0"/>
                <w:i w:val="0"/>
                <w:color w:val="000000"/>
                <w:sz w:val="14"/>
              </w:rPr>
              <w:t xml:space="preserve">22.97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4.22</w:t>
            </w:r>
          </w:p>
        </w:tc>
        <w:tc>
          <w:tcPr>
            <w:tcW w:w="1060" w:type="dxa"/>
            <w:tcBorders/>
            <w:vAlign w:val="center"/>
          </w:tcPr>
          <w:p>
            <w:pPr>
              <w:jc w:val="right"/>
            </w:pPr>
            <w:r>
              <w:rPr>
                <w:rFonts w:ascii="宋体" w:eastAsia="宋体" w:hAnsi="宋体" w:cs="宋体"/>
                <w:b w:val="0"/>
                <w:i w:val="0"/>
                <w:color w:val="000000"/>
                <w:sz w:val="14"/>
              </w:rPr>
              <w:t xml:space="preserve">2.22</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4.22</w:t>
            </w:r>
          </w:p>
        </w:tc>
        <w:tc>
          <w:tcPr>
            <w:tcW w:w="1060" w:type="dxa"/>
            <w:tcBorders/>
            <w:vAlign w:val="center"/>
          </w:tcPr>
          <w:p>
            <w:pPr>
              <w:jc w:val="right"/>
            </w:pPr>
            <w:r>
              <w:rPr>
                <w:rFonts w:ascii="宋体" w:eastAsia="宋体" w:hAnsi="宋体" w:cs="宋体"/>
                <w:b w:val="0"/>
                <w:i w:val="0"/>
                <w:color w:val="000000"/>
                <w:sz w:val="14"/>
              </w:rPr>
              <w:t xml:space="preserve">2.22</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30.11</w:t>
            </w:r>
          </w:p>
        </w:tc>
        <w:tc>
          <w:tcPr>
            <w:tcW w:w="1060" w:type="dxa"/>
            <w:tcBorders/>
            <w:vAlign w:val="center"/>
          </w:tcPr>
          <w:p>
            <w:pPr>
              <w:jc w:val="right"/>
            </w:pPr>
            <w:r>
              <w:rPr>
                <w:rFonts w:ascii="宋体" w:eastAsia="宋体" w:hAnsi="宋体" w:cs="宋体"/>
                <w:b w:val="0"/>
                <w:i w:val="0"/>
                <w:color w:val="000000"/>
                <w:sz w:val="14"/>
              </w:rPr>
              <w:t xml:space="preserve">30.11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30.11</w:t>
            </w:r>
          </w:p>
        </w:tc>
        <w:tc>
          <w:tcPr>
            <w:tcW w:w="1060" w:type="dxa"/>
            <w:tcBorders/>
            <w:vAlign w:val="center"/>
          </w:tcPr>
          <w:p>
            <w:pPr>
              <w:jc w:val="right"/>
            </w:pPr>
            <w:r>
              <w:rPr>
                <w:rFonts w:ascii="宋体" w:eastAsia="宋体" w:hAnsi="宋体" w:cs="宋体"/>
                <w:b w:val="0"/>
                <w:i w:val="0"/>
                <w:color w:val="000000"/>
                <w:sz w:val="14"/>
              </w:rPr>
              <w:t xml:space="preserve">30.11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62,070.93</w:t>
            </w:r>
          </w:p>
        </w:tc>
        <w:tc>
          <w:tcPr>
            <w:tcW w:w="1060" w:type="dxa"/>
            <w:tcBorders/>
            <w:vAlign w:val="center"/>
          </w:tcPr>
          <w:p>
            <w:pPr>
              <w:jc w:val="right"/>
            </w:pPr>
            <w:r>
              <w:rPr>
                <w:rFonts w:ascii="宋体" w:eastAsia="宋体" w:hAnsi="宋体" w:cs="宋体"/>
                <w:b w:val="0"/>
                <w:i w:val="0"/>
                <w:color w:val="000000"/>
                <w:sz w:val="14"/>
              </w:rPr>
              <w:t xml:space="preserve">595.73</w:t>
            </w:r>
          </w:p>
        </w:tc>
        <w:tc>
          <w:tcPr>
            <w:tcW w:w="1060" w:type="dxa"/>
            <w:tcBorders/>
            <w:vAlign w:val="center"/>
          </w:tcPr>
          <w:p>
            <w:pPr>
              <w:jc w:val="right"/>
            </w:pPr>
            <w:r>
              <w:rPr>
                <w:rFonts w:ascii="宋体" w:eastAsia="宋体" w:hAnsi="宋体" w:cs="宋体"/>
                <w:b w:val="0"/>
                <w:i w:val="0"/>
                <w:color w:val="000000"/>
                <w:sz w:val="14"/>
              </w:rPr>
              <w:t xml:space="preserve">61,475.20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3,284.75</w:t>
            </w:r>
          </w:p>
        </w:tc>
        <w:tc>
          <w:tcPr>
            <w:tcW w:w="1060" w:type="dxa"/>
            <w:tcBorders/>
            <w:vAlign w:val="center"/>
          </w:tcPr>
          <w:p>
            <w:pPr>
              <w:jc w:val="right"/>
            </w:pPr>
            <w:r>
              <w:rPr>
                <w:rFonts w:ascii="宋体" w:eastAsia="宋体" w:hAnsi="宋体" w:cs="宋体"/>
                <w:b w:val="0"/>
                <w:i w:val="0"/>
                <w:color w:val="000000"/>
                <w:sz w:val="14"/>
              </w:rPr>
              <w:t xml:space="preserve">595.73</w:t>
            </w:r>
          </w:p>
        </w:tc>
        <w:tc>
          <w:tcPr>
            <w:tcW w:w="1060" w:type="dxa"/>
            <w:tcBorders/>
            <w:vAlign w:val="center"/>
          </w:tcPr>
          <w:p>
            <w:pPr>
              <w:jc w:val="right"/>
            </w:pPr>
            <w:r>
              <w:rPr>
                <w:rFonts w:ascii="宋体" w:eastAsia="宋体" w:hAnsi="宋体" w:cs="宋体"/>
                <w:b w:val="0"/>
                <w:i w:val="0"/>
                <w:color w:val="000000"/>
                <w:sz w:val="14"/>
              </w:rPr>
              <w:t xml:space="preserve">2,689.02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156.51</w:t>
            </w:r>
          </w:p>
        </w:tc>
        <w:tc>
          <w:tcPr>
            <w:tcW w:w="1060" w:type="dxa"/>
            <w:tcBorders/>
            <w:vAlign w:val="center"/>
          </w:tcPr>
          <w:p>
            <w:pPr>
              <w:jc w:val="right"/>
            </w:pPr>
            <w:r>
              <w:rPr>
                <w:rFonts w:ascii="宋体" w:eastAsia="宋体" w:hAnsi="宋体" w:cs="宋体"/>
                <w:b w:val="0"/>
                <w:i w:val="0"/>
                <w:color w:val="000000"/>
                <w:sz w:val="14"/>
              </w:rPr>
              <w:t xml:space="preserve">156.51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3,117.94</w:t>
            </w:r>
          </w:p>
        </w:tc>
        <w:tc>
          <w:tcPr>
            <w:tcW w:w="1060" w:type="dxa"/>
            <w:tcBorders/>
            <w:vAlign w:val="center"/>
          </w:tcPr>
          <w:p>
            <w:pPr>
              <w:jc w:val="right"/>
            </w:pPr>
            <w:r>
              <w:rPr>
                <w:rFonts w:ascii="宋体" w:eastAsia="宋体" w:hAnsi="宋体" w:cs="宋体"/>
                <w:b w:val="0"/>
                <w:i w:val="0"/>
                <w:color w:val="000000"/>
                <w:sz w:val="14"/>
              </w:rPr>
              <w:t xml:space="preserve">439.22</w:t>
            </w:r>
          </w:p>
        </w:tc>
        <w:tc>
          <w:tcPr>
            <w:tcW w:w="1060" w:type="dxa"/>
            <w:tcBorders/>
            <w:vAlign w:val="center"/>
          </w:tcPr>
          <w:p>
            <w:pPr>
              <w:jc w:val="right"/>
            </w:pPr>
            <w:r>
              <w:rPr>
                <w:rFonts w:ascii="宋体" w:eastAsia="宋体" w:hAnsi="宋体" w:cs="宋体"/>
                <w:b w:val="0"/>
                <w:i w:val="0"/>
                <w:color w:val="000000"/>
                <w:sz w:val="14"/>
              </w:rPr>
              <w:t xml:space="preserve">2,678.72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11,834.11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11,834.11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11,834.11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11,834.11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46,952.07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46,952.07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44,922.26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44,922.26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2,029.31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2,029.31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0.50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1,696.61</w:t>
            </w:r>
          </w:p>
        </w:tc>
        <w:tc>
          <w:tcPr>
            <w:tcW w:w="1060" w:type="dxa"/>
            <w:tcBorders/>
            <w:vAlign w:val="center"/>
          </w:tcPr>
          <w:p>
            <w:pPr>
              <w:jc w:val="right"/>
            </w:pPr>
            <w:r>
              <w:rPr>
                <w:rFonts w:ascii="宋体" w:eastAsia="宋体" w:hAnsi="宋体" w:cs="宋体"/>
                <w:b w:val="0"/>
                <w:i w:val="0"/>
                <w:color w:val="000000"/>
                <w:sz w:val="14"/>
              </w:rPr>
              <w:t xml:space="preserve">79.18</w:t>
            </w:r>
          </w:p>
        </w:tc>
        <w:tc>
          <w:tcPr>
            <w:tcW w:w="1060" w:type="dxa"/>
            <w:tcBorders/>
            <w:vAlign w:val="center"/>
          </w:tcPr>
          <w:p>
            <w:pPr>
              <w:jc w:val="right"/>
            </w:pPr>
            <w:r>
              <w:rPr>
                <w:rFonts w:ascii="宋体" w:eastAsia="宋体" w:hAnsi="宋体" w:cs="宋体"/>
                <w:b w:val="0"/>
                <w:i w:val="0"/>
                <w:color w:val="000000"/>
                <w:sz w:val="14"/>
              </w:rPr>
              <w:t xml:space="preserve">1,617.43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22101</w:t>
            </w:r>
          </w:p>
        </w:tc>
        <w:tc>
          <w:tcPr>
            <w:tcW w:w="3440" w:type="dxa"/>
            <w:tcBorders/>
            <w:vAlign w:val="center"/>
          </w:tcPr>
          <w:p>
            <w:pPr>
              <w:jc w:val="left"/>
            </w:pPr>
            <w:r>
              <w:rPr>
                <w:rFonts w:ascii="宋体" w:eastAsia="宋体" w:hAnsi="宋体" w:cs="宋体"/>
                <w:b w:val="0"/>
                <w:i w:val="0"/>
                <w:color w:val="000000"/>
                <w:sz w:val="14"/>
              </w:rPr>
              <w:t xml:space="preserve">保障性安居工程支出</w:t>
            </w:r>
          </w:p>
        </w:tc>
        <w:tc>
          <w:tcPr>
            <w:tcW w:w="1060" w:type="dxa"/>
            <w:tcBorders/>
            <w:vAlign w:val="center"/>
          </w:tcPr>
          <w:p>
            <w:pPr>
              <w:jc w:val="right"/>
            </w:pPr>
            <w:r>
              <w:rPr>
                <w:rFonts w:ascii="宋体" w:eastAsia="宋体" w:hAnsi="宋体" w:cs="宋体"/>
                <w:b w:val="0"/>
                <w:i w:val="0"/>
                <w:color w:val="000000"/>
                <w:sz w:val="14"/>
              </w:rPr>
              <w:t xml:space="preserve">1,617.43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1,617.43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2210105</w:t>
            </w:r>
          </w:p>
        </w:tc>
        <w:tc>
          <w:tcPr>
            <w:tcW w:w="3440" w:type="dxa"/>
            <w:tcBorders/>
            <w:vAlign w:val="center"/>
          </w:tcPr>
          <w:p>
            <w:pPr>
              <w:jc w:val="left"/>
            </w:pPr>
            <w:r>
              <w:rPr>
                <w:rFonts w:ascii="宋体" w:eastAsia="宋体" w:hAnsi="宋体" w:cs="宋体"/>
                <w:b w:val="0"/>
                <w:i w:val="0"/>
                <w:color w:val="000000"/>
                <w:sz w:val="14"/>
              </w:rPr>
              <w:t xml:space="preserve">农村危房改造</w:t>
            </w: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2210108</w:t>
            </w:r>
          </w:p>
        </w:tc>
        <w:tc>
          <w:tcPr>
            <w:tcW w:w="3440" w:type="dxa"/>
            <w:tcBorders/>
            <w:vAlign w:val="center"/>
          </w:tcPr>
          <w:p>
            <w:pPr>
              <w:jc w:val="left"/>
            </w:pPr>
            <w:r>
              <w:rPr>
                <w:rFonts w:ascii="宋体" w:eastAsia="宋体" w:hAnsi="宋体" w:cs="宋体"/>
                <w:b w:val="0"/>
                <w:i w:val="0"/>
                <w:color w:val="000000"/>
                <w:sz w:val="14"/>
              </w:rPr>
              <w:t xml:space="preserve">老旧小区改造</w:t>
            </w:r>
          </w:p>
        </w:tc>
        <w:tc>
          <w:tcPr>
            <w:tcW w:w="1060" w:type="dxa"/>
            <w:tcBorders/>
            <w:vAlign w:val="center"/>
          </w:tcPr>
          <w:p>
            <w:pPr>
              <w:jc w:val="right"/>
            </w:pPr>
            <w:r>
              <w:rPr>
                <w:rFonts w:ascii="宋体" w:eastAsia="宋体" w:hAnsi="宋体" w:cs="宋体"/>
                <w:b w:val="0"/>
                <w:i w:val="0"/>
                <w:color w:val="000000"/>
                <w:sz w:val="14"/>
              </w:rPr>
              <w:t xml:space="preserve">1,604.83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1,604.83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79.18</w:t>
            </w:r>
          </w:p>
        </w:tc>
        <w:tc>
          <w:tcPr>
            <w:tcW w:w="1060" w:type="dxa"/>
            <w:tcBorders/>
            <w:vAlign w:val="center"/>
          </w:tcPr>
          <w:p>
            <w:pPr>
              <w:jc w:val="right"/>
            </w:pPr>
            <w:r>
              <w:rPr>
                <w:rFonts w:ascii="宋体" w:eastAsia="宋体" w:hAnsi="宋体" w:cs="宋体"/>
                <w:b w:val="0"/>
                <w:i w:val="0"/>
                <w:color w:val="000000"/>
                <w:sz w:val="14"/>
              </w:rPr>
              <w:t xml:space="preserve">79.18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79.18</w:t>
            </w:r>
          </w:p>
        </w:tc>
        <w:tc>
          <w:tcPr>
            <w:tcW w:w="1060" w:type="dxa"/>
            <w:tcBorders/>
            <w:vAlign w:val="center"/>
          </w:tcPr>
          <w:p>
            <w:pPr>
              <w:jc w:val="right"/>
            </w:pPr>
            <w:r>
              <w:rPr>
                <w:rFonts w:ascii="宋体" w:eastAsia="宋体" w:hAnsi="宋体" w:cs="宋体"/>
                <w:b w:val="0"/>
                <w:i w:val="0"/>
                <w:color w:val="000000"/>
                <w:sz w:val="14"/>
              </w:rPr>
              <w:t xml:space="preserve">79.18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w:t>
            </w:r>
          </w:p>
        </w:tc>
        <w:tc>
          <w:tcPr>
            <w:tcW w:w="3440" w:type="dxa"/>
            <w:tcBorders/>
            <w:vAlign w:val="center"/>
          </w:tcPr>
          <w:p>
            <w:pPr>
              <w:jc w:val="left"/>
            </w:pPr>
            <w:r>
              <w:rPr>
                <w:rFonts w:ascii="宋体" w:eastAsia="宋体" w:hAnsi="宋体" w:cs="宋体"/>
                <w:b w:val="0"/>
                <w:i w:val="0"/>
                <w:color w:val="000000"/>
                <w:sz w:val="14"/>
              </w:rPr>
              <w:t xml:space="preserve">债务还本支出</w:t>
            </w: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w:t>
            </w:r>
          </w:p>
        </w:tc>
        <w:tc>
          <w:tcPr>
            <w:tcW w:w="3440" w:type="dxa"/>
            <w:tcBorders/>
            <w:vAlign w:val="center"/>
          </w:tcPr>
          <w:p>
            <w:pPr>
              <w:jc w:val="left"/>
            </w:pPr>
            <w:r>
              <w:rPr>
                <w:rFonts w:ascii="宋体" w:eastAsia="宋体" w:hAnsi="宋体" w:cs="宋体"/>
                <w:b w:val="0"/>
                <w:i w:val="0"/>
                <w:color w:val="000000"/>
                <w:sz w:val="14"/>
              </w:rPr>
              <w:t xml:space="preserve">地方政府专项债务还本支出</w:t>
            </w: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2310499</w:t>
            </w:r>
          </w:p>
        </w:tc>
        <w:tc>
          <w:tcPr>
            <w:tcW w:w="3440" w:type="dxa"/>
            <w:tcBorders/>
            <w:vAlign w:val="center"/>
          </w:tcPr>
          <w:p>
            <w:pPr>
              <w:jc w:val="left"/>
            </w:pPr>
            <w:r>
              <w:rPr>
                <w:rFonts w:ascii="宋体" w:eastAsia="宋体" w:hAnsi="宋体" w:cs="宋体"/>
                <w:b w:val="0"/>
                <w:i w:val="0"/>
                <w:color w:val="000000"/>
                <w:sz w:val="14"/>
              </w:rPr>
              <w:t xml:space="preserve">其他政府性基金债务还本支出</w:t>
            </w: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17,022.12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48,350.70</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176.54</w:t>
            </w:r>
          </w:p>
        </w:tc>
        <w:tc>
          <w:tcPr>
            <w:tcW w:w="1100" w:type="dxa"/>
            <w:tcBorders/>
            <w:vAlign w:val="center"/>
          </w:tcPr>
          <w:p>
            <w:pPr>
              <w:jc w:val="right"/>
            </w:pPr>
            <w:r>
              <w:rPr>
                <w:rFonts w:ascii="宋体" w:eastAsia="宋体" w:hAnsi="宋体" w:cs="宋体"/>
                <w:b w:val="0"/>
                <w:i w:val="0"/>
                <w:color w:val="000000"/>
                <w:sz w:val="14"/>
              </w:rPr>
              <w:t xml:space="preserve">176.54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30.12</w:t>
            </w:r>
          </w:p>
        </w:tc>
        <w:tc>
          <w:tcPr>
            <w:tcW w:w="1100" w:type="dxa"/>
            <w:tcBorders/>
            <w:vAlign w:val="center"/>
          </w:tcPr>
          <w:p>
            <w:pPr>
              <w:jc w:val="right"/>
            </w:pPr>
            <w:r>
              <w:rPr>
                <w:rFonts w:ascii="宋体" w:eastAsia="宋体" w:hAnsi="宋体" w:cs="宋体"/>
                <w:b w:val="0"/>
                <w:i w:val="0"/>
                <w:color w:val="000000"/>
                <w:sz w:val="14"/>
              </w:rPr>
              <w:t xml:space="preserve">30.12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62,070.92</w:t>
            </w:r>
          </w:p>
        </w:tc>
        <w:tc>
          <w:tcPr>
            <w:tcW w:w="1100" w:type="dxa"/>
            <w:tcBorders/>
            <w:vAlign w:val="center"/>
          </w:tcPr>
          <w:p>
            <w:pPr>
              <w:jc w:val="right"/>
            </w:pPr>
            <w:r>
              <w:rPr>
                <w:rFonts w:ascii="宋体" w:eastAsia="宋体" w:hAnsi="宋体" w:cs="宋体"/>
                <w:b w:val="0"/>
                <w:i w:val="0"/>
                <w:color w:val="000000"/>
                <w:sz w:val="14"/>
              </w:rPr>
              <w:t xml:space="preserve">15,118.86</w:t>
            </w:r>
          </w:p>
        </w:tc>
        <w:tc>
          <w:tcPr>
            <w:tcW w:w="1100" w:type="dxa"/>
            <w:tcBorders/>
            <w:vAlign w:val="center"/>
          </w:tcPr>
          <w:p>
            <w:pPr>
              <w:jc w:val="right"/>
            </w:pPr>
            <w:r>
              <w:rPr>
                <w:rFonts w:ascii="宋体" w:eastAsia="宋体" w:hAnsi="宋体" w:cs="宋体"/>
                <w:b w:val="0"/>
                <w:i w:val="0"/>
                <w:color w:val="000000"/>
                <w:sz w:val="14"/>
              </w:rPr>
              <w:t xml:space="preserve">46,952.06</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1,696.61</w:t>
            </w:r>
          </w:p>
        </w:tc>
        <w:tc>
          <w:tcPr>
            <w:tcW w:w="1100" w:type="dxa"/>
            <w:tcBorders/>
            <w:vAlign w:val="center"/>
          </w:tcPr>
          <w:p>
            <w:pPr>
              <w:jc w:val="right"/>
            </w:pPr>
            <w:r>
              <w:rPr>
                <w:rFonts w:ascii="宋体" w:eastAsia="宋体" w:hAnsi="宋体" w:cs="宋体"/>
                <w:b w:val="0"/>
                <w:i w:val="0"/>
                <w:color w:val="000000"/>
                <w:sz w:val="14"/>
              </w:rPr>
              <w:t xml:space="preserve">1,696.61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jc w:val="right"/>
            </w:pPr>
            <w:r>
              <w:rPr>
                <w:rFonts w:ascii="宋体" w:eastAsia="宋体" w:hAnsi="宋体" w:cs="宋体"/>
                <w:b w:val="0"/>
                <w:i w:val="0"/>
                <w:color w:val="000000"/>
                <w:sz w:val="14"/>
              </w:rPr>
              <w:t xml:space="preserve">1,398.64</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1,398.64</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65,372.83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65,372.83</w:t>
            </w:r>
          </w:p>
        </w:tc>
        <w:tc>
          <w:tcPr>
            <w:tcW w:w="1100" w:type="dxa"/>
            <w:tcBorders/>
            <w:vAlign w:val="center"/>
          </w:tcPr>
          <w:p>
            <w:pPr>
              <w:jc w:val="right"/>
            </w:pPr>
            <w:r>
              <w:rPr>
                <w:rFonts w:ascii="宋体" w:eastAsia="宋体" w:hAnsi="宋体" w:cs="宋体"/>
                <w:b w:val="0"/>
                <w:i w:val="0"/>
                <w:color w:val="000000"/>
                <w:sz w:val="14"/>
              </w:rPr>
              <w:t xml:space="preserve">17,022.12</w:t>
            </w:r>
          </w:p>
        </w:tc>
        <w:tc>
          <w:tcPr>
            <w:tcW w:w="1100" w:type="dxa"/>
            <w:tcBorders/>
            <w:vAlign w:val="center"/>
          </w:tcPr>
          <w:p>
            <w:pPr>
              <w:jc w:val="right"/>
            </w:pPr>
            <w:r>
              <w:rPr>
                <w:rFonts w:ascii="宋体" w:eastAsia="宋体" w:hAnsi="宋体" w:cs="宋体"/>
                <w:b w:val="0"/>
                <w:i w:val="0"/>
                <w:color w:val="000000"/>
                <w:sz w:val="14"/>
              </w:rPr>
              <w:t xml:space="preserve">48,350.70</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65,372.83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65,372.83</w:t>
            </w:r>
          </w:p>
        </w:tc>
        <w:tc>
          <w:tcPr>
            <w:tcW w:w="1100" w:type="dxa"/>
            <w:tcBorders/>
            <w:vAlign w:val="center"/>
          </w:tcPr>
          <w:p>
            <w:pPr>
              <w:jc w:val="right"/>
            </w:pPr>
            <w:r>
              <w:rPr>
                <w:rFonts w:ascii="宋体" w:eastAsia="宋体" w:hAnsi="宋体" w:cs="宋体"/>
                <w:b w:val="0"/>
                <w:i w:val="0"/>
                <w:color w:val="000000"/>
                <w:sz w:val="14"/>
              </w:rPr>
              <w:t xml:space="preserve">17,022.12</w:t>
            </w:r>
          </w:p>
        </w:tc>
        <w:tc>
          <w:tcPr>
            <w:tcW w:w="1100" w:type="dxa"/>
            <w:tcBorders/>
            <w:vAlign w:val="center"/>
          </w:tcPr>
          <w:p>
            <w:pPr>
              <w:jc w:val="right"/>
            </w:pPr>
            <w:r>
              <w:rPr>
                <w:rFonts w:ascii="宋体" w:eastAsia="宋体" w:hAnsi="宋体" w:cs="宋体"/>
                <w:b w:val="0"/>
                <w:i w:val="0"/>
                <w:color w:val="000000"/>
                <w:sz w:val="14"/>
              </w:rPr>
              <w:t xml:space="preserve">48,350.70</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17,022.12</w:t>
            </w:r>
          </w:p>
        </w:tc>
        <w:tc>
          <w:tcPr>
            <w:tcW w:w="1780" w:type="dxa"/>
            <w:tcBorders/>
            <w:vAlign w:val="center"/>
          </w:tcPr>
          <w:p>
            <w:pPr>
              <w:jc w:val="right"/>
            </w:pPr>
            <w:r>
              <w:rPr>
                <w:rFonts w:ascii="宋体" w:eastAsia="宋体" w:hAnsi="宋体" w:cs="宋体"/>
                <w:b/>
                <w:i w:val="0"/>
                <w:color w:val="000000"/>
                <w:sz w:val="18"/>
              </w:rPr>
              <w:t xml:space="preserve">879.56</w:t>
            </w:r>
          </w:p>
        </w:tc>
        <w:tc>
          <w:tcPr>
            <w:tcW w:w="1772" w:type="dxa"/>
            <w:tcBorders/>
            <w:vAlign w:val="center"/>
          </w:tcPr>
          <w:p>
            <w:pPr>
              <w:jc w:val="right"/>
            </w:pPr>
            <w:r>
              <w:rPr>
                <w:rFonts w:ascii="宋体" w:eastAsia="宋体" w:hAnsi="宋体" w:cs="宋体"/>
                <w:b/>
                <w:i w:val="0"/>
                <w:color w:val="000000"/>
                <w:sz w:val="18"/>
              </w:rPr>
              <w:t xml:space="preserve">16,142.57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176.54</w:t>
            </w:r>
          </w:p>
        </w:tc>
        <w:tc>
          <w:tcPr>
            <w:tcW w:w="1780" w:type="dxa"/>
            <w:tcBorders/>
            <w:vAlign w:val="center"/>
          </w:tcPr>
          <w:p>
            <w:pPr>
              <w:jc w:val="right"/>
            </w:pPr>
            <w:r>
              <w:rPr>
                <w:rFonts w:ascii="宋体" w:eastAsia="宋体" w:hAnsi="宋体" w:cs="宋体"/>
                <w:b w:val="0"/>
                <w:i w:val="0"/>
                <w:color w:val="000000"/>
                <w:sz w:val="18"/>
              </w:rPr>
              <w:t xml:space="preserve">174.54</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172.32</w:t>
            </w:r>
          </w:p>
        </w:tc>
        <w:tc>
          <w:tcPr>
            <w:tcW w:w="1780" w:type="dxa"/>
            <w:tcBorders/>
            <w:vAlign w:val="center"/>
          </w:tcPr>
          <w:p>
            <w:pPr>
              <w:jc w:val="right"/>
            </w:pPr>
            <w:r>
              <w:rPr>
                <w:rFonts w:ascii="宋体" w:eastAsia="宋体" w:hAnsi="宋体" w:cs="宋体"/>
                <w:b w:val="0"/>
                <w:i w:val="0"/>
                <w:color w:val="000000"/>
                <w:sz w:val="18"/>
              </w:rPr>
              <w:t xml:space="preserve">172.32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32.37</w:t>
            </w:r>
          </w:p>
        </w:tc>
        <w:tc>
          <w:tcPr>
            <w:tcW w:w="1780" w:type="dxa"/>
            <w:tcBorders/>
            <w:vAlign w:val="center"/>
          </w:tcPr>
          <w:p>
            <w:pPr>
              <w:jc w:val="right"/>
            </w:pPr>
            <w:r>
              <w:rPr>
                <w:rFonts w:ascii="宋体" w:eastAsia="宋体" w:hAnsi="宋体" w:cs="宋体"/>
                <w:b w:val="0"/>
                <w:i w:val="0"/>
                <w:color w:val="000000"/>
                <w:sz w:val="18"/>
              </w:rPr>
              <w:t xml:space="preserve">32.37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41.13</w:t>
            </w:r>
          </w:p>
        </w:tc>
        <w:tc>
          <w:tcPr>
            <w:tcW w:w="1780" w:type="dxa"/>
            <w:tcBorders/>
            <w:vAlign w:val="center"/>
          </w:tcPr>
          <w:p>
            <w:pPr>
              <w:jc w:val="right"/>
            </w:pPr>
            <w:r>
              <w:rPr>
                <w:rFonts w:ascii="宋体" w:eastAsia="宋体" w:hAnsi="宋体" w:cs="宋体"/>
                <w:b w:val="0"/>
                <w:i w:val="0"/>
                <w:color w:val="000000"/>
                <w:sz w:val="18"/>
              </w:rPr>
              <w:t xml:space="preserve">41.13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75.85</w:t>
            </w:r>
          </w:p>
        </w:tc>
        <w:tc>
          <w:tcPr>
            <w:tcW w:w="1780" w:type="dxa"/>
            <w:tcBorders/>
            <w:vAlign w:val="center"/>
          </w:tcPr>
          <w:p>
            <w:pPr>
              <w:jc w:val="right"/>
            </w:pPr>
            <w:r>
              <w:rPr>
                <w:rFonts w:ascii="宋体" w:eastAsia="宋体" w:hAnsi="宋体" w:cs="宋体"/>
                <w:b w:val="0"/>
                <w:i w:val="0"/>
                <w:color w:val="000000"/>
                <w:sz w:val="18"/>
              </w:rPr>
              <w:t xml:space="preserve">75.85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22.97</w:t>
            </w:r>
          </w:p>
        </w:tc>
        <w:tc>
          <w:tcPr>
            <w:tcW w:w="1780" w:type="dxa"/>
            <w:tcBorders/>
            <w:vAlign w:val="center"/>
          </w:tcPr>
          <w:p>
            <w:pPr>
              <w:jc w:val="right"/>
            </w:pPr>
            <w:r>
              <w:rPr>
                <w:rFonts w:ascii="宋体" w:eastAsia="宋体" w:hAnsi="宋体" w:cs="宋体"/>
                <w:b w:val="0"/>
                <w:i w:val="0"/>
                <w:color w:val="000000"/>
                <w:sz w:val="18"/>
              </w:rPr>
              <w:t xml:space="preserve">22.97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4.22</w:t>
            </w:r>
          </w:p>
        </w:tc>
        <w:tc>
          <w:tcPr>
            <w:tcW w:w="1780" w:type="dxa"/>
            <w:tcBorders/>
            <w:vAlign w:val="center"/>
          </w:tcPr>
          <w:p>
            <w:pPr>
              <w:jc w:val="right"/>
            </w:pPr>
            <w:r>
              <w:rPr>
                <w:rFonts w:ascii="宋体" w:eastAsia="宋体" w:hAnsi="宋体" w:cs="宋体"/>
                <w:b w:val="0"/>
                <w:i w:val="0"/>
                <w:color w:val="000000"/>
                <w:sz w:val="18"/>
              </w:rPr>
              <w:t xml:space="preserve">2.22</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4.22</w:t>
            </w:r>
          </w:p>
        </w:tc>
        <w:tc>
          <w:tcPr>
            <w:tcW w:w="1780" w:type="dxa"/>
            <w:tcBorders/>
            <w:vAlign w:val="center"/>
          </w:tcPr>
          <w:p>
            <w:pPr>
              <w:jc w:val="right"/>
            </w:pPr>
            <w:r>
              <w:rPr>
                <w:rFonts w:ascii="宋体" w:eastAsia="宋体" w:hAnsi="宋体" w:cs="宋体"/>
                <w:b w:val="0"/>
                <w:i w:val="0"/>
                <w:color w:val="000000"/>
                <w:sz w:val="18"/>
              </w:rPr>
              <w:t xml:space="preserve">2.22</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30.11</w:t>
            </w:r>
          </w:p>
        </w:tc>
        <w:tc>
          <w:tcPr>
            <w:tcW w:w="1780" w:type="dxa"/>
            <w:tcBorders/>
            <w:vAlign w:val="center"/>
          </w:tcPr>
          <w:p>
            <w:pPr>
              <w:jc w:val="right"/>
            </w:pPr>
            <w:r>
              <w:rPr>
                <w:rFonts w:ascii="宋体" w:eastAsia="宋体" w:hAnsi="宋体" w:cs="宋体"/>
                <w:b w:val="0"/>
                <w:i w:val="0"/>
                <w:color w:val="000000"/>
                <w:sz w:val="18"/>
              </w:rPr>
              <w:t xml:space="preserve">30.11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30.11</w:t>
            </w:r>
          </w:p>
        </w:tc>
        <w:tc>
          <w:tcPr>
            <w:tcW w:w="1780" w:type="dxa"/>
            <w:tcBorders/>
            <w:vAlign w:val="center"/>
          </w:tcPr>
          <w:p>
            <w:pPr>
              <w:jc w:val="right"/>
            </w:pPr>
            <w:r>
              <w:rPr>
                <w:rFonts w:ascii="宋体" w:eastAsia="宋体" w:hAnsi="宋体" w:cs="宋体"/>
                <w:b w:val="0"/>
                <w:i w:val="0"/>
                <w:color w:val="000000"/>
                <w:sz w:val="18"/>
              </w:rPr>
              <w:t xml:space="preserve">30.11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15,118.86</w:t>
            </w:r>
          </w:p>
        </w:tc>
        <w:tc>
          <w:tcPr>
            <w:tcW w:w="1780" w:type="dxa"/>
            <w:tcBorders/>
            <w:vAlign w:val="center"/>
          </w:tcPr>
          <w:p>
            <w:pPr>
              <w:jc w:val="right"/>
            </w:pPr>
            <w:r>
              <w:rPr>
                <w:rFonts w:ascii="宋体" w:eastAsia="宋体" w:hAnsi="宋体" w:cs="宋体"/>
                <w:b w:val="0"/>
                <w:i w:val="0"/>
                <w:color w:val="000000"/>
                <w:sz w:val="18"/>
              </w:rPr>
              <w:t xml:space="preserve">595.73</w:t>
            </w:r>
          </w:p>
        </w:tc>
        <w:tc>
          <w:tcPr>
            <w:tcW w:w="1772" w:type="dxa"/>
            <w:tcBorders/>
            <w:vAlign w:val="center"/>
          </w:tcPr>
          <w:p>
            <w:pPr>
              <w:jc w:val="right"/>
            </w:pPr>
            <w:r>
              <w:rPr>
                <w:rFonts w:ascii="宋体" w:eastAsia="宋体" w:hAnsi="宋体" w:cs="宋体"/>
                <w:b w:val="0"/>
                <w:i w:val="0"/>
                <w:color w:val="000000"/>
                <w:sz w:val="18"/>
              </w:rPr>
              <w:t xml:space="preserve">14,523.13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3,284.75</w:t>
            </w:r>
          </w:p>
        </w:tc>
        <w:tc>
          <w:tcPr>
            <w:tcW w:w="1780" w:type="dxa"/>
            <w:tcBorders/>
            <w:vAlign w:val="center"/>
          </w:tcPr>
          <w:p>
            <w:pPr>
              <w:jc w:val="right"/>
            </w:pPr>
            <w:r>
              <w:rPr>
                <w:rFonts w:ascii="宋体" w:eastAsia="宋体" w:hAnsi="宋体" w:cs="宋体"/>
                <w:b w:val="0"/>
                <w:i w:val="0"/>
                <w:color w:val="000000"/>
                <w:sz w:val="18"/>
              </w:rPr>
              <w:t xml:space="preserve">595.73</w:t>
            </w:r>
          </w:p>
        </w:tc>
        <w:tc>
          <w:tcPr>
            <w:tcW w:w="1772" w:type="dxa"/>
            <w:tcBorders/>
            <w:vAlign w:val="center"/>
          </w:tcPr>
          <w:p>
            <w:pPr>
              <w:jc w:val="right"/>
            </w:pPr>
            <w:r>
              <w:rPr>
                <w:rFonts w:ascii="宋体" w:eastAsia="宋体" w:hAnsi="宋体" w:cs="宋体"/>
                <w:b w:val="0"/>
                <w:i w:val="0"/>
                <w:color w:val="000000"/>
                <w:sz w:val="18"/>
              </w:rPr>
              <w:t xml:space="preserve">2,689.02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156.51</w:t>
            </w:r>
          </w:p>
        </w:tc>
        <w:tc>
          <w:tcPr>
            <w:tcW w:w="1780" w:type="dxa"/>
            <w:tcBorders/>
            <w:vAlign w:val="center"/>
          </w:tcPr>
          <w:p>
            <w:pPr>
              <w:jc w:val="right"/>
            </w:pPr>
            <w:r>
              <w:rPr>
                <w:rFonts w:ascii="宋体" w:eastAsia="宋体" w:hAnsi="宋体" w:cs="宋体"/>
                <w:b w:val="0"/>
                <w:i w:val="0"/>
                <w:color w:val="000000"/>
                <w:sz w:val="18"/>
              </w:rPr>
              <w:t xml:space="preserve">156.51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10.30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3,117.94</w:t>
            </w:r>
          </w:p>
        </w:tc>
        <w:tc>
          <w:tcPr>
            <w:tcW w:w="1780" w:type="dxa"/>
            <w:tcBorders/>
            <w:vAlign w:val="center"/>
          </w:tcPr>
          <w:p>
            <w:pPr>
              <w:jc w:val="right"/>
            </w:pPr>
            <w:r>
              <w:rPr>
                <w:rFonts w:ascii="宋体" w:eastAsia="宋体" w:hAnsi="宋体" w:cs="宋体"/>
                <w:b w:val="0"/>
                <w:i w:val="0"/>
                <w:color w:val="000000"/>
                <w:sz w:val="18"/>
              </w:rPr>
              <w:t xml:space="preserve">439.22</w:t>
            </w:r>
          </w:p>
        </w:tc>
        <w:tc>
          <w:tcPr>
            <w:tcW w:w="1772" w:type="dxa"/>
            <w:tcBorders/>
            <w:vAlign w:val="center"/>
          </w:tcPr>
          <w:p>
            <w:pPr>
              <w:jc w:val="right"/>
            </w:pPr>
            <w:r>
              <w:rPr>
                <w:rFonts w:ascii="宋体" w:eastAsia="宋体" w:hAnsi="宋体" w:cs="宋体"/>
                <w:b w:val="0"/>
                <w:i w:val="0"/>
                <w:color w:val="000000"/>
                <w:sz w:val="18"/>
              </w:rPr>
              <w:t xml:space="preserve">2,678.72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11,834.11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11,834.11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11,834.11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11,834.11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1,696.61</w:t>
            </w:r>
          </w:p>
        </w:tc>
        <w:tc>
          <w:tcPr>
            <w:tcW w:w="1780" w:type="dxa"/>
            <w:tcBorders/>
            <w:vAlign w:val="center"/>
          </w:tcPr>
          <w:p>
            <w:pPr>
              <w:jc w:val="right"/>
            </w:pPr>
            <w:r>
              <w:rPr>
                <w:rFonts w:ascii="宋体" w:eastAsia="宋体" w:hAnsi="宋体" w:cs="宋体"/>
                <w:b w:val="0"/>
                <w:i w:val="0"/>
                <w:color w:val="000000"/>
                <w:sz w:val="18"/>
              </w:rPr>
              <w:t xml:space="preserve">79.18</w:t>
            </w:r>
          </w:p>
        </w:tc>
        <w:tc>
          <w:tcPr>
            <w:tcW w:w="1772" w:type="dxa"/>
            <w:tcBorders/>
            <w:vAlign w:val="center"/>
          </w:tcPr>
          <w:p>
            <w:pPr>
              <w:jc w:val="right"/>
            </w:pPr>
            <w:r>
              <w:rPr>
                <w:rFonts w:ascii="宋体" w:eastAsia="宋体" w:hAnsi="宋体" w:cs="宋体"/>
                <w:b w:val="0"/>
                <w:i w:val="0"/>
                <w:color w:val="000000"/>
                <w:sz w:val="18"/>
              </w:rPr>
              <w:t xml:space="preserve">1,617.43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22101</w:t>
            </w:r>
          </w:p>
        </w:tc>
        <w:tc>
          <w:tcPr>
            <w:tcW w:w="4300" w:type="dxa"/>
            <w:tcBorders/>
            <w:vAlign w:val="center"/>
          </w:tcPr>
          <w:p>
            <w:pPr>
              <w:jc w:val="left"/>
            </w:pPr>
            <w:r>
              <w:rPr>
                <w:rFonts w:ascii="宋体" w:eastAsia="宋体" w:hAnsi="宋体" w:cs="宋体"/>
                <w:b w:val="0"/>
                <w:i w:val="0"/>
                <w:color w:val="000000"/>
                <w:sz w:val="18"/>
              </w:rPr>
              <w:t xml:space="preserve">保障性安居工程支出</w:t>
            </w:r>
          </w:p>
        </w:tc>
        <w:tc>
          <w:tcPr>
            <w:tcW w:w="1780" w:type="dxa"/>
            <w:tcBorders/>
            <w:vAlign w:val="center"/>
          </w:tcPr>
          <w:p>
            <w:pPr>
              <w:jc w:val="right"/>
            </w:pPr>
            <w:r>
              <w:rPr>
                <w:rFonts w:ascii="宋体" w:eastAsia="宋体" w:hAnsi="宋体" w:cs="宋体"/>
                <w:b w:val="0"/>
                <w:i w:val="0"/>
                <w:color w:val="000000"/>
                <w:sz w:val="18"/>
              </w:rPr>
              <w:t xml:space="preserve">1,617.43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1,617.43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2210105</w:t>
            </w:r>
          </w:p>
        </w:tc>
        <w:tc>
          <w:tcPr>
            <w:tcW w:w="4300" w:type="dxa"/>
            <w:tcBorders/>
            <w:vAlign w:val="center"/>
          </w:tcPr>
          <w:p>
            <w:pPr>
              <w:jc w:val="left"/>
            </w:pPr>
            <w:r>
              <w:rPr>
                <w:rFonts w:ascii="宋体" w:eastAsia="宋体" w:hAnsi="宋体" w:cs="宋体"/>
                <w:b w:val="0"/>
                <w:i w:val="0"/>
                <w:color w:val="000000"/>
                <w:sz w:val="18"/>
              </w:rPr>
              <w:t xml:space="preserve">农村危房改造</w:t>
            </w:r>
          </w:p>
        </w:tc>
        <w:tc>
          <w:tcPr>
            <w:tcW w:w="1780" w:type="dxa"/>
            <w:tcBorders/>
            <w:vAlign w:val="center"/>
          </w:tcPr>
          <w:p>
            <w:pPr>
              <w:jc w:val="right"/>
            </w:pPr>
            <w:r>
              <w:rPr>
                <w:rFonts w:ascii="宋体" w:eastAsia="宋体" w:hAnsi="宋体" w:cs="宋体"/>
                <w:b w:val="0"/>
                <w:i w:val="0"/>
                <w:color w:val="000000"/>
                <w:sz w:val="18"/>
              </w:rPr>
              <w:t xml:space="preserve">12.60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2210108</w:t>
            </w:r>
          </w:p>
        </w:tc>
        <w:tc>
          <w:tcPr>
            <w:tcW w:w="4300" w:type="dxa"/>
            <w:tcBorders/>
            <w:vAlign w:val="center"/>
          </w:tcPr>
          <w:p>
            <w:pPr>
              <w:jc w:val="left"/>
            </w:pPr>
            <w:r>
              <w:rPr>
                <w:rFonts w:ascii="宋体" w:eastAsia="宋体" w:hAnsi="宋体" w:cs="宋体"/>
                <w:b w:val="0"/>
                <w:i w:val="0"/>
                <w:color w:val="000000"/>
                <w:sz w:val="18"/>
              </w:rPr>
              <w:t xml:space="preserve">老旧小区改造</w:t>
            </w:r>
          </w:p>
        </w:tc>
        <w:tc>
          <w:tcPr>
            <w:tcW w:w="1780" w:type="dxa"/>
            <w:tcBorders/>
            <w:vAlign w:val="center"/>
          </w:tcPr>
          <w:p>
            <w:pPr>
              <w:jc w:val="right"/>
            </w:pPr>
            <w:r>
              <w:rPr>
                <w:rFonts w:ascii="宋体" w:eastAsia="宋体" w:hAnsi="宋体" w:cs="宋体"/>
                <w:b w:val="0"/>
                <w:i w:val="0"/>
                <w:color w:val="000000"/>
                <w:sz w:val="18"/>
              </w:rPr>
              <w:t xml:space="preserve">1,604.83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1,604.83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79.18</w:t>
            </w:r>
          </w:p>
        </w:tc>
        <w:tc>
          <w:tcPr>
            <w:tcW w:w="1780" w:type="dxa"/>
            <w:tcBorders/>
            <w:vAlign w:val="center"/>
          </w:tcPr>
          <w:p>
            <w:pPr>
              <w:jc w:val="right"/>
            </w:pPr>
            <w:r>
              <w:rPr>
                <w:rFonts w:ascii="宋体" w:eastAsia="宋体" w:hAnsi="宋体" w:cs="宋体"/>
                <w:b w:val="0"/>
                <w:i w:val="0"/>
                <w:color w:val="000000"/>
                <w:sz w:val="18"/>
              </w:rPr>
              <w:t xml:space="preserve">79.18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79.18</w:t>
            </w:r>
          </w:p>
        </w:tc>
        <w:tc>
          <w:tcPr>
            <w:tcW w:w="1780" w:type="dxa"/>
            <w:tcBorders/>
            <w:vAlign w:val="center"/>
          </w:tcPr>
          <w:p>
            <w:pPr>
              <w:jc w:val="right"/>
            </w:pPr>
            <w:r>
              <w:rPr>
                <w:rFonts w:ascii="宋体" w:eastAsia="宋体" w:hAnsi="宋体" w:cs="宋体"/>
                <w:b w:val="0"/>
                <w:i w:val="0"/>
                <w:color w:val="000000"/>
                <w:sz w:val="18"/>
              </w:rPr>
              <w:t xml:space="preserve">79.18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753.19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50.65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210.45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8.53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45.59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43.42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17.58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225.09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75.85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22.97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26.62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30.12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2.94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0.80</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79.18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75.71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20.89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51.71</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3.12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4.52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10.17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828.90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50.65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48,350.70</w:t>
            </w:r>
          </w:p>
        </w:tc>
        <w:tc>
          <w:tcPr>
            <w:tcW w:w="1040" w:type="dxa"/>
            <w:tcBorders/>
            <w:vAlign w:val="center"/>
          </w:tcPr>
          <w:p>
            <w:pPr>
              <w:jc w:val="right"/>
            </w:pPr>
            <w:r>
              <w:rPr>
                <w:rFonts w:ascii="宋体" w:eastAsia="宋体" w:hAnsi="宋体" w:cs="宋体"/>
                <w:b/>
                <w:i w:val="0"/>
                <w:color w:val="000000"/>
                <w:sz w:val="15"/>
              </w:rPr>
              <w:t xml:space="preserve">48,350.70</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48,350.70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44,922.26</w:t>
            </w:r>
          </w:p>
        </w:tc>
        <w:tc>
          <w:tcPr>
            <w:tcW w:w="1040" w:type="dxa"/>
            <w:tcBorders/>
            <w:vAlign w:val="center"/>
          </w:tcPr>
          <w:p>
            <w:pPr>
              <w:jc w:val="right"/>
            </w:pPr>
            <w:r>
              <w:rPr>
                <w:rFonts w:ascii="宋体" w:eastAsia="宋体" w:hAnsi="宋体" w:cs="宋体"/>
                <w:b w:val="0"/>
                <w:i w:val="0"/>
                <w:color w:val="000000"/>
                <w:sz w:val="15"/>
              </w:rPr>
              <w:t xml:space="preserve">44,922.26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44,922.26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2,029.31</w:t>
            </w:r>
          </w:p>
        </w:tc>
        <w:tc>
          <w:tcPr>
            <w:tcW w:w="1040" w:type="dxa"/>
            <w:tcBorders/>
            <w:vAlign w:val="center"/>
          </w:tcPr>
          <w:p>
            <w:pPr>
              <w:jc w:val="right"/>
            </w:pPr>
            <w:r>
              <w:rPr>
                <w:rFonts w:ascii="宋体" w:eastAsia="宋体" w:hAnsi="宋体" w:cs="宋体"/>
                <w:b w:val="0"/>
                <w:i w:val="0"/>
                <w:color w:val="000000"/>
                <w:sz w:val="15"/>
              </w:rPr>
              <w:t xml:space="preserve">2,029.31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2,029.31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0.50</w:t>
            </w:r>
          </w:p>
        </w:tc>
        <w:tc>
          <w:tcPr>
            <w:tcW w:w="1040" w:type="dxa"/>
            <w:tcBorders/>
            <w:vAlign w:val="center"/>
          </w:tcPr>
          <w:p>
            <w:pPr>
              <w:jc w:val="right"/>
            </w:pPr>
            <w:r>
              <w:rPr>
                <w:rFonts w:ascii="宋体" w:eastAsia="宋体" w:hAnsi="宋体" w:cs="宋体"/>
                <w:b w:val="0"/>
                <w:i w:val="0"/>
                <w:color w:val="000000"/>
                <w:sz w:val="15"/>
              </w:rPr>
              <w:t xml:space="preserve">0.50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0.50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w:t>
            </w:r>
          </w:p>
        </w:tc>
        <w:tc>
          <w:tcPr>
            <w:tcW w:w="3540" w:type="dxa"/>
            <w:tcBorders/>
            <w:vAlign w:val="center"/>
          </w:tcPr>
          <w:p>
            <w:pPr>
              <w:jc w:val="left"/>
            </w:pPr>
            <w:r>
              <w:rPr>
                <w:rFonts w:ascii="宋体" w:eastAsia="宋体" w:hAnsi="宋体" w:cs="宋体"/>
                <w:b w:val="0"/>
                <w:i w:val="0"/>
                <w:color w:val="000000"/>
                <w:sz w:val="15"/>
              </w:rPr>
              <w:t xml:space="preserve">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w:t>
            </w:r>
          </w:p>
        </w:tc>
        <w:tc>
          <w:tcPr>
            <w:tcW w:w="3540" w:type="dxa"/>
            <w:tcBorders/>
            <w:vAlign w:val="center"/>
          </w:tcPr>
          <w:p>
            <w:pPr>
              <w:jc w:val="left"/>
            </w:pPr>
            <w:r>
              <w:rPr>
                <w:rFonts w:ascii="宋体" w:eastAsia="宋体" w:hAnsi="宋体" w:cs="宋体"/>
                <w:b w:val="0"/>
                <w:i w:val="0"/>
                <w:color w:val="000000"/>
                <w:sz w:val="15"/>
              </w:rPr>
              <w:t xml:space="preserve">地方政府专项债务还本支出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2310499</w:t>
            </w:r>
          </w:p>
        </w:tc>
        <w:tc>
          <w:tcPr>
            <w:tcW w:w="3540" w:type="dxa"/>
            <w:tcBorders/>
            <w:vAlign w:val="center"/>
          </w:tcPr>
          <w:p>
            <w:pPr>
              <w:jc w:val="left"/>
            </w:pPr>
            <w:r>
              <w:rPr>
                <w:rFonts w:ascii="宋体" w:eastAsia="宋体" w:hAnsi="宋体" w:cs="宋体"/>
                <w:b w:val="0"/>
                <w:i w:val="0"/>
                <w:color w:val="000000"/>
                <w:sz w:val="15"/>
              </w:rPr>
              <w:t xml:space="preserve">其他政府性基金债务还本支出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部门：辽宁省沈阳市浑南区房产局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064001沈阳市浑南区房产局本级-210112000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221.35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221.35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完成当年任务，有效提高工作质量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城市公共供水管网漏损率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“走进双色球、刮刮乐活动”彩民参与满意度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彩票机构运行平稳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平稳运行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效果明显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064002沈阳市浑南区房产事务服务中心-210112000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748.65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748.65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433.51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完成当年任务，有效提高工作质量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按照预期完成指标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64"/>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经费保障:根据财政整体收支情况，统筹安排项目资金，本着过紧日子的原则，请预算单位根据工作实际需要，合理安排经费，提高财政资金使用效率。</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64"/>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经费保障:根据财政整体收支情况，统筹安排项目资金，本着过紧日子的原则，请预算单位根据工作实际需要，合理安排经费，提高财政资金使用效率。</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城市公共供水管网漏损率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“走进双色球、刮刮乐活动”彩民参与满意度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彩票机构运行平稳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平稳运行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效果明显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99.30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参与安全事故应急处置率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产业扶持商品房购房补贴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根据受理购房人的申领补贴申请，确保应发尽发。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已运营产业项目资产确权数量占比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农村住房保险费补贴比例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特色产业项目合格率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优势产业覆盖率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原沈阳沈抚新城管理委员会与成都交大建设监理有限公司(现更改为:成都交大工程建设集团有限公司)签订《工程建设项目委托管理合同》。由其配合政府对满堂家园项目进行项目管理工作。合同约定，管理费总额为项目总投资额3.2‰（不包含土地费用），并约定 “工程竣工验收合格并交付使用且审计后的十五日内支付至项目管理服务费的100%”。目前，根据《浑南区财政投资建设项目结算审定表》，满堂家园项目已出具审核结果为257,991,101.86 元，因此，应付管理费为825,571.53 元。截止2019年12月12日，原沈抚新城管委会已支付管理服务费455,979.00元，还欠369,592.53元。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提升周边居民生活质量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工程委托方满意度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城建城市建设-以前年度欠款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通过开展专项偿债工作，督促有关方面抓紧制定实施还款工作计划，在规定时间内完成偿还工作。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贷款偿还及时率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按实时汇率偿还本金及利息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经办机构县级分支机构覆盖率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工程符合省级环保要求比例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登报公告及印刷费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登报公告购房业主相关信息及印刷费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项目未发生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印刷品、纪念品发放率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印刷宣传材料内容合格率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科普宣传知晓率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低保人员供暖补贴等供热经费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文件要求，根据不同身份给予相应金额补贴：低保户控制面积内100%补贴、低保边缘户控制面积内68.57%补贴、分散供养人员100%补贴等。最终补贴金额以审计单位审定后的金额为准。沈阳市供热保障金补贴办法(沈房[2007]187号)《浑南区人民政府办公室关于印发浑南区降低实体经济成本22条措施补充政策实施细则的通知》沈浑南政办发〔2021〕32号《关于申请富民新村供热运行差额费用补贴的报告》沈浑南房（2019）90号《沈阳市人民政府办公室关于进一步加强民用供热安全质量保障工作的实施意见》（沈政办白皮[2020]6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残疾人对补贴救助政策的知晓率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34.12730334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房产事务管理专项业务经费一般</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12060.02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10030.71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开工三年以上棚改项目竣工率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房产事务管理专项业务经费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94283.67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30367.67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开工三年以上棚改项目竣工率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34.22088349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供热业务经费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政府2021年第3号及2021年第104号有关精神，同意由沈阳市东方恒源物业有限公司接管浑南置业开发的三环内文华苑、文欣苑等10处回迁房小区物业管理工作。对于回迁小区保障型物业，同意按照0.5元/㎡标准给予物业公司补贴。依据往年物业费实际发生情况，大学城地区回迁房物业费按照物业管理成本1元/月/平方米（不含电梯费）标准作为财政拨款依据，电梯费按照实际发生列支。根据原沈阳沈抚新城管委会2016年第5号及2015年第5期有关精神，对于万赢公司接管的高坎河西片区、河东片区、满堂中水小区、上木小区、望滨回迁小区，同意将现有约626,225.32㎡作为财政拨款的计算依据，并同意按照物业管理成本0.85元/月/㎡标准给予物业公司物业费。根据区政府2020年7月办公会议精神，按照相应标准给予物业公司物业费用补贴。由房产局给予履行请款程序。根据区领导批示,原沈抚地区的汪家馨城一期、汪家馨城二期及满堂家园、嘉榆新城、世纪新城、嘉华新城、文华苑小区已交付使用。小区自来水泵房和相关设施一直未移交给水务集团。为保障园区正常供水，由沈阳东方恒源物业有限公司代管，所发生的用电和维修维护费用（每年约40万元），由区房产局负责核定并履行请款程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供热专项费用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房产局关于印发&lt;2021年淘汰和改造民用燃煤供热锅炉工作方案&gt;的函》、《关于市区供热补贴资金结算工作的通知》（沈财综[2022]276号）、《浑南区人民政府办公室关于印发浑南区降低实体经济成本22条措施补充政策实施细则的通知》（沈浑南政办发〔2021〕32号）等文件要求资金进行专项审计。《沈阳市“十四五”城市民用供热规划》、市房产局下发《沈阳市房产局关于印发&lt;沈阳市“十四五”城市民用供热规划&gt;任务分解表的通知》，规划和通知要求各区编制本地区供热专项规划。沈阳市房产局关于建设智慧供热监管平台的通知(沈房办发[2020]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工程运行维护完好率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生产效率提高率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生产效率提高率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17.99937517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回迁房相关经费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16383.28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16383.28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2014年起，根据国家省市大力推广棚户区改造项目工作要求，我区开展了棚户改造工作，对待征收项目进行征收及安置，并使用国家政策性贷款。根据沈阳万赢新城建设投资有限公司与沈阳政远投资有限公司签署的《棚改项目资金使用合同》约定，沈阳万赢新城建设投资有限公司作为沈阳市2017年棚户区改造项目浑南区项目的征收拆迁实施主体，具体承担 沈阳市浑南区2017年棚户区改造项目的货币化安置的实施工作。由政远公司运用银行的贷款为沈阳市2017年棚户区改造项目提供货币化安置服务。目前，棚改工作已按期完成，需要根据合同按季度偿还利息本金及税费等。根据《回迁房回购协议》约定，按进度支付回迁房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货币化安置率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贷款偿还及时率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按实时汇率偿还本金及利息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拆迁安置户搬迁入住率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偿债资金来源的真实性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资金真实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回迁房项目物业费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2014年起，根据国家省市大力推广棚户区改造项目工作要求，我区开展了棚户改造工作，对待征收项目进行征收及安置，并使用国家政策性贷款。根据沈阳万赢新城建设投资有限公司与沈阳政远投资有限公司签署的《棚改项目资金使用合同》约定，沈阳万赢新城建设投资有限公司作为沈阳市2017年棚户区改造项目浑南区项目的征收拆迁实施主体，具体承担 沈阳市浑南区2017年棚户区改造项目的货币化安置的实施工作。由政远公司运用银行的贷款为沈阳市2017年棚户区改造项目提供货币化安置服务。目前，棚改工作已按期完成，需要根据合同按季度偿还利息本金及税费等。根据《回迁房回购协议》约定，按进度支付回迁房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货币化安置率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贷款偿还及时率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按实时汇率偿还本金及利息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拆迁安置户搬迁入住率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偿债资金来源的真实性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资金真实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确保残疾人就业保障金缴纳正常运转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残疾人参与活动人数增长率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困难群体补贴经费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廉租住房转公共租赁住房采暖经费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完成项目活动及时率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资金及时下达率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已保家庭户数占应保家庭户数比率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8.77218938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农村危房改造补助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房产局《关于提报2022年农村危房改造计划的通知》文件要求，在全区范围内结合全市农房排查，开展农村危房改造计划提报工作，对全区涉农地区房主为六类重点对象的经鉴定为C级、D级危险房屋进行排查，符合条件的，先自行改造，验收合格后国家及省市按标准补助相应款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年度农村危房改造目标任务完成率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4类重点对象危房改造任务完成情况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危房改造农户档案网上档案录入率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农村人居环境整治资金发放及时率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农村危房改造执行分类分级补助标准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农村危房改造房屋保持安全期限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农村受益居民满意度满意度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26.70867959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土壤调查项目费用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保护和改善生态环境，防治土壤污染，保障公众健康，推动土壤资源永续利用，推进生态文明建设，促进经济社会可持续发展。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提升周边居民生活质量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工程委托方满意度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直管房费用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直管公房租金管理费及直管公房售后大、中、小修养护工程暂定标准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维修后特种设备使用率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2023农村危房改造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房产局《关于排查2023年农村危房改造计划的通知》文件要求，在全区范围内结合全市农房排查，开展农村危房改造计划提报工作，对全区涉农地区房主为六类重点对象的经鉴定为C级、D级危险房屋进行排查，符合条件的，先自行改造，验收合格后国家及省市按标准补助相应款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年度农村危房改造目标任务完成率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4类重点对象危房改造任务完成情况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危房改造农户档案网上档案录入率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符合条件对象危房改造当年开工率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危房改造工程成本节约率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带动村集体经济收入同比增长率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群众对所提供文化产品满意度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通过开展专项偿债工作，督促有关方面抓紧制定实施还款工作计划，在规定时间内完成偿还工作。羲至2023年3月末我区政府拖欠企业账款（第一批）共计23.8 亿元，计划在2023年10月底前清偿到位。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处置投诉举报问题的及时率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经办机构县级分支机构覆盖率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高坎和满堂回迁房改造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旧住宅区居住环境建设工程是建成小康社会的一项具体民生举措，是切实解决群众最关心和最迫切需要解决的问题，是不断提高沈阳老百姓的幸福指数的民生工程，该项目的建设可以改善沈阳市老旧小区破损及老旧状态，改居民居住条件及环境，推进市容市貌水平的整体提升，促进沈阳市公共事业的持续健康发展。在沈阳市政府的统一组织下，将配套设施不全、居住环境差的旧住宅区逐步建设成设计合理、配套设施齐全、环境优美、管理有序的居住小区。创造了一个更宜居、更舒适、更便捷的生活环境，提升生活品质，增强了居民对社区的归属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改善小区居住环境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4类重点对象危房改造任务完成情况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改造后房屋验收合格率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房屋改造工程验收合格率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维修改造工程按合同规定时间完成的及时性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符合条件对象危房改造当年开工率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运升级改造成本控制率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改造工程政府采购率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工业增加值用水量下降率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农民群众参与农村公路管护增长率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旧住宅区居住环境建设工程是建成小康社会的一项具体民生举措，是切实解决群众最关心和最迫切需要解决的问题，是不断提高沈阳老百姓的幸福指数的民生工程，该项目的建设可以改善沈阳市老旧小区破损及老旧状态，改居民居住条件及环境，推进市容市貌水平的整体提升，促进沈阳市公共事业的持续健康发展。在沈阳市政府的统一组织下，将配套设施不全、居住环境差的旧住宅区逐步建设成设计合理、配套设施齐全、环境优美、管理有序的居住小区。创造了一个更宜居、更舒适、更便捷的生活环境，提升生活品质，增强了居民对社区的归属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改善旧住宅区居住环境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主体工程完工率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工程尾款支付完成率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工程竣工验收合格率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改造工程按期开工率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节省工程运行维护投资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工程符合省级环保要求比例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高职学校毕业生就业率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实名制数据录入率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17.99561404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确保派遣人员经费正常运转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全科医生培养特岗招聘入编定岗率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实名制数据录入率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17.5719697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伤残抚恤补助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各类课程、平台、系统、基地、数据库使用率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符合发放条件的残疾人专职委员补贴发放率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