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辽宁省沈阳市浑南区房产局（本级）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辽宁省沈阳市浑南区房产局（本级）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辽宁省沈阳市浑南区房产局（本级）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辽宁省沈阳市浑南区房产局（本级）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辽宁省沈阳市浑南区房产局（本级）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辽宁省沈阳市浑南区房产局（本级）概况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区房产局贯彻落实党中央关于房产工作的方针政策和决策部署及省委、市委有关要求，在履行职责过程中坚持和加强党对房产工作的集中统一领导。主要职责是：</w:t>
        <w:br/>
        <w:t xml:space="preserve">    （一）贯彻执行国家、省、市有关住房管理方面的方针</w:t>
        <w:br/>
        <w:t xml:space="preserve">    政策、法律法规及规章。</w:t>
        <w:br/>
        <w:t xml:space="preserve">    （二）负责对全区国有土地上的房屋进行宏观管理和政策宣传工作。</w:t>
        <w:br/>
        <w:t xml:space="preserve">    （三）组织、指导、协调全区棚户区改造和回迁房建设工作。</w:t>
        <w:br/>
        <w:t xml:space="preserve">    （四）负责全区直管公房的管理工作；负责对房屋的共用部位、公用设施、设备维修基金的使用进行监督和管理；负责危险房屋治理工作。</w:t>
        <w:br/>
        <w:t xml:space="preserve">    （五）负责全区国有土地上房屋安全管理的监督检查、指导协调工作；对房屋产权人（单位）危房安全管理实施监督；负责指导属地对危险房屋组织开展汛期防汛抢险工作；负责城市房屋修缮的政策指导工作。</w:t>
        <w:br/>
        <w:t xml:space="preserve">    （六）负责全区农村危房改造工作。</w:t>
        <w:br/>
        <w:t xml:space="preserve">    （七）负责本单位安全生产工作以及全区既有玻璃幕墙的安全监管工作。</w:t>
        <w:br/>
        <w:t xml:space="preserve">    （八）组织实施和指导全区住房制度改革及住房分配货币化补贴工作；负责对全区城镇住房改革政策执行情况进行政策指导。</w:t>
        <w:br/>
        <w:t xml:space="preserve">    （九）负责全区低收入家庭住房保障工作；负责全区住房保障工作的综合协调和业务指导；负责公租房、廉租房的审核工作。</w:t>
        <w:br/>
        <w:t xml:space="preserve">    (十）负责全区民用供热市场监督和管理职责，规范民用供热、用热行为，承担全区供热监督检查，参与编制、落实城市民用供热总体规划，建立健全供热市场准入和退出机制，建立完善城市供热保障制度，监督、指导供热行业节能工作。</w:t>
        <w:br/>
        <w:t xml:space="preserve">    （十一）负责物业专项维修资金使用、退还、变更等业务审核工作；负责物业专项维修资金的政策宣传、解答及业务指导工作。</w:t>
        <w:br/>
        <w:t xml:space="preserve">    （十二）在浑南区“解遗”工作领导小组带领下，负责组织历史遗留项目不能办理房屋产权证的解遗办证工作。 </w:t>
        <w:br/>
        <w:t xml:space="preserve">    （十三）负责办理房屋租赁登记备案工作。</w:t>
        <w:br/>
        <w:t xml:space="preserve">    （十四）负责房地产经纪机构备案工作。</w:t>
        <w:br/>
        <w:t xml:space="preserve">    （十五）负责本部门权责清单和政务服务事项清单在区政府门户网站上公布。</w:t>
        <w:br/>
        <w:t xml:space="preserve">    （十六）完成区委、区政府交办的其他任务。</w:t>
        <w:br/>
        <w:t xml:space="preserve">    （十七）职能转变。进一步强化房地产市场调控相关职责，推进棚户区住房改造、房地产“去库存”等工作。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辽宁省沈阳市浑南区房产局（本级）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沈阳市浑南区房产局本级，本单位无下设机构。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63049.09</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62926.07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99.80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14575.36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48350.70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123.03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0.20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主要是结转以前年度业务费等。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减少6566.35万元，降低9.43%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缩减开支，导致财政拨款减少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62926.07</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236.61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0.38</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工资福利支出184.17万元；商品和服务支出20.07万元；对个人和家庭的补助32.37万元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62689.46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99.62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主要包括保障和就业、城乡社区、住房保障等业务支出。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减少6566.35万元，降低9.45%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办公经费缩减，项目支出减少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123.03</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主要是为了保障机构正常运转、完成日常工作任务而产生的基本支出等原因形成的结余。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结转以前年度业务费</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62926.07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236.61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62689.46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减少6566.35万元，降低9.45%</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办公经费缩减，项目支出减少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94.87</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106.89</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94.83</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2024年度一般公共预算财政拨款支出14575.36万元。按支出功能分类科目分，包括：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1.社会保障和就业支出51.62万元，具体包括：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32.37万元,主要是退休人员取暖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19.25万元,主要是单位基本养老保险缴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2.卫生健康支出7.43万元，具体包括：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7.43万元,主要是在职人员医疗保险费用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3.城乡社区支出14482.67万元，具体包括：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行政运行（项）156.51万元,主要是行政运行支出，包括在职人员工资、办公经费、工会经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管理事务（款）一般行政管理事务（项）10.30万元,主要是行政办公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类）城乡社区管理事务（款）其他城乡社区管理事务支出（项）2671.18万元,主要是房交会补助、解疑登报费用、市场分析服务费、节能宜居综合改造及暖房工程款、地源热泵住宅项目补贴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类）城乡社区公共设施（款）其他城乡社区公共设施支出（项）11644.68万元,主要是房屋应急维修资金、望花廉租房续建资金，以及旧住宅区综合改造工程款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4.住房保障支出33.64万元，具体包括：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保障性安居工程支出（款）农村危房改造（项）12.60万元,主要是农村危房改造资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住房保障支出（类）住房改革支出（款）住房公积金（项）21.04万元,主要是工资、单位职工住房公积金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2024年度政府性基金预算财政拨款支出48350.70万元。按支出功能分类科目分，包括：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1.城乡社区支出46952.07万元，具体包括：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土地开发支出（项）44922.26万元,主要是棚户区改造项目贷款利息费用等支出，完成年初预算的100%，决算数与年初预算数存在差异的主要原因是完全按照预算执行，决算数与预算数实际上无任何差异。</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国有土地使用权出让收入安排的支出（款）城市建设支出（项）2029.31万元,主要是棚户区改造项目贷款利息费用等支出，完成年初预算的100%，决算数与年初预算数存在差异的主要原因是完全按照预算执行，决算数与预算数实际上无任何差异。</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3）城乡社区支出（类）国有土地使用权出让收入安排的支出（款）其他国有土地使用权出让收入安排的支出（项）0.50万元,主要是农村危房改造等支出，完成年初预算的100%，决算数与年初预算数存在差异的主要原因是完全按照预算执行，决算数与预算数实际上无任何差异。</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2.债务还本支出1398.64万元，具体包括：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债务还本支出（类）地方政府专项债务还本支出（款）其他政府性基金债务还本支出（项）1398.64万元,主要是偿还棚户区改造项目贷款本金等支出，完成年初预算的100%，决算数与年初预算数存在差异的主要原因是完全按照预算执行，决算数与预算数实际上无任何差。</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236.61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216.54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20.07</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20.07</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比上年增加2.53万元，增长14.42%</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人员增加导致</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具体而言，本年度我部门共组织对20个项目实施了绩效评价。从预算资金来源看，涉及一般公共预算的项目16个，涉及政府性基金预算的项目4个，涉及国有资本经营预算的项目0个。  </w:t>
        <w:br/>
        <w:t xml:space="preserve">    上述评价工作共涉及财政资金62926.07万元。其中，一般公共预算资金14575.36万元，占资金总额的23.16%；政府性基金预算资金48350.70万元，占76.84%；国有资本经营预算资金0万元，占100%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11个；得分在80分（含）至90分、等级为“良”的项目有1个；得分在60分（含）至80分、等级为“中”的项目有2个；得分在60分以下、等级为“差”的项目有6个。各项目自评发现，部分项目存在预算执行进度偏慢，如：2024年登报公告购房业主相关信息及印刷费该项目未发生，未产生支出，导致预算未支出，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在全面自评的基础上，本部门选取了2个资金量大、社会关注度高、具有代表性的重点项目实施了部门重点评价。评价工作通过数据采集分析方式进行，确保了评价结果的客观性和公正性。</w:t>
        <w:br/>
        <w:t xml:space="preserve">    我部门组织对2个项目重点评价，结果显示，被评价项目整体绩效情况良好。其中：第一个重点项目为“房产事务管理专项业务经费一般”，涉及资金10030.71万元，评价平均分为98.32分，评级情况为优；第二个重点项目为“回迁房相关经费”，涉及资金16383.28万元，评价平均分为100分，评级情况为优（优、良等）。同时，评价也发现“登报公告及印刷费”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14,575.36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48,350.70</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51.62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7.43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61,434.73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33.64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jc w:val="right"/>
            </w:pPr>
            <w:r>
              <w:rPr>
                <w:rFonts w:ascii="宋体" w:eastAsia="宋体" w:hAnsi="宋体" w:cs="宋体"/>
                <w:b w:val="0"/>
                <w:i w:val="0"/>
                <w:color w:val="000000"/>
                <w:sz w:val="16"/>
              </w:rPr>
              <w:t xml:space="preserve">1,398.64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62,926.07</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62,926.07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123.03</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123.03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63,049.09</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63,049.09</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62,926.07</w:t>
            </w:r>
          </w:p>
        </w:tc>
        <w:tc>
          <w:tcPr>
            <w:tcW w:w="960" w:type="dxa"/>
            <w:tcBorders/>
            <w:vAlign w:val="center"/>
          </w:tcPr>
          <w:p>
            <w:pPr>
              <w:jc w:val="right"/>
            </w:pPr>
            <w:r>
              <w:rPr>
                <w:rFonts w:ascii="宋体" w:eastAsia="宋体" w:hAnsi="宋体" w:cs="宋体"/>
                <w:b/>
                <w:i w:val="0"/>
                <w:color w:val="000000"/>
                <w:sz w:val="13"/>
              </w:rPr>
              <w:t xml:space="preserve">62,926.07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51.62</w:t>
            </w:r>
          </w:p>
        </w:tc>
        <w:tc>
          <w:tcPr>
            <w:tcW w:w="960" w:type="dxa"/>
            <w:tcBorders/>
            <w:vAlign w:val="center"/>
          </w:tcPr>
          <w:p>
            <w:pPr>
              <w:jc w:val="right"/>
            </w:pPr>
            <w:r>
              <w:rPr>
                <w:rFonts w:ascii="宋体" w:eastAsia="宋体" w:hAnsi="宋体" w:cs="宋体"/>
                <w:b w:val="0"/>
                <w:i w:val="0"/>
                <w:color w:val="000000"/>
                <w:sz w:val="13"/>
              </w:rPr>
              <w:t xml:space="preserve">51.62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51.62</w:t>
            </w:r>
          </w:p>
        </w:tc>
        <w:tc>
          <w:tcPr>
            <w:tcW w:w="960" w:type="dxa"/>
            <w:tcBorders/>
            <w:vAlign w:val="center"/>
          </w:tcPr>
          <w:p>
            <w:pPr>
              <w:jc w:val="right"/>
            </w:pPr>
            <w:r>
              <w:rPr>
                <w:rFonts w:ascii="宋体" w:eastAsia="宋体" w:hAnsi="宋体" w:cs="宋体"/>
                <w:b w:val="0"/>
                <w:i w:val="0"/>
                <w:color w:val="000000"/>
                <w:sz w:val="13"/>
              </w:rPr>
              <w:t xml:space="preserve">51.62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32.37</w:t>
            </w:r>
          </w:p>
        </w:tc>
        <w:tc>
          <w:tcPr>
            <w:tcW w:w="960" w:type="dxa"/>
            <w:tcBorders/>
            <w:vAlign w:val="center"/>
          </w:tcPr>
          <w:p>
            <w:pPr>
              <w:jc w:val="right"/>
            </w:pPr>
            <w:r>
              <w:rPr>
                <w:rFonts w:ascii="宋体" w:eastAsia="宋体" w:hAnsi="宋体" w:cs="宋体"/>
                <w:b w:val="0"/>
                <w:i w:val="0"/>
                <w:color w:val="000000"/>
                <w:sz w:val="13"/>
              </w:rPr>
              <w:t xml:space="preserve">32.37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19.25</w:t>
            </w:r>
          </w:p>
        </w:tc>
        <w:tc>
          <w:tcPr>
            <w:tcW w:w="960" w:type="dxa"/>
            <w:tcBorders/>
            <w:vAlign w:val="center"/>
          </w:tcPr>
          <w:p>
            <w:pPr>
              <w:jc w:val="right"/>
            </w:pPr>
            <w:r>
              <w:rPr>
                <w:rFonts w:ascii="宋体" w:eastAsia="宋体" w:hAnsi="宋体" w:cs="宋体"/>
                <w:b w:val="0"/>
                <w:i w:val="0"/>
                <w:color w:val="000000"/>
                <w:sz w:val="13"/>
              </w:rPr>
              <w:t xml:space="preserve">19.25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7.43</w:t>
            </w:r>
          </w:p>
        </w:tc>
        <w:tc>
          <w:tcPr>
            <w:tcW w:w="960" w:type="dxa"/>
            <w:tcBorders/>
            <w:vAlign w:val="center"/>
          </w:tcPr>
          <w:p>
            <w:pPr>
              <w:jc w:val="right"/>
            </w:pPr>
            <w:r>
              <w:rPr>
                <w:rFonts w:ascii="宋体" w:eastAsia="宋体" w:hAnsi="宋体" w:cs="宋体"/>
                <w:b w:val="0"/>
                <w:i w:val="0"/>
                <w:color w:val="000000"/>
                <w:sz w:val="13"/>
              </w:rPr>
              <w:t xml:space="preserve">7.43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7.43</w:t>
            </w:r>
          </w:p>
        </w:tc>
        <w:tc>
          <w:tcPr>
            <w:tcW w:w="960" w:type="dxa"/>
            <w:tcBorders/>
            <w:vAlign w:val="center"/>
          </w:tcPr>
          <w:p>
            <w:pPr>
              <w:jc w:val="right"/>
            </w:pPr>
            <w:r>
              <w:rPr>
                <w:rFonts w:ascii="宋体" w:eastAsia="宋体" w:hAnsi="宋体" w:cs="宋体"/>
                <w:b w:val="0"/>
                <w:i w:val="0"/>
                <w:color w:val="000000"/>
                <w:sz w:val="13"/>
              </w:rPr>
              <w:t xml:space="preserve">7.43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7.43</w:t>
            </w:r>
          </w:p>
        </w:tc>
        <w:tc>
          <w:tcPr>
            <w:tcW w:w="960" w:type="dxa"/>
            <w:tcBorders/>
            <w:vAlign w:val="center"/>
          </w:tcPr>
          <w:p>
            <w:pPr>
              <w:jc w:val="right"/>
            </w:pPr>
            <w:r>
              <w:rPr>
                <w:rFonts w:ascii="宋体" w:eastAsia="宋体" w:hAnsi="宋体" w:cs="宋体"/>
                <w:b w:val="0"/>
                <w:i w:val="0"/>
                <w:color w:val="000000"/>
                <w:sz w:val="13"/>
              </w:rPr>
              <w:t xml:space="preserve">7.43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61,434.74</w:t>
            </w:r>
          </w:p>
        </w:tc>
        <w:tc>
          <w:tcPr>
            <w:tcW w:w="960" w:type="dxa"/>
            <w:tcBorders/>
            <w:vAlign w:val="center"/>
          </w:tcPr>
          <w:p>
            <w:pPr>
              <w:jc w:val="right"/>
            </w:pPr>
            <w:r>
              <w:rPr>
                <w:rFonts w:ascii="宋体" w:eastAsia="宋体" w:hAnsi="宋体" w:cs="宋体"/>
                <w:b w:val="0"/>
                <w:i w:val="0"/>
                <w:color w:val="000000"/>
                <w:sz w:val="13"/>
              </w:rPr>
              <w:t xml:space="preserve">61,434.74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w:t>
            </w:r>
          </w:p>
        </w:tc>
        <w:tc>
          <w:tcPr>
            <w:tcW w:w="3200" w:type="dxa"/>
            <w:tcBorders/>
            <w:vAlign w:val="center"/>
          </w:tcPr>
          <w:p>
            <w:pPr>
              <w:jc w:val="left"/>
            </w:pPr>
            <w:r>
              <w:rPr>
                <w:rFonts w:ascii="宋体" w:eastAsia="宋体" w:hAnsi="宋体" w:cs="宋体"/>
                <w:b w:val="0"/>
                <w:i w:val="0"/>
                <w:color w:val="000000"/>
                <w:sz w:val="13"/>
              </w:rPr>
              <w:t xml:space="preserve">城乡社区管理事务</w:t>
            </w:r>
          </w:p>
        </w:tc>
        <w:tc>
          <w:tcPr>
            <w:tcW w:w="960" w:type="dxa"/>
            <w:tcBorders/>
            <w:vAlign w:val="center"/>
          </w:tcPr>
          <w:p>
            <w:pPr>
              <w:jc w:val="right"/>
            </w:pPr>
            <w:r>
              <w:rPr>
                <w:rFonts w:ascii="宋体" w:eastAsia="宋体" w:hAnsi="宋体" w:cs="宋体"/>
                <w:b w:val="0"/>
                <w:i w:val="0"/>
                <w:color w:val="000000"/>
                <w:sz w:val="13"/>
              </w:rPr>
              <w:t xml:space="preserve">2,837.99</w:t>
            </w:r>
          </w:p>
        </w:tc>
        <w:tc>
          <w:tcPr>
            <w:tcW w:w="960" w:type="dxa"/>
            <w:tcBorders/>
            <w:vAlign w:val="center"/>
          </w:tcPr>
          <w:p>
            <w:pPr>
              <w:jc w:val="right"/>
            </w:pPr>
            <w:r>
              <w:rPr>
                <w:rFonts w:ascii="宋体" w:eastAsia="宋体" w:hAnsi="宋体" w:cs="宋体"/>
                <w:b w:val="0"/>
                <w:i w:val="0"/>
                <w:color w:val="000000"/>
                <w:sz w:val="13"/>
              </w:rPr>
              <w:t xml:space="preserve">2,837.99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156.51</w:t>
            </w:r>
          </w:p>
        </w:tc>
        <w:tc>
          <w:tcPr>
            <w:tcW w:w="960" w:type="dxa"/>
            <w:tcBorders/>
            <w:vAlign w:val="center"/>
          </w:tcPr>
          <w:p>
            <w:pPr>
              <w:jc w:val="right"/>
            </w:pPr>
            <w:r>
              <w:rPr>
                <w:rFonts w:ascii="宋体" w:eastAsia="宋体" w:hAnsi="宋体" w:cs="宋体"/>
                <w:b w:val="0"/>
                <w:i w:val="0"/>
                <w:color w:val="000000"/>
                <w:sz w:val="13"/>
              </w:rPr>
              <w:t xml:space="preserve">156.51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10.30</w:t>
            </w:r>
          </w:p>
        </w:tc>
        <w:tc>
          <w:tcPr>
            <w:tcW w:w="960" w:type="dxa"/>
            <w:tcBorders/>
            <w:vAlign w:val="center"/>
          </w:tcPr>
          <w:p>
            <w:pPr>
              <w:jc w:val="right"/>
            </w:pPr>
            <w:r>
              <w:rPr>
                <w:rFonts w:ascii="宋体" w:eastAsia="宋体" w:hAnsi="宋体" w:cs="宋体"/>
                <w:b w:val="0"/>
                <w:i w:val="0"/>
                <w:color w:val="000000"/>
                <w:sz w:val="13"/>
              </w:rPr>
              <w:t xml:space="preserve">10.30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2120199</w:t>
            </w:r>
          </w:p>
        </w:tc>
        <w:tc>
          <w:tcPr>
            <w:tcW w:w="3200" w:type="dxa"/>
            <w:tcBorders/>
            <w:vAlign w:val="center"/>
          </w:tcPr>
          <w:p>
            <w:pPr>
              <w:jc w:val="left"/>
            </w:pPr>
            <w:r>
              <w:rPr>
                <w:rFonts w:ascii="宋体" w:eastAsia="宋体" w:hAnsi="宋体" w:cs="宋体"/>
                <w:b w:val="0"/>
                <w:i w:val="0"/>
                <w:color w:val="000000"/>
                <w:sz w:val="13"/>
              </w:rPr>
              <w:t xml:space="preserve">其他城乡社区管理事务支出</w:t>
            </w:r>
          </w:p>
        </w:tc>
        <w:tc>
          <w:tcPr>
            <w:tcW w:w="960" w:type="dxa"/>
            <w:tcBorders/>
            <w:vAlign w:val="center"/>
          </w:tcPr>
          <w:p>
            <w:pPr>
              <w:jc w:val="right"/>
            </w:pPr>
            <w:r>
              <w:rPr>
                <w:rFonts w:ascii="宋体" w:eastAsia="宋体" w:hAnsi="宋体" w:cs="宋体"/>
                <w:b w:val="0"/>
                <w:i w:val="0"/>
                <w:color w:val="000000"/>
                <w:sz w:val="13"/>
              </w:rPr>
              <w:t xml:space="preserve">2,671.18</w:t>
            </w:r>
          </w:p>
        </w:tc>
        <w:tc>
          <w:tcPr>
            <w:tcW w:w="960" w:type="dxa"/>
            <w:tcBorders/>
            <w:vAlign w:val="center"/>
          </w:tcPr>
          <w:p>
            <w:pPr>
              <w:jc w:val="right"/>
            </w:pPr>
            <w:r>
              <w:rPr>
                <w:rFonts w:ascii="宋体" w:eastAsia="宋体" w:hAnsi="宋体" w:cs="宋体"/>
                <w:b w:val="0"/>
                <w:i w:val="0"/>
                <w:color w:val="000000"/>
                <w:sz w:val="13"/>
              </w:rPr>
              <w:t xml:space="preserve">2,671.18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w:t>
            </w:r>
          </w:p>
        </w:tc>
        <w:tc>
          <w:tcPr>
            <w:tcW w:w="3200" w:type="dxa"/>
            <w:tcBorders/>
            <w:vAlign w:val="center"/>
          </w:tcPr>
          <w:p>
            <w:pPr>
              <w:jc w:val="left"/>
            </w:pPr>
            <w:r>
              <w:rPr>
                <w:rFonts w:ascii="宋体" w:eastAsia="宋体" w:hAnsi="宋体" w:cs="宋体"/>
                <w:b w:val="0"/>
                <w:i w:val="0"/>
                <w:color w:val="000000"/>
                <w:sz w:val="13"/>
              </w:rPr>
              <w:t xml:space="preserve">城乡社区公共设施</w:t>
            </w:r>
          </w:p>
        </w:tc>
        <w:tc>
          <w:tcPr>
            <w:tcW w:w="960" w:type="dxa"/>
            <w:tcBorders/>
            <w:vAlign w:val="center"/>
          </w:tcPr>
          <w:p>
            <w:pPr>
              <w:jc w:val="right"/>
            </w:pPr>
            <w:r>
              <w:rPr>
                <w:rFonts w:ascii="宋体" w:eastAsia="宋体" w:hAnsi="宋体" w:cs="宋体"/>
                <w:b w:val="0"/>
                <w:i w:val="0"/>
                <w:color w:val="000000"/>
                <w:sz w:val="13"/>
              </w:rPr>
              <w:t xml:space="preserve">11,644.68</w:t>
            </w:r>
          </w:p>
        </w:tc>
        <w:tc>
          <w:tcPr>
            <w:tcW w:w="960" w:type="dxa"/>
            <w:tcBorders/>
            <w:vAlign w:val="center"/>
          </w:tcPr>
          <w:p>
            <w:pPr>
              <w:jc w:val="right"/>
            </w:pPr>
            <w:r>
              <w:rPr>
                <w:rFonts w:ascii="宋体" w:eastAsia="宋体" w:hAnsi="宋体" w:cs="宋体"/>
                <w:b w:val="0"/>
                <w:i w:val="0"/>
                <w:color w:val="000000"/>
                <w:sz w:val="13"/>
              </w:rPr>
              <w:t xml:space="preserve">11,644.68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2120399</w:t>
            </w:r>
          </w:p>
        </w:tc>
        <w:tc>
          <w:tcPr>
            <w:tcW w:w="3200" w:type="dxa"/>
            <w:tcBorders/>
            <w:vAlign w:val="center"/>
          </w:tcPr>
          <w:p>
            <w:pPr>
              <w:jc w:val="left"/>
            </w:pPr>
            <w:r>
              <w:rPr>
                <w:rFonts w:ascii="宋体" w:eastAsia="宋体" w:hAnsi="宋体" w:cs="宋体"/>
                <w:b w:val="0"/>
                <w:i w:val="0"/>
                <w:color w:val="000000"/>
                <w:sz w:val="13"/>
              </w:rPr>
              <w:t xml:space="preserve">其他城乡社区公共设施支出</w:t>
            </w:r>
          </w:p>
        </w:tc>
        <w:tc>
          <w:tcPr>
            <w:tcW w:w="960" w:type="dxa"/>
            <w:tcBorders/>
            <w:vAlign w:val="center"/>
          </w:tcPr>
          <w:p>
            <w:pPr>
              <w:jc w:val="right"/>
            </w:pPr>
            <w:r>
              <w:rPr>
                <w:rFonts w:ascii="宋体" w:eastAsia="宋体" w:hAnsi="宋体" w:cs="宋体"/>
                <w:b w:val="0"/>
                <w:i w:val="0"/>
                <w:color w:val="000000"/>
                <w:sz w:val="13"/>
              </w:rPr>
              <w:t xml:space="preserve">11,644.68</w:t>
            </w:r>
          </w:p>
        </w:tc>
        <w:tc>
          <w:tcPr>
            <w:tcW w:w="960" w:type="dxa"/>
            <w:tcBorders/>
            <w:vAlign w:val="center"/>
          </w:tcPr>
          <w:p>
            <w:pPr>
              <w:jc w:val="right"/>
            </w:pPr>
            <w:r>
              <w:rPr>
                <w:rFonts w:ascii="宋体" w:eastAsia="宋体" w:hAnsi="宋体" w:cs="宋体"/>
                <w:b w:val="0"/>
                <w:i w:val="0"/>
                <w:color w:val="000000"/>
                <w:sz w:val="13"/>
              </w:rPr>
              <w:t xml:space="preserve">11,644.68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46,952.07</w:t>
            </w:r>
          </w:p>
        </w:tc>
        <w:tc>
          <w:tcPr>
            <w:tcW w:w="960" w:type="dxa"/>
            <w:tcBorders/>
            <w:vAlign w:val="center"/>
          </w:tcPr>
          <w:p>
            <w:pPr>
              <w:jc w:val="right"/>
            </w:pPr>
            <w:r>
              <w:rPr>
                <w:rFonts w:ascii="宋体" w:eastAsia="宋体" w:hAnsi="宋体" w:cs="宋体"/>
                <w:b w:val="0"/>
                <w:i w:val="0"/>
                <w:color w:val="000000"/>
                <w:sz w:val="13"/>
              </w:rPr>
              <w:t xml:space="preserve">46,952.07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44,922.26</w:t>
            </w:r>
          </w:p>
        </w:tc>
        <w:tc>
          <w:tcPr>
            <w:tcW w:w="960" w:type="dxa"/>
            <w:tcBorders/>
            <w:vAlign w:val="center"/>
          </w:tcPr>
          <w:p>
            <w:pPr>
              <w:jc w:val="right"/>
            </w:pPr>
            <w:r>
              <w:rPr>
                <w:rFonts w:ascii="宋体" w:eastAsia="宋体" w:hAnsi="宋体" w:cs="宋体"/>
                <w:b w:val="0"/>
                <w:i w:val="0"/>
                <w:color w:val="000000"/>
                <w:sz w:val="13"/>
              </w:rPr>
              <w:t xml:space="preserve">44,922.26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2120803</w:t>
            </w:r>
          </w:p>
        </w:tc>
        <w:tc>
          <w:tcPr>
            <w:tcW w:w="3200" w:type="dxa"/>
            <w:tcBorders/>
            <w:vAlign w:val="center"/>
          </w:tcPr>
          <w:p>
            <w:pPr>
              <w:jc w:val="left"/>
            </w:pPr>
            <w:r>
              <w:rPr>
                <w:rFonts w:ascii="宋体" w:eastAsia="宋体" w:hAnsi="宋体" w:cs="宋体"/>
                <w:b w:val="0"/>
                <w:i w:val="0"/>
                <w:color w:val="000000"/>
                <w:sz w:val="13"/>
              </w:rPr>
              <w:t xml:space="preserve">城市建设支出</w:t>
            </w:r>
          </w:p>
        </w:tc>
        <w:tc>
          <w:tcPr>
            <w:tcW w:w="960" w:type="dxa"/>
            <w:tcBorders/>
            <w:vAlign w:val="center"/>
          </w:tcPr>
          <w:p>
            <w:pPr>
              <w:jc w:val="right"/>
            </w:pPr>
            <w:r>
              <w:rPr>
                <w:rFonts w:ascii="宋体" w:eastAsia="宋体" w:hAnsi="宋体" w:cs="宋体"/>
                <w:b w:val="0"/>
                <w:i w:val="0"/>
                <w:color w:val="000000"/>
                <w:sz w:val="13"/>
              </w:rPr>
              <w:t xml:space="preserve">2,029.31</w:t>
            </w:r>
          </w:p>
        </w:tc>
        <w:tc>
          <w:tcPr>
            <w:tcW w:w="960" w:type="dxa"/>
            <w:tcBorders/>
            <w:vAlign w:val="center"/>
          </w:tcPr>
          <w:p>
            <w:pPr>
              <w:jc w:val="right"/>
            </w:pPr>
            <w:r>
              <w:rPr>
                <w:rFonts w:ascii="宋体" w:eastAsia="宋体" w:hAnsi="宋体" w:cs="宋体"/>
                <w:b w:val="0"/>
                <w:i w:val="0"/>
                <w:color w:val="000000"/>
                <w:sz w:val="13"/>
              </w:rPr>
              <w:t xml:space="preserve">2,029.31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2120899</w:t>
            </w:r>
          </w:p>
        </w:tc>
        <w:tc>
          <w:tcPr>
            <w:tcW w:w="3200" w:type="dxa"/>
            <w:tcBorders/>
            <w:vAlign w:val="center"/>
          </w:tcPr>
          <w:p>
            <w:pPr>
              <w:jc w:val="left"/>
            </w:pPr>
            <w:r>
              <w:rPr>
                <w:rFonts w:ascii="宋体" w:eastAsia="宋体" w:hAnsi="宋体" w:cs="宋体"/>
                <w:b w:val="0"/>
                <w:i w:val="0"/>
                <w:color w:val="000000"/>
                <w:sz w:val="13"/>
              </w:rPr>
              <w:t xml:space="preserve">其他国有土地使用权出让收入安排的支出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0.50</w:t>
            </w:r>
          </w:p>
        </w:tc>
        <w:tc>
          <w:tcPr>
            <w:tcW w:w="960" w:type="dxa"/>
            <w:tcBorders/>
            <w:vAlign w:val="center"/>
          </w:tcPr>
          <w:p>
            <w:pPr>
              <w:jc w:val="right"/>
            </w:pPr>
            <w:r>
              <w:rPr>
                <w:rFonts w:ascii="宋体" w:eastAsia="宋体" w:hAnsi="宋体" w:cs="宋体"/>
                <w:b w:val="0"/>
                <w:i w:val="0"/>
                <w:color w:val="000000"/>
                <w:sz w:val="13"/>
              </w:rPr>
              <w:t xml:space="preserve">0.50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33.64</w:t>
            </w:r>
          </w:p>
        </w:tc>
        <w:tc>
          <w:tcPr>
            <w:tcW w:w="960" w:type="dxa"/>
            <w:tcBorders/>
            <w:vAlign w:val="center"/>
          </w:tcPr>
          <w:p>
            <w:pPr>
              <w:jc w:val="right"/>
            </w:pPr>
            <w:r>
              <w:rPr>
                <w:rFonts w:ascii="宋体" w:eastAsia="宋体" w:hAnsi="宋体" w:cs="宋体"/>
                <w:b w:val="0"/>
                <w:i w:val="0"/>
                <w:color w:val="000000"/>
                <w:sz w:val="13"/>
              </w:rPr>
              <w:t xml:space="preserve">33.64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22101</w:t>
            </w:r>
          </w:p>
        </w:tc>
        <w:tc>
          <w:tcPr>
            <w:tcW w:w="3200" w:type="dxa"/>
            <w:tcBorders/>
            <w:vAlign w:val="center"/>
          </w:tcPr>
          <w:p>
            <w:pPr>
              <w:jc w:val="left"/>
            </w:pPr>
            <w:r>
              <w:rPr>
                <w:rFonts w:ascii="宋体" w:eastAsia="宋体" w:hAnsi="宋体" w:cs="宋体"/>
                <w:b w:val="0"/>
                <w:i w:val="0"/>
                <w:color w:val="000000"/>
                <w:sz w:val="13"/>
              </w:rPr>
              <w:t xml:space="preserve">保障性安居工程支出</w:t>
            </w:r>
          </w:p>
        </w:tc>
        <w:tc>
          <w:tcPr>
            <w:tcW w:w="960" w:type="dxa"/>
            <w:tcBorders/>
            <w:vAlign w:val="center"/>
          </w:tcPr>
          <w:p>
            <w:pPr>
              <w:jc w:val="right"/>
            </w:pPr>
            <w:r>
              <w:rPr>
                <w:rFonts w:ascii="宋体" w:eastAsia="宋体" w:hAnsi="宋体" w:cs="宋体"/>
                <w:b w:val="0"/>
                <w:i w:val="0"/>
                <w:color w:val="000000"/>
                <w:sz w:val="13"/>
              </w:rPr>
              <w:t xml:space="preserve">12.60</w:t>
            </w:r>
          </w:p>
        </w:tc>
        <w:tc>
          <w:tcPr>
            <w:tcW w:w="960" w:type="dxa"/>
            <w:tcBorders/>
            <w:vAlign w:val="center"/>
          </w:tcPr>
          <w:p>
            <w:pPr>
              <w:jc w:val="right"/>
            </w:pPr>
            <w:r>
              <w:rPr>
                <w:rFonts w:ascii="宋体" w:eastAsia="宋体" w:hAnsi="宋体" w:cs="宋体"/>
                <w:b w:val="0"/>
                <w:i w:val="0"/>
                <w:color w:val="000000"/>
                <w:sz w:val="13"/>
              </w:rPr>
              <w:t xml:space="preserve">12.60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2210105</w:t>
            </w:r>
          </w:p>
        </w:tc>
        <w:tc>
          <w:tcPr>
            <w:tcW w:w="3200" w:type="dxa"/>
            <w:tcBorders/>
            <w:vAlign w:val="center"/>
          </w:tcPr>
          <w:p>
            <w:pPr>
              <w:jc w:val="left"/>
            </w:pPr>
            <w:r>
              <w:rPr>
                <w:rFonts w:ascii="宋体" w:eastAsia="宋体" w:hAnsi="宋体" w:cs="宋体"/>
                <w:b w:val="0"/>
                <w:i w:val="0"/>
                <w:color w:val="000000"/>
                <w:sz w:val="13"/>
              </w:rPr>
              <w:t xml:space="preserve">农村危房改造</w:t>
            </w:r>
          </w:p>
        </w:tc>
        <w:tc>
          <w:tcPr>
            <w:tcW w:w="960" w:type="dxa"/>
            <w:tcBorders/>
            <w:vAlign w:val="center"/>
          </w:tcPr>
          <w:p>
            <w:pPr>
              <w:jc w:val="right"/>
            </w:pPr>
            <w:r>
              <w:rPr>
                <w:rFonts w:ascii="宋体" w:eastAsia="宋体" w:hAnsi="宋体" w:cs="宋体"/>
                <w:b w:val="0"/>
                <w:i w:val="0"/>
                <w:color w:val="000000"/>
                <w:sz w:val="13"/>
              </w:rPr>
              <w:t xml:space="preserve">12.60</w:t>
            </w:r>
          </w:p>
        </w:tc>
        <w:tc>
          <w:tcPr>
            <w:tcW w:w="960" w:type="dxa"/>
            <w:tcBorders/>
            <w:vAlign w:val="center"/>
          </w:tcPr>
          <w:p>
            <w:pPr>
              <w:jc w:val="right"/>
            </w:pPr>
            <w:r>
              <w:rPr>
                <w:rFonts w:ascii="宋体" w:eastAsia="宋体" w:hAnsi="宋体" w:cs="宋体"/>
                <w:b w:val="0"/>
                <w:i w:val="0"/>
                <w:color w:val="000000"/>
                <w:sz w:val="13"/>
              </w:rPr>
              <w:t xml:space="preserve">12.60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21.04</w:t>
            </w:r>
          </w:p>
        </w:tc>
        <w:tc>
          <w:tcPr>
            <w:tcW w:w="960" w:type="dxa"/>
            <w:tcBorders/>
            <w:vAlign w:val="center"/>
          </w:tcPr>
          <w:p>
            <w:pPr>
              <w:jc w:val="right"/>
            </w:pPr>
            <w:r>
              <w:rPr>
                <w:rFonts w:ascii="宋体" w:eastAsia="宋体" w:hAnsi="宋体" w:cs="宋体"/>
                <w:b w:val="0"/>
                <w:i w:val="0"/>
                <w:color w:val="000000"/>
                <w:sz w:val="13"/>
              </w:rPr>
              <w:t xml:space="preserve">21.04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21.04</w:t>
            </w:r>
          </w:p>
        </w:tc>
        <w:tc>
          <w:tcPr>
            <w:tcW w:w="960" w:type="dxa"/>
            <w:tcBorders/>
            <w:vAlign w:val="center"/>
          </w:tcPr>
          <w:p>
            <w:pPr>
              <w:jc w:val="right"/>
            </w:pPr>
            <w:r>
              <w:rPr>
                <w:rFonts w:ascii="宋体" w:eastAsia="宋体" w:hAnsi="宋体" w:cs="宋体"/>
                <w:b w:val="0"/>
                <w:i w:val="0"/>
                <w:color w:val="000000"/>
                <w:sz w:val="13"/>
              </w:rPr>
              <w:t xml:space="preserve">21.04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w:t>
            </w:r>
          </w:p>
        </w:tc>
        <w:tc>
          <w:tcPr>
            <w:tcW w:w="3200" w:type="dxa"/>
            <w:tcBorders/>
            <w:vAlign w:val="center"/>
          </w:tcPr>
          <w:p>
            <w:pPr>
              <w:jc w:val="left"/>
            </w:pPr>
            <w:r>
              <w:rPr>
                <w:rFonts w:ascii="宋体" w:eastAsia="宋体" w:hAnsi="宋体" w:cs="宋体"/>
                <w:b w:val="0"/>
                <w:i w:val="0"/>
                <w:color w:val="000000"/>
                <w:sz w:val="13"/>
              </w:rPr>
              <w:t xml:space="preserve">债务还本支出</w:t>
            </w:r>
          </w:p>
        </w:tc>
        <w:tc>
          <w:tcPr>
            <w:tcW w:w="960" w:type="dxa"/>
            <w:tcBorders/>
            <w:vAlign w:val="center"/>
          </w:tcPr>
          <w:p>
            <w:pPr>
              <w:jc w:val="right"/>
            </w:pPr>
            <w:r>
              <w:rPr>
                <w:rFonts w:ascii="宋体" w:eastAsia="宋体" w:hAnsi="宋体" w:cs="宋体"/>
                <w:b w:val="0"/>
                <w:i w:val="0"/>
                <w:color w:val="000000"/>
                <w:sz w:val="13"/>
              </w:rPr>
              <w:t xml:space="preserve">1,398.64</w:t>
            </w:r>
          </w:p>
        </w:tc>
        <w:tc>
          <w:tcPr>
            <w:tcW w:w="960" w:type="dxa"/>
            <w:tcBorders/>
            <w:vAlign w:val="center"/>
          </w:tcPr>
          <w:p>
            <w:pPr>
              <w:jc w:val="right"/>
            </w:pPr>
            <w:r>
              <w:rPr>
                <w:rFonts w:ascii="宋体" w:eastAsia="宋体" w:hAnsi="宋体" w:cs="宋体"/>
                <w:b w:val="0"/>
                <w:i w:val="0"/>
                <w:color w:val="000000"/>
                <w:sz w:val="13"/>
              </w:rPr>
              <w:t xml:space="preserve">1,398.64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23104</w:t>
            </w:r>
          </w:p>
        </w:tc>
        <w:tc>
          <w:tcPr>
            <w:tcW w:w="3200" w:type="dxa"/>
            <w:tcBorders/>
            <w:vAlign w:val="center"/>
          </w:tcPr>
          <w:p>
            <w:pPr>
              <w:jc w:val="left"/>
            </w:pPr>
            <w:r>
              <w:rPr>
                <w:rFonts w:ascii="宋体" w:eastAsia="宋体" w:hAnsi="宋体" w:cs="宋体"/>
                <w:b w:val="0"/>
                <w:i w:val="0"/>
                <w:color w:val="000000"/>
                <w:sz w:val="13"/>
              </w:rPr>
              <w:t xml:space="preserve">地方政府专项债务还本支出</w:t>
            </w:r>
          </w:p>
        </w:tc>
        <w:tc>
          <w:tcPr>
            <w:tcW w:w="960" w:type="dxa"/>
            <w:tcBorders/>
            <w:vAlign w:val="center"/>
          </w:tcPr>
          <w:p>
            <w:pPr>
              <w:jc w:val="right"/>
            </w:pPr>
            <w:r>
              <w:rPr>
                <w:rFonts w:ascii="宋体" w:eastAsia="宋体" w:hAnsi="宋体" w:cs="宋体"/>
                <w:b w:val="0"/>
                <w:i w:val="0"/>
                <w:color w:val="000000"/>
                <w:sz w:val="13"/>
              </w:rPr>
              <w:t xml:space="preserve">1,398.64</w:t>
            </w:r>
          </w:p>
        </w:tc>
        <w:tc>
          <w:tcPr>
            <w:tcW w:w="960" w:type="dxa"/>
            <w:tcBorders/>
            <w:vAlign w:val="center"/>
          </w:tcPr>
          <w:p>
            <w:pPr>
              <w:jc w:val="right"/>
            </w:pPr>
            <w:r>
              <w:rPr>
                <w:rFonts w:ascii="宋体" w:eastAsia="宋体" w:hAnsi="宋体" w:cs="宋体"/>
                <w:b w:val="0"/>
                <w:i w:val="0"/>
                <w:color w:val="000000"/>
                <w:sz w:val="13"/>
              </w:rPr>
              <w:t xml:space="preserve">1,398.64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2310499</w:t>
            </w:r>
          </w:p>
        </w:tc>
        <w:tc>
          <w:tcPr>
            <w:tcW w:w="3200" w:type="dxa"/>
            <w:tcBorders/>
            <w:vAlign w:val="center"/>
          </w:tcPr>
          <w:p>
            <w:pPr>
              <w:jc w:val="left"/>
            </w:pPr>
            <w:r>
              <w:rPr>
                <w:rFonts w:ascii="宋体" w:eastAsia="宋体" w:hAnsi="宋体" w:cs="宋体"/>
                <w:b w:val="0"/>
                <w:i w:val="0"/>
                <w:color w:val="000000"/>
                <w:sz w:val="13"/>
              </w:rPr>
              <w:t xml:space="preserve">其他政府性基金债务还本支出</w:t>
            </w:r>
          </w:p>
        </w:tc>
        <w:tc>
          <w:tcPr>
            <w:tcW w:w="960" w:type="dxa"/>
            <w:tcBorders/>
            <w:vAlign w:val="center"/>
          </w:tcPr>
          <w:p>
            <w:pPr>
              <w:jc w:val="right"/>
            </w:pPr>
            <w:r>
              <w:rPr>
                <w:rFonts w:ascii="宋体" w:eastAsia="宋体" w:hAnsi="宋体" w:cs="宋体"/>
                <w:b w:val="0"/>
                <w:i w:val="0"/>
                <w:color w:val="000000"/>
                <w:sz w:val="13"/>
              </w:rPr>
              <w:t xml:space="preserve">1,398.64</w:t>
            </w:r>
          </w:p>
        </w:tc>
        <w:tc>
          <w:tcPr>
            <w:tcW w:w="960" w:type="dxa"/>
            <w:tcBorders/>
            <w:vAlign w:val="center"/>
          </w:tcPr>
          <w:p>
            <w:pPr>
              <w:jc w:val="right"/>
            </w:pPr>
            <w:r>
              <w:rPr>
                <w:rFonts w:ascii="宋体" w:eastAsia="宋体" w:hAnsi="宋体" w:cs="宋体"/>
                <w:b w:val="0"/>
                <w:i w:val="0"/>
                <w:color w:val="000000"/>
                <w:sz w:val="13"/>
              </w:rPr>
              <w:t xml:space="preserve">1,398.64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62,926.07</w:t>
            </w:r>
          </w:p>
        </w:tc>
        <w:tc>
          <w:tcPr>
            <w:tcW w:w="1060" w:type="dxa"/>
            <w:tcBorders/>
            <w:vAlign w:val="center"/>
          </w:tcPr>
          <w:p>
            <w:pPr>
              <w:jc w:val="right"/>
            </w:pPr>
            <w:r>
              <w:rPr>
                <w:rFonts w:ascii="宋体" w:eastAsia="宋体" w:hAnsi="宋体" w:cs="宋体"/>
                <w:b/>
                <w:i w:val="0"/>
                <w:color w:val="000000"/>
                <w:sz w:val="14"/>
              </w:rPr>
              <w:t xml:space="preserve">236.61</w:t>
            </w:r>
          </w:p>
        </w:tc>
        <w:tc>
          <w:tcPr>
            <w:tcW w:w="1060" w:type="dxa"/>
            <w:tcBorders/>
            <w:vAlign w:val="center"/>
          </w:tcPr>
          <w:p>
            <w:pPr>
              <w:jc w:val="right"/>
            </w:pPr>
            <w:r>
              <w:rPr>
                <w:rFonts w:ascii="宋体" w:eastAsia="宋体" w:hAnsi="宋体" w:cs="宋体"/>
                <w:b/>
                <w:i w:val="0"/>
                <w:color w:val="000000"/>
                <w:sz w:val="14"/>
              </w:rPr>
              <w:t xml:space="preserve">62,689.46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51.62</w:t>
            </w:r>
          </w:p>
        </w:tc>
        <w:tc>
          <w:tcPr>
            <w:tcW w:w="1060" w:type="dxa"/>
            <w:tcBorders/>
            <w:vAlign w:val="center"/>
          </w:tcPr>
          <w:p>
            <w:pPr>
              <w:jc w:val="right"/>
            </w:pPr>
            <w:r>
              <w:rPr>
                <w:rFonts w:ascii="宋体" w:eastAsia="宋体" w:hAnsi="宋体" w:cs="宋体"/>
                <w:b w:val="0"/>
                <w:i w:val="0"/>
                <w:color w:val="000000"/>
                <w:sz w:val="14"/>
              </w:rPr>
              <w:t xml:space="preserve">51.62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51.62</w:t>
            </w:r>
          </w:p>
        </w:tc>
        <w:tc>
          <w:tcPr>
            <w:tcW w:w="1060" w:type="dxa"/>
            <w:tcBorders/>
            <w:vAlign w:val="center"/>
          </w:tcPr>
          <w:p>
            <w:pPr>
              <w:jc w:val="right"/>
            </w:pPr>
            <w:r>
              <w:rPr>
                <w:rFonts w:ascii="宋体" w:eastAsia="宋体" w:hAnsi="宋体" w:cs="宋体"/>
                <w:b w:val="0"/>
                <w:i w:val="0"/>
                <w:color w:val="000000"/>
                <w:sz w:val="14"/>
              </w:rPr>
              <w:t xml:space="preserve">51.62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32.37</w:t>
            </w:r>
          </w:p>
        </w:tc>
        <w:tc>
          <w:tcPr>
            <w:tcW w:w="1060" w:type="dxa"/>
            <w:tcBorders/>
            <w:vAlign w:val="center"/>
          </w:tcPr>
          <w:p>
            <w:pPr>
              <w:jc w:val="right"/>
            </w:pPr>
            <w:r>
              <w:rPr>
                <w:rFonts w:ascii="宋体" w:eastAsia="宋体" w:hAnsi="宋体" w:cs="宋体"/>
                <w:b w:val="0"/>
                <w:i w:val="0"/>
                <w:color w:val="000000"/>
                <w:sz w:val="14"/>
              </w:rPr>
              <w:t xml:space="preserve">32.37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19.25</w:t>
            </w:r>
          </w:p>
        </w:tc>
        <w:tc>
          <w:tcPr>
            <w:tcW w:w="1060" w:type="dxa"/>
            <w:tcBorders/>
            <w:vAlign w:val="center"/>
          </w:tcPr>
          <w:p>
            <w:pPr>
              <w:jc w:val="right"/>
            </w:pPr>
            <w:r>
              <w:rPr>
                <w:rFonts w:ascii="宋体" w:eastAsia="宋体" w:hAnsi="宋体" w:cs="宋体"/>
                <w:b w:val="0"/>
                <w:i w:val="0"/>
                <w:color w:val="000000"/>
                <w:sz w:val="14"/>
              </w:rPr>
              <w:t xml:space="preserve">19.25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7.43</w:t>
            </w:r>
          </w:p>
        </w:tc>
        <w:tc>
          <w:tcPr>
            <w:tcW w:w="1060" w:type="dxa"/>
            <w:tcBorders/>
            <w:vAlign w:val="center"/>
          </w:tcPr>
          <w:p>
            <w:pPr>
              <w:jc w:val="right"/>
            </w:pPr>
            <w:r>
              <w:rPr>
                <w:rFonts w:ascii="宋体" w:eastAsia="宋体" w:hAnsi="宋体" w:cs="宋体"/>
                <w:b w:val="0"/>
                <w:i w:val="0"/>
                <w:color w:val="000000"/>
                <w:sz w:val="14"/>
              </w:rPr>
              <w:t xml:space="preserve">7.43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7.43</w:t>
            </w:r>
          </w:p>
        </w:tc>
        <w:tc>
          <w:tcPr>
            <w:tcW w:w="1060" w:type="dxa"/>
            <w:tcBorders/>
            <w:vAlign w:val="center"/>
          </w:tcPr>
          <w:p>
            <w:pPr>
              <w:jc w:val="right"/>
            </w:pPr>
            <w:r>
              <w:rPr>
                <w:rFonts w:ascii="宋体" w:eastAsia="宋体" w:hAnsi="宋体" w:cs="宋体"/>
                <w:b w:val="0"/>
                <w:i w:val="0"/>
                <w:color w:val="000000"/>
                <w:sz w:val="14"/>
              </w:rPr>
              <w:t xml:space="preserve">7.43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7.43</w:t>
            </w:r>
          </w:p>
        </w:tc>
        <w:tc>
          <w:tcPr>
            <w:tcW w:w="1060" w:type="dxa"/>
            <w:tcBorders/>
            <w:vAlign w:val="center"/>
          </w:tcPr>
          <w:p>
            <w:pPr>
              <w:jc w:val="right"/>
            </w:pPr>
            <w:r>
              <w:rPr>
                <w:rFonts w:ascii="宋体" w:eastAsia="宋体" w:hAnsi="宋体" w:cs="宋体"/>
                <w:b w:val="0"/>
                <w:i w:val="0"/>
                <w:color w:val="000000"/>
                <w:sz w:val="14"/>
              </w:rPr>
              <w:t xml:space="preserve">7.43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61,434.74</w:t>
            </w:r>
          </w:p>
        </w:tc>
        <w:tc>
          <w:tcPr>
            <w:tcW w:w="1060" w:type="dxa"/>
            <w:tcBorders/>
            <w:vAlign w:val="center"/>
          </w:tcPr>
          <w:p>
            <w:pPr>
              <w:jc w:val="right"/>
            </w:pPr>
            <w:r>
              <w:rPr>
                <w:rFonts w:ascii="宋体" w:eastAsia="宋体" w:hAnsi="宋体" w:cs="宋体"/>
                <w:b w:val="0"/>
                <w:i w:val="0"/>
                <w:color w:val="000000"/>
                <w:sz w:val="14"/>
              </w:rPr>
              <w:t xml:space="preserve">156.51</w:t>
            </w:r>
          </w:p>
        </w:tc>
        <w:tc>
          <w:tcPr>
            <w:tcW w:w="1060" w:type="dxa"/>
            <w:tcBorders/>
            <w:vAlign w:val="center"/>
          </w:tcPr>
          <w:p>
            <w:pPr>
              <w:jc w:val="right"/>
            </w:pPr>
            <w:r>
              <w:rPr>
                <w:rFonts w:ascii="宋体" w:eastAsia="宋体" w:hAnsi="宋体" w:cs="宋体"/>
                <w:b w:val="0"/>
                <w:i w:val="0"/>
                <w:color w:val="000000"/>
                <w:sz w:val="14"/>
              </w:rPr>
              <w:t xml:space="preserve">61,278.23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w:t>
            </w:r>
          </w:p>
        </w:tc>
        <w:tc>
          <w:tcPr>
            <w:tcW w:w="3440" w:type="dxa"/>
            <w:tcBorders/>
            <w:vAlign w:val="center"/>
          </w:tcPr>
          <w:p>
            <w:pPr>
              <w:jc w:val="left"/>
            </w:pPr>
            <w:r>
              <w:rPr>
                <w:rFonts w:ascii="宋体" w:eastAsia="宋体" w:hAnsi="宋体" w:cs="宋体"/>
                <w:b w:val="0"/>
                <w:i w:val="0"/>
                <w:color w:val="000000"/>
                <w:sz w:val="14"/>
              </w:rPr>
              <w:t xml:space="preserve">城乡社区管理事务</w:t>
            </w:r>
          </w:p>
        </w:tc>
        <w:tc>
          <w:tcPr>
            <w:tcW w:w="1060" w:type="dxa"/>
            <w:tcBorders/>
            <w:vAlign w:val="center"/>
          </w:tcPr>
          <w:p>
            <w:pPr>
              <w:jc w:val="right"/>
            </w:pPr>
            <w:r>
              <w:rPr>
                <w:rFonts w:ascii="宋体" w:eastAsia="宋体" w:hAnsi="宋体" w:cs="宋体"/>
                <w:b w:val="0"/>
                <w:i w:val="0"/>
                <w:color w:val="000000"/>
                <w:sz w:val="14"/>
              </w:rPr>
              <w:t xml:space="preserve">2,837.99</w:t>
            </w:r>
          </w:p>
        </w:tc>
        <w:tc>
          <w:tcPr>
            <w:tcW w:w="1060" w:type="dxa"/>
            <w:tcBorders/>
            <w:vAlign w:val="center"/>
          </w:tcPr>
          <w:p>
            <w:pPr>
              <w:jc w:val="right"/>
            </w:pPr>
            <w:r>
              <w:rPr>
                <w:rFonts w:ascii="宋体" w:eastAsia="宋体" w:hAnsi="宋体" w:cs="宋体"/>
                <w:b w:val="0"/>
                <w:i w:val="0"/>
                <w:color w:val="000000"/>
                <w:sz w:val="14"/>
              </w:rPr>
              <w:t xml:space="preserve">156.51</w:t>
            </w:r>
          </w:p>
        </w:tc>
        <w:tc>
          <w:tcPr>
            <w:tcW w:w="1060" w:type="dxa"/>
            <w:tcBorders/>
            <w:vAlign w:val="center"/>
          </w:tcPr>
          <w:p>
            <w:pPr>
              <w:jc w:val="right"/>
            </w:pPr>
            <w:r>
              <w:rPr>
                <w:rFonts w:ascii="宋体" w:eastAsia="宋体" w:hAnsi="宋体" w:cs="宋体"/>
                <w:b w:val="0"/>
                <w:i w:val="0"/>
                <w:color w:val="000000"/>
                <w:sz w:val="14"/>
              </w:rPr>
              <w:t xml:space="preserve">2,681.48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156.51</w:t>
            </w:r>
          </w:p>
        </w:tc>
        <w:tc>
          <w:tcPr>
            <w:tcW w:w="1060" w:type="dxa"/>
            <w:tcBorders/>
            <w:vAlign w:val="center"/>
          </w:tcPr>
          <w:p>
            <w:pPr>
              <w:jc w:val="right"/>
            </w:pPr>
            <w:r>
              <w:rPr>
                <w:rFonts w:ascii="宋体" w:eastAsia="宋体" w:hAnsi="宋体" w:cs="宋体"/>
                <w:b w:val="0"/>
                <w:i w:val="0"/>
                <w:color w:val="000000"/>
                <w:sz w:val="14"/>
              </w:rPr>
              <w:t xml:space="preserve">156.51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10.30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10.30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2120199</w:t>
            </w:r>
          </w:p>
        </w:tc>
        <w:tc>
          <w:tcPr>
            <w:tcW w:w="3440" w:type="dxa"/>
            <w:tcBorders/>
            <w:vAlign w:val="center"/>
          </w:tcPr>
          <w:p>
            <w:pPr>
              <w:jc w:val="left"/>
            </w:pPr>
            <w:r>
              <w:rPr>
                <w:rFonts w:ascii="宋体" w:eastAsia="宋体" w:hAnsi="宋体" w:cs="宋体"/>
                <w:b w:val="0"/>
                <w:i w:val="0"/>
                <w:color w:val="000000"/>
                <w:sz w:val="14"/>
              </w:rPr>
              <w:t xml:space="preserve">其他城乡社区管理事务支出</w:t>
            </w:r>
          </w:p>
        </w:tc>
        <w:tc>
          <w:tcPr>
            <w:tcW w:w="1060" w:type="dxa"/>
            <w:tcBorders/>
            <w:vAlign w:val="center"/>
          </w:tcPr>
          <w:p>
            <w:pPr>
              <w:jc w:val="right"/>
            </w:pPr>
            <w:r>
              <w:rPr>
                <w:rFonts w:ascii="宋体" w:eastAsia="宋体" w:hAnsi="宋体" w:cs="宋体"/>
                <w:b w:val="0"/>
                <w:i w:val="0"/>
                <w:color w:val="000000"/>
                <w:sz w:val="14"/>
              </w:rPr>
              <w:t xml:space="preserve">2,671.18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2,671.18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w:t>
            </w:r>
          </w:p>
        </w:tc>
        <w:tc>
          <w:tcPr>
            <w:tcW w:w="3440" w:type="dxa"/>
            <w:tcBorders/>
            <w:vAlign w:val="center"/>
          </w:tcPr>
          <w:p>
            <w:pPr>
              <w:jc w:val="left"/>
            </w:pPr>
            <w:r>
              <w:rPr>
                <w:rFonts w:ascii="宋体" w:eastAsia="宋体" w:hAnsi="宋体" w:cs="宋体"/>
                <w:b w:val="0"/>
                <w:i w:val="0"/>
                <w:color w:val="000000"/>
                <w:sz w:val="14"/>
              </w:rPr>
              <w:t xml:space="preserve">城乡社区公共设施</w:t>
            </w:r>
          </w:p>
        </w:tc>
        <w:tc>
          <w:tcPr>
            <w:tcW w:w="1060" w:type="dxa"/>
            <w:tcBorders/>
            <w:vAlign w:val="center"/>
          </w:tcPr>
          <w:p>
            <w:pPr>
              <w:jc w:val="right"/>
            </w:pPr>
            <w:r>
              <w:rPr>
                <w:rFonts w:ascii="宋体" w:eastAsia="宋体" w:hAnsi="宋体" w:cs="宋体"/>
                <w:b w:val="0"/>
                <w:i w:val="0"/>
                <w:color w:val="000000"/>
                <w:sz w:val="14"/>
              </w:rPr>
              <w:t xml:space="preserve">11,644.68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11,644.68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2120399</w:t>
            </w:r>
          </w:p>
        </w:tc>
        <w:tc>
          <w:tcPr>
            <w:tcW w:w="3440" w:type="dxa"/>
            <w:tcBorders/>
            <w:vAlign w:val="center"/>
          </w:tcPr>
          <w:p>
            <w:pPr>
              <w:jc w:val="left"/>
            </w:pPr>
            <w:r>
              <w:rPr>
                <w:rFonts w:ascii="宋体" w:eastAsia="宋体" w:hAnsi="宋体" w:cs="宋体"/>
                <w:b w:val="0"/>
                <w:i w:val="0"/>
                <w:color w:val="000000"/>
                <w:sz w:val="14"/>
              </w:rPr>
              <w:t xml:space="preserve">其他城乡社区公共设施支出</w:t>
            </w:r>
          </w:p>
        </w:tc>
        <w:tc>
          <w:tcPr>
            <w:tcW w:w="1060" w:type="dxa"/>
            <w:tcBorders/>
            <w:vAlign w:val="center"/>
          </w:tcPr>
          <w:p>
            <w:pPr>
              <w:jc w:val="right"/>
            </w:pPr>
            <w:r>
              <w:rPr>
                <w:rFonts w:ascii="宋体" w:eastAsia="宋体" w:hAnsi="宋体" w:cs="宋体"/>
                <w:b w:val="0"/>
                <w:i w:val="0"/>
                <w:color w:val="000000"/>
                <w:sz w:val="14"/>
              </w:rPr>
              <w:t xml:space="preserve">11,644.68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11,644.68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46,952.07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46,952.07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44,922.26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44,922.26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2120803</w:t>
            </w:r>
          </w:p>
        </w:tc>
        <w:tc>
          <w:tcPr>
            <w:tcW w:w="3440" w:type="dxa"/>
            <w:tcBorders/>
            <w:vAlign w:val="center"/>
          </w:tcPr>
          <w:p>
            <w:pPr>
              <w:jc w:val="left"/>
            </w:pPr>
            <w:r>
              <w:rPr>
                <w:rFonts w:ascii="宋体" w:eastAsia="宋体" w:hAnsi="宋体" w:cs="宋体"/>
                <w:b w:val="0"/>
                <w:i w:val="0"/>
                <w:color w:val="000000"/>
                <w:sz w:val="14"/>
              </w:rPr>
              <w:t xml:space="preserve">城市建设支出</w:t>
            </w:r>
          </w:p>
        </w:tc>
        <w:tc>
          <w:tcPr>
            <w:tcW w:w="1060" w:type="dxa"/>
            <w:tcBorders/>
            <w:vAlign w:val="center"/>
          </w:tcPr>
          <w:p>
            <w:pPr>
              <w:jc w:val="right"/>
            </w:pPr>
            <w:r>
              <w:rPr>
                <w:rFonts w:ascii="宋体" w:eastAsia="宋体" w:hAnsi="宋体" w:cs="宋体"/>
                <w:b w:val="0"/>
                <w:i w:val="0"/>
                <w:color w:val="000000"/>
                <w:sz w:val="14"/>
              </w:rPr>
              <w:t xml:space="preserve">2,029.31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2,029.31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2120899</w:t>
            </w:r>
          </w:p>
        </w:tc>
        <w:tc>
          <w:tcPr>
            <w:tcW w:w="3440" w:type="dxa"/>
            <w:tcBorders/>
            <w:vAlign w:val="center"/>
          </w:tcPr>
          <w:p>
            <w:pPr>
              <w:jc w:val="left"/>
            </w:pPr>
            <w:r>
              <w:rPr>
                <w:rFonts w:ascii="宋体" w:eastAsia="宋体" w:hAnsi="宋体" w:cs="宋体"/>
                <w:b w:val="0"/>
                <w:i w:val="0"/>
                <w:color w:val="000000"/>
                <w:sz w:val="14"/>
              </w:rPr>
              <w:t xml:space="preserve">其他国有土地使用权出让收入安排的支出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0.50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33.64</w:t>
            </w:r>
          </w:p>
        </w:tc>
        <w:tc>
          <w:tcPr>
            <w:tcW w:w="1060" w:type="dxa"/>
            <w:tcBorders/>
            <w:vAlign w:val="center"/>
          </w:tcPr>
          <w:p>
            <w:pPr>
              <w:jc w:val="right"/>
            </w:pPr>
            <w:r>
              <w:rPr>
                <w:rFonts w:ascii="宋体" w:eastAsia="宋体" w:hAnsi="宋体" w:cs="宋体"/>
                <w:b w:val="0"/>
                <w:i w:val="0"/>
                <w:color w:val="000000"/>
                <w:sz w:val="14"/>
              </w:rPr>
              <w:t xml:space="preserve">21.04</w:t>
            </w:r>
          </w:p>
        </w:tc>
        <w:tc>
          <w:tcPr>
            <w:tcW w:w="1060" w:type="dxa"/>
            <w:tcBorders/>
            <w:vAlign w:val="center"/>
          </w:tcPr>
          <w:p>
            <w:pPr>
              <w:jc w:val="right"/>
            </w:pPr>
            <w:r>
              <w:rPr>
                <w:rFonts w:ascii="宋体" w:eastAsia="宋体" w:hAnsi="宋体" w:cs="宋体"/>
                <w:b w:val="0"/>
                <w:i w:val="0"/>
                <w:color w:val="000000"/>
                <w:sz w:val="14"/>
              </w:rPr>
              <w:t xml:space="preserve">12.60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22101</w:t>
            </w:r>
          </w:p>
        </w:tc>
        <w:tc>
          <w:tcPr>
            <w:tcW w:w="3440" w:type="dxa"/>
            <w:tcBorders/>
            <w:vAlign w:val="center"/>
          </w:tcPr>
          <w:p>
            <w:pPr>
              <w:jc w:val="left"/>
            </w:pPr>
            <w:r>
              <w:rPr>
                <w:rFonts w:ascii="宋体" w:eastAsia="宋体" w:hAnsi="宋体" w:cs="宋体"/>
                <w:b w:val="0"/>
                <w:i w:val="0"/>
                <w:color w:val="000000"/>
                <w:sz w:val="14"/>
              </w:rPr>
              <w:t xml:space="preserve">保障性安居工程支出</w:t>
            </w:r>
          </w:p>
        </w:tc>
        <w:tc>
          <w:tcPr>
            <w:tcW w:w="1060" w:type="dxa"/>
            <w:tcBorders/>
            <w:vAlign w:val="center"/>
          </w:tcPr>
          <w:p>
            <w:pPr>
              <w:jc w:val="right"/>
            </w:pPr>
            <w:r>
              <w:rPr>
                <w:rFonts w:ascii="宋体" w:eastAsia="宋体" w:hAnsi="宋体" w:cs="宋体"/>
                <w:b w:val="0"/>
                <w:i w:val="0"/>
                <w:color w:val="000000"/>
                <w:sz w:val="14"/>
              </w:rPr>
              <w:t xml:space="preserve">12.60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12.60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2210105</w:t>
            </w:r>
          </w:p>
        </w:tc>
        <w:tc>
          <w:tcPr>
            <w:tcW w:w="3440" w:type="dxa"/>
            <w:tcBorders/>
            <w:vAlign w:val="center"/>
          </w:tcPr>
          <w:p>
            <w:pPr>
              <w:jc w:val="left"/>
            </w:pPr>
            <w:r>
              <w:rPr>
                <w:rFonts w:ascii="宋体" w:eastAsia="宋体" w:hAnsi="宋体" w:cs="宋体"/>
                <w:b w:val="0"/>
                <w:i w:val="0"/>
                <w:color w:val="000000"/>
                <w:sz w:val="14"/>
              </w:rPr>
              <w:t xml:space="preserve">农村危房改造</w:t>
            </w:r>
          </w:p>
        </w:tc>
        <w:tc>
          <w:tcPr>
            <w:tcW w:w="1060" w:type="dxa"/>
            <w:tcBorders/>
            <w:vAlign w:val="center"/>
          </w:tcPr>
          <w:p>
            <w:pPr>
              <w:jc w:val="right"/>
            </w:pPr>
            <w:r>
              <w:rPr>
                <w:rFonts w:ascii="宋体" w:eastAsia="宋体" w:hAnsi="宋体" w:cs="宋体"/>
                <w:b w:val="0"/>
                <w:i w:val="0"/>
                <w:color w:val="000000"/>
                <w:sz w:val="14"/>
              </w:rPr>
              <w:t xml:space="preserve">12.60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12.60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21.04</w:t>
            </w:r>
          </w:p>
        </w:tc>
        <w:tc>
          <w:tcPr>
            <w:tcW w:w="1060" w:type="dxa"/>
            <w:tcBorders/>
            <w:vAlign w:val="center"/>
          </w:tcPr>
          <w:p>
            <w:pPr>
              <w:jc w:val="right"/>
            </w:pPr>
            <w:r>
              <w:rPr>
                <w:rFonts w:ascii="宋体" w:eastAsia="宋体" w:hAnsi="宋体" w:cs="宋体"/>
                <w:b w:val="0"/>
                <w:i w:val="0"/>
                <w:color w:val="000000"/>
                <w:sz w:val="14"/>
              </w:rPr>
              <w:t xml:space="preserve">21.04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21.04</w:t>
            </w:r>
          </w:p>
        </w:tc>
        <w:tc>
          <w:tcPr>
            <w:tcW w:w="1060" w:type="dxa"/>
            <w:tcBorders/>
            <w:vAlign w:val="center"/>
          </w:tcPr>
          <w:p>
            <w:pPr>
              <w:jc w:val="right"/>
            </w:pPr>
            <w:r>
              <w:rPr>
                <w:rFonts w:ascii="宋体" w:eastAsia="宋体" w:hAnsi="宋体" w:cs="宋体"/>
                <w:b w:val="0"/>
                <w:i w:val="0"/>
                <w:color w:val="000000"/>
                <w:sz w:val="14"/>
              </w:rPr>
              <w:t xml:space="preserve">21.04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w:t>
            </w:r>
          </w:p>
        </w:tc>
        <w:tc>
          <w:tcPr>
            <w:tcW w:w="3440" w:type="dxa"/>
            <w:tcBorders/>
            <w:vAlign w:val="center"/>
          </w:tcPr>
          <w:p>
            <w:pPr>
              <w:jc w:val="left"/>
            </w:pPr>
            <w:r>
              <w:rPr>
                <w:rFonts w:ascii="宋体" w:eastAsia="宋体" w:hAnsi="宋体" w:cs="宋体"/>
                <w:b w:val="0"/>
                <w:i w:val="0"/>
                <w:color w:val="000000"/>
                <w:sz w:val="14"/>
              </w:rPr>
              <w:t xml:space="preserve">债务还本支出</w:t>
            </w:r>
          </w:p>
        </w:tc>
        <w:tc>
          <w:tcPr>
            <w:tcW w:w="1060" w:type="dxa"/>
            <w:tcBorders/>
            <w:vAlign w:val="center"/>
          </w:tcPr>
          <w:p>
            <w:pPr>
              <w:jc w:val="right"/>
            </w:pPr>
            <w:r>
              <w:rPr>
                <w:rFonts w:ascii="宋体" w:eastAsia="宋体" w:hAnsi="宋体" w:cs="宋体"/>
                <w:b w:val="0"/>
                <w:i w:val="0"/>
                <w:color w:val="000000"/>
                <w:sz w:val="14"/>
              </w:rPr>
              <w:t xml:space="preserve">1,398.64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1,398.64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23104</w:t>
            </w:r>
          </w:p>
        </w:tc>
        <w:tc>
          <w:tcPr>
            <w:tcW w:w="3440" w:type="dxa"/>
            <w:tcBorders/>
            <w:vAlign w:val="center"/>
          </w:tcPr>
          <w:p>
            <w:pPr>
              <w:jc w:val="left"/>
            </w:pPr>
            <w:r>
              <w:rPr>
                <w:rFonts w:ascii="宋体" w:eastAsia="宋体" w:hAnsi="宋体" w:cs="宋体"/>
                <w:b w:val="0"/>
                <w:i w:val="0"/>
                <w:color w:val="000000"/>
                <w:sz w:val="14"/>
              </w:rPr>
              <w:t xml:space="preserve">地方政府专项债务还本支出</w:t>
            </w:r>
          </w:p>
        </w:tc>
        <w:tc>
          <w:tcPr>
            <w:tcW w:w="1060" w:type="dxa"/>
            <w:tcBorders/>
            <w:vAlign w:val="center"/>
          </w:tcPr>
          <w:p>
            <w:pPr>
              <w:jc w:val="right"/>
            </w:pPr>
            <w:r>
              <w:rPr>
                <w:rFonts w:ascii="宋体" w:eastAsia="宋体" w:hAnsi="宋体" w:cs="宋体"/>
                <w:b w:val="0"/>
                <w:i w:val="0"/>
                <w:color w:val="000000"/>
                <w:sz w:val="14"/>
              </w:rPr>
              <w:t xml:space="preserve">1,398.64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1,398.64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2310499</w:t>
            </w:r>
          </w:p>
        </w:tc>
        <w:tc>
          <w:tcPr>
            <w:tcW w:w="3440" w:type="dxa"/>
            <w:tcBorders/>
            <w:vAlign w:val="center"/>
          </w:tcPr>
          <w:p>
            <w:pPr>
              <w:jc w:val="left"/>
            </w:pPr>
            <w:r>
              <w:rPr>
                <w:rFonts w:ascii="宋体" w:eastAsia="宋体" w:hAnsi="宋体" w:cs="宋体"/>
                <w:b w:val="0"/>
                <w:i w:val="0"/>
                <w:color w:val="000000"/>
                <w:sz w:val="14"/>
              </w:rPr>
              <w:t xml:space="preserve">其他政府性基金债务还本支出</w:t>
            </w:r>
          </w:p>
        </w:tc>
        <w:tc>
          <w:tcPr>
            <w:tcW w:w="1060" w:type="dxa"/>
            <w:tcBorders/>
            <w:vAlign w:val="center"/>
          </w:tcPr>
          <w:p>
            <w:pPr>
              <w:jc w:val="right"/>
            </w:pPr>
            <w:r>
              <w:rPr>
                <w:rFonts w:ascii="宋体" w:eastAsia="宋体" w:hAnsi="宋体" w:cs="宋体"/>
                <w:b w:val="0"/>
                <w:i w:val="0"/>
                <w:color w:val="000000"/>
                <w:sz w:val="14"/>
              </w:rPr>
              <w:t xml:space="preserve">1,398.64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1,398.64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14,575.36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48,350.70</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51.62</w:t>
            </w:r>
          </w:p>
        </w:tc>
        <w:tc>
          <w:tcPr>
            <w:tcW w:w="1100" w:type="dxa"/>
            <w:tcBorders/>
            <w:vAlign w:val="center"/>
          </w:tcPr>
          <w:p>
            <w:pPr>
              <w:jc w:val="right"/>
            </w:pPr>
            <w:r>
              <w:rPr>
                <w:rFonts w:ascii="宋体" w:eastAsia="宋体" w:hAnsi="宋体" w:cs="宋体"/>
                <w:b w:val="0"/>
                <w:i w:val="0"/>
                <w:color w:val="000000"/>
                <w:sz w:val="14"/>
              </w:rPr>
              <w:t xml:space="preserve">51.62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7.43</w:t>
            </w:r>
          </w:p>
        </w:tc>
        <w:tc>
          <w:tcPr>
            <w:tcW w:w="1100" w:type="dxa"/>
            <w:tcBorders/>
            <w:vAlign w:val="center"/>
          </w:tcPr>
          <w:p>
            <w:pPr>
              <w:jc w:val="right"/>
            </w:pPr>
            <w:r>
              <w:rPr>
                <w:rFonts w:ascii="宋体" w:eastAsia="宋体" w:hAnsi="宋体" w:cs="宋体"/>
                <w:b w:val="0"/>
                <w:i w:val="0"/>
                <w:color w:val="000000"/>
                <w:sz w:val="14"/>
              </w:rPr>
              <w:t xml:space="preserve">7.43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61,434.73</w:t>
            </w:r>
          </w:p>
        </w:tc>
        <w:tc>
          <w:tcPr>
            <w:tcW w:w="1100" w:type="dxa"/>
            <w:tcBorders/>
            <w:vAlign w:val="center"/>
          </w:tcPr>
          <w:p>
            <w:pPr>
              <w:jc w:val="right"/>
            </w:pPr>
            <w:r>
              <w:rPr>
                <w:rFonts w:ascii="宋体" w:eastAsia="宋体" w:hAnsi="宋体" w:cs="宋体"/>
                <w:b w:val="0"/>
                <w:i w:val="0"/>
                <w:color w:val="000000"/>
                <w:sz w:val="14"/>
              </w:rPr>
              <w:t xml:space="preserve">14,482.67</w:t>
            </w:r>
          </w:p>
        </w:tc>
        <w:tc>
          <w:tcPr>
            <w:tcW w:w="1100" w:type="dxa"/>
            <w:tcBorders/>
            <w:vAlign w:val="center"/>
          </w:tcPr>
          <w:p>
            <w:pPr>
              <w:jc w:val="right"/>
            </w:pPr>
            <w:r>
              <w:rPr>
                <w:rFonts w:ascii="宋体" w:eastAsia="宋体" w:hAnsi="宋体" w:cs="宋体"/>
                <w:b w:val="0"/>
                <w:i w:val="0"/>
                <w:color w:val="000000"/>
                <w:sz w:val="14"/>
              </w:rPr>
              <w:t xml:space="preserve">46,952.06</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33.64</w:t>
            </w:r>
          </w:p>
        </w:tc>
        <w:tc>
          <w:tcPr>
            <w:tcW w:w="1100" w:type="dxa"/>
            <w:tcBorders/>
            <w:vAlign w:val="center"/>
          </w:tcPr>
          <w:p>
            <w:pPr>
              <w:jc w:val="right"/>
            </w:pPr>
            <w:r>
              <w:rPr>
                <w:rFonts w:ascii="宋体" w:eastAsia="宋体" w:hAnsi="宋体" w:cs="宋体"/>
                <w:b w:val="0"/>
                <w:i w:val="0"/>
                <w:color w:val="000000"/>
                <w:sz w:val="14"/>
              </w:rPr>
              <w:t xml:space="preserve">33.64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jc w:val="right"/>
            </w:pPr>
            <w:r>
              <w:rPr>
                <w:rFonts w:ascii="宋体" w:eastAsia="宋体" w:hAnsi="宋体" w:cs="宋体"/>
                <w:b w:val="0"/>
                <w:i w:val="0"/>
                <w:color w:val="000000"/>
                <w:sz w:val="14"/>
              </w:rPr>
              <w:t xml:space="preserve">1,398.64</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1,398.64</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62,926.07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62,926.07</w:t>
            </w:r>
          </w:p>
        </w:tc>
        <w:tc>
          <w:tcPr>
            <w:tcW w:w="1100" w:type="dxa"/>
            <w:tcBorders/>
            <w:vAlign w:val="center"/>
          </w:tcPr>
          <w:p>
            <w:pPr>
              <w:jc w:val="right"/>
            </w:pPr>
            <w:r>
              <w:rPr>
                <w:rFonts w:ascii="宋体" w:eastAsia="宋体" w:hAnsi="宋体" w:cs="宋体"/>
                <w:b w:val="0"/>
                <w:i w:val="0"/>
                <w:color w:val="000000"/>
                <w:sz w:val="14"/>
              </w:rPr>
              <w:t xml:space="preserve">14,575.36</w:t>
            </w:r>
          </w:p>
        </w:tc>
        <w:tc>
          <w:tcPr>
            <w:tcW w:w="1100" w:type="dxa"/>
            <w:tcBorders/>
            <w:vAlign w:val="center"/>
          </w:tcPr>
          <w:p>
            <w:pPr>
              <w:jc w:val="right"/>
            </w:pPr>
            <w:r>
              <w:rPr>
                <w:rFonts w:ascii="宋体" w:eastAsia="宋体" w:hAnsi="宋体" w:cs="宋体"/>
                <w:b w:val="0"/>
                <w:i w:val="0"/>
                <w:color w:val="000000"/>
                <w:sz w:val="14"/>
              </w:rPr>
              <w:t xml:space="preserve">48,350.70</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62,926.07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62,926.07</w:t>
            </w:r>
          </w:p>
        </w:tc>
        <w:tc>
          <w:tcPr>
            <w:tcW w:w="1100" w:type="dxa"/>
            <w:tcBorders/>
            <w:vAlign w:val="center"/>
          </w:tcPr>
          <w:p>
            <w:pPr>
              <w:jc w:val="right"/>
            </w:pPr>
            <w:r>
              <w:rPr>
                <w:rFonts w:ascii="宋体" w:eastAsia="宋体" w:hAnsi="宋体" w:cs="宋体"/>
                <w:b w:val="0"/>
                <w:i w:val="0"/>
                <w:color w:val="000000"/>
                <w:sz w:val="14"/>
              </w:rPr>
              <w:t xml:space="preserve">14,575.36</w:t>
            </w:r>
          </w:p>
        </w:tc>
        <w:tc>
          <w:tcPr>
            <w:tcW w:w="1100" w:type="dxa"/>
            <w:tcBorders/>
            <w:vAlign w:val="center"/>
          </w:tcPr>
          <w:p>
            <w:pPr>
              <w:jc w:val="right"/>
            </w:pPr>
            <w:r>
              <w:rPr>
                <w:rFonts w:ascii="宋体" w:eastAsia="宋体" w:hAnsi="宋体" w:cs="宋体"/>
                <w:b w:val="0"/>
                <w:i w:val="0"/>
                <w:color w:val="000000"/>
                <w:sz w:val="14"/>
              </w:rPr>
              <w:t xml:space="preserve">48,350.70</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14,575.36</w:t>
            </w:r>
          </w:p>
        </w:tc>
        <w:tc>
          <w:tcPr>
            <w:tcW w:w="1780" w:type="dxa"/>
            <w:tcBorders/>
            <w:vAlign w:val="center"/>
          </w:tcPr>
          <w:p>
            <w:pPr>
              <w:jc w:val="right"/>
            </w:pPr>
            <w:r>
              <w:rPr>
                <w:rFonts w:ascii="宋体" w:eastAsia="宋体" w:hAnsi="宋体" w:cs="宋体"/>
                <w:b/>
                <w:i w:val="0"/>
                <w:color w:val="000000"/>
                <w:sz w:val="18"/>
              </w:rPr>
              <w:t xml:space="preserve">236.61</w:t>
            </w:r>
          </w:p>
        </w:tc>
        <w:tc>
          <w:tcPr>
            <w:tcW w:w="1772" w:type="dxa"/>
            <w:tcBorders/>
            <w:vAlign w:val="center"/>
          </w:tcPr>
          <w:p>
            <w:pPr>
              <w:jc w:val="right"/>
            </w:pPr>
            <w:r>
              <w:rPr>
                <w:rFonts w:ascii="宋体" w:eastAsia="宋体" w:hAnsi="宋体" w:cs="宋体"/>
                <w:b/>
                <w:i w:val="0"/>
                <w:color w:val="000000"/>
                <w:sz w:val="18"/>
              </w:rPr>
              <w:t xml:space="preserve">14,338.76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51.62</w:t>
            </w:r>
          </w:p>
        </w:tc>
        <w:tc>
          <w:tcPr>
            <w:tcW w:w="1780" w:type="dxa"/>
            <w:tcBorders/>
            <w:vAlign w:val="center"/>
          </w:tcPr>
          <w:p>
            <w:pPr>
              <w:jc w:val="right"/>
            </w:pPr>
            <w:r>
              <w:rPr>
                <w:rFonts w:ascii="宋体" w:eastAsia="宋体" w:hAnsi="宋体" w:cs="宋体"/>
                <w:b w:val="0"/>
                <w:i w:val="0"/>
                <w:color w:val="000000"/>
                <w:sz w:val="18"/>
              </w:rPr>
              <w:t xml:space="preserve">51.62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51.62</w:t>
            </w:r>
          </w:p>
        </w:tc>
        <w:tc>
          <w:tcPr>
            <w:tcW w:w="1780" w:type="dxa"/>
            <w:tcBorders/>
            <w:vAlign w:val="center"/>
          </w:tcPr>
          <w:p>
            <w:pPr>
              <w:jc w:val="right"/>
            </w:pPr>
            <w:r>
              <w:rPr>
                <w:rFonts w:ascii="宋体" w:eastAsia="宋体" w:hAnsi="宋体" w:cs="宋体"/>
                <w:b w:val="0"/>
                <w:i w:val="0"/>
                <w:color w:val="000000"/>
                <w:sz w:val="18"/>
              </w:rPr>
              <w:t xml:space="preserve">51.62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32.37</w:t>
            </w:r>
          </w:p>
        </w:tc>
        <w:tc>
          <w:tcPr>
            <w:tcW w:w="1780" w:type="dxa"/>
            <w:tcBorders/>
            <w:vAlign w:val="center"/>
          </w:tcPr>
          <w:p>
            <w:pPr>
              <w:jc w:val="right"/>
            </w:pPr>
            <w:r>
              <w:rPr>
                <w:rFonts w:ascii="宋体" w:eastAsia="宋体" w:hAnsi="宋体" w:cs="宋体"/>
                <w:b w:val="0"/>
                <w:i w:val="0"/>
                <w:color w:val="000000"/>
                <w:sz w:val="18"/>
              </w:rPr>
              <w:t xml:space="preserve">32.37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19.25</w:t>
            </w:r>
          </w:p>
        </w:tc>
        <w:tc>
          <w:tcPr>
            <w:tcW w:w="1780" w:type="dxa"/>
            <w:tcBorders/>
            <w:vAlign w:val="center"/>
          </w:tcPr>
          <w:p>
            <w:pPr>
              <w:jc w:val="right"/>
            </w:pPr>
            <w:r>
              <w:rPr>
                <w:rFonts w:ascii="宋体" w:eastAsia="宋体" w:hAnsi="宋体" w:cs="宋体"/>
                <w:b w:val="0"/>
                <w:i w:val="0"/>
                <w:color w:val="000000"/>
                <w:sz w:val="18"/>
              </w:rPr>
              <w:t xml:space="preserve">19.25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7.43</w:t>
            </w:r>
          </w:p>
        </w:tc>
        <w:tc>
          <w:tcPr>
            <w:tcW w:w="1780" w:type="dxa"/>
            <w:tcBorders/>
            <w:vAlign w:val="center"/>
          </w:tcPr>
          <w:p>
            <w:pPr>
              <w:jc w:val="right"/>
            </w:pPr>
            <w:r>
              <w:rPr>
                <w:rFonts w:ascii="宋体" w:eastAsia="宋体" w:hAnsi="宋体" w:cs="宋体"/>
                <w:b w:val="0"/>
                <w:i w:val="0"/>
                <w:color w:val="000000"/>
                <w:sz w:val="18"/>
              </w:rPr>
              <w:t xml:space="preserve">7.43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7.43</w:t>
            </w:r>
          </w:p>
        </w:tc>
        <w:tc>
          <w:tcPr>
            <w:tcW w:w="1780" w:type="dxa"/>
            <w:tcBorders/>
            <w:vAlign w:val="center"/>
          </w:tcPr>
          <w:p>
            <w:pPr>
              <w:jc w:val="right"/>
            </w:pPr>
            <w:r>
              <w:rPr>
                <w:rFonts w:ascii="宋体" w:eastAsia="宋体" w:hAnsi="宋体" w:cs="宋体"/>
                <w:b w:val="0"/>
                <w:i w:val="0"/>
                <w:color w:val="000000"/>
                <w:sz w:val="18"/>
              </w:rPr>
              <w:t xml:space="preserve">7.43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7.43</w:t>
            </w:r>
          </w:p>
        </w:tc>
        <w:tc>
          <w:tcPr>
            <w:tcW w:w="1780" w:type="dxa"/>
            <w:tcBorders/>
            <w:vAlign w:val="center"/>
          </w:tcPr>
          <w:p>
            <w:pPr>
              <w:jc w:val="right"/>
            </w:pPr>
            <w:r>
              <w:rPr>
                <w:rFonts w:ascii="宋体" w:eastAsia="宋体" w:hAnsi="宋体" w:cs="宋体"/>
                <w:b w:val="0"/>
                <w:i w:val="0"/>
                <w:color w:val="000000"/>
                <w:sz w:val="18"/>
              </w:rPr>
              <w:t xml:space="preserve">7.43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14,482.67</w:t>
            </w:r>
          </w:p>
        </w:tc>
        <w:tc>
          <w:tcPr>
            <w:tcW w:w="1780" w:type="dxa"/>
            <w:tcBorders/>
            <w:vAlign w:val="center"/>
          </w:tcPr>
          <w:p>
            <w:pPr>
              <w:jc w:val="right"/>
            </w:pPr>
            <w:r>
              <w:rPr>
                <w:rFonts w:ascii="宋体" w:eastAsia="宋体" w:hAnsi="宋体" w:cs="宋体"/>
                <w:b w:val="0"/>
                <w:i w:val="0"/>
                <w:color w:val="000000"/>
                <w:sz w:val="18"/>
              </w:rPr>
              <w:t xml:space="preserve">156.51</w:t>
            </w:r>
          </w:p>
        </w:tc>
        <w:tc>
          <w:tcPr>
            <w:tcW w:w="1772" w:type="dxa"/>
            <w:tcBorders/>
            <w:vAlign w:val="center"/>
          </w:tcPr>
          <w:p>
            <w:pPr>
              <w:jc w:val="right"/>
            </w:pPr>
            <w:r>
              <w:rPr>
                <w:rFonts w:ascii="宋体" w:eastAsia="宋体" w:hAnsi="宋体" w:cs="宋体"/>
                <w:b w:val="0"/>
                <w:i w:val="0"/>
                <w:color w:val="000000"/>
                <w:sz w:val="18"/>
              </w:rPr>
              <w:t xml:space="preserve">14,326.16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w:t>
            </w:r>
          </w:p>
        </w:tc>
        <w:tc>
          <w:tcPr>
            <w:tcW w:w="4300" w:type="dxa"/>
            <w:tcBorders/>
            <w:vAlign w:val="center"/>
          </w:tcPr>
          <w:p>
            <w:pPr>
              <w:jc w:val="left"/>
            </w:pPr>
            <w:r>
              <w:rPr>
                <w:rFonts w:ascii="宋体" w:eastAsia="宋体" w:hAnsi="宋体" w:cs="宋体"/>
                <w:b w:val="0"/>
                <w:i w:val="0"/>
                <w:color w:val="000000"/>
                <w:sz w:val="18"/>
              </w:rPr>
              <w:t xml:space="preserve">城乡社区管理事务</w:t>
            </w:r>
          </w:p>
        </w:tc>
        <w:tc>
          <w:tcPr>
            <w:tcW w:w="1780" w:type="dxa"/>
            <w:tcBorders/>
            <w:vAlign w:val="center"/>
          </w:tcPr>
          <w:p>
            <w:pPr>
              <w:jc w:val="right"/>
            </w:pPr>
            <w:r>
              <w:rPr>
                <w:rFonts w:ascii="宋体" w:eastAsia="宋体" w:hAnsi="宋体" w:cs="宋体"/>
                <w:b w:val="0"/>
                <w:i w:val="0"/>
                <w:color w:val="000000"/>
                <w:sz w:val="18"/>
              </w:rPr>
              <w:t xml:space="preserve">2,837.99</w:t>
            </w:r>
          </w:p>
        </w:tc>
        <w:tc>
          <w:tcPr>
            <w:tcW w:w="1780" w:type="dxa"/>
            <w:tcBorders/>
            <w:vAlign w:val="center"/>
          </w:tcPr>
          <w:p>
            <w:pPr>
              <w:jc w:val="right"/>
            </w:pPr>
            <w:r>
              <w:rPr>
                <w:rFonts w:ascii="宋体" w:eastAsia="宋体" w:hAnsi="宋体" w:cs="宋体"/>
                <w:b w:val="0"/>
                <w:i w:val="0"/>
                <w:color w:val="000000"/>
                <w:sz w:val="18"/>
              </w:rPr>
              <w:t xml:space="preserve">156.51</w:t>
            </w:r>
          </w:p>
        </w:tc>
        <w:tc>
          <w:tcPr>
            <w:tcW w:w="1772" w:type="dxa"/>
            <w:tcBorders/>
            <w:vAlign w:val="center"/>
          </w:tcPr>
          <w:p>
            <w:pPr>
              <w:jc w:val="right"/>
            </w:pPr>
            <w:r>
              <w:rPr>
                <w:rFonts w:ascii="宋体" w:eastAsia="宋体" w:hAnsi="宋体" w:cs="宋体"/>
                <w:b w:val="0"/>
                <w:i w:val="0"/>
                <w:color w:val="000000"/>
                <w:sz w:val="18"/>
              </w:rPr>
              <w:t xml:space="preserve">2,681.48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156.51</w:t>
            </w:r>
          </w:p>
        </w:tc>
        <w:tc>
          <w:tcPr>
            <w:tcW w:w="1780" w:type="dxa"/>
            <w:tcBorders/>
            <w:vAlign w:val="center"/>
          </w:tcPr>
          <w:p>
            <w:pPr>
              <w:jc w:val="right"/>
            </w:pPr>
            <w:r>
              <w:rPr>
                <w:rFonts w:ascii="宋体" w:eastAsia="宋体" w:hAnsi="宋体" w:cs="宋体"/>
                <w:b w:val="0"/>
                <w:i w:val="0"/>
                <w:color w:val="000000"/>
                <w:sz w:val="18"/>
              </w:rPr>
              <w:t xml:space="preserve">156.51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10.30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10.30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2120199</w:t>
            </w:r>
          </w:p>
        </w:tc>
        <w:tc>
          <w:tcPr>
            <w:tcW w:w="4300" w:type="dxa"/>
            <w:tcBorders/>
            <w:vAlign w:val="center"/>
          </w:tcPr>
          <w:p>
            <w:pPr>
              <w:jc w:val="left"/>
            </w:pPr>
            <w:r>
              <w:rPr>
                <w:rFonts w:ascii="宋体" w:eastAsia="宋体" w:hAnsi="宋体" w:cs="宋体"/>
                <w:b w:val="0"/>
                <w:i w:val="0"/>
                <w:color w:val="000000"/>
                <w:sz w:val="18"/>
              </w:rPr>
              <w:t xml:space="preserve">其他城乡社区管理事务支出</w:t>
            </w:r>
          </w:p>
        </w:tc>
        <w:tc>
          <w:tcPr>
            <w:tcW w:w="1780" w:type="dxa"/>
            <w:tcBorders/>
            <w:vAlign w:val="center"/>
          </w:tcPr>
          <w:p>
            <w:pPr>
              <w:jc w:val="right"/>
            </w:pPr>
            <w:r>
              <w:rPr>
                <w:rFonts w:ascii="宋体" w:eastAsia="宋体" w:hAnsi="宋体" w:cs="宋体"/>
                <w:b w:val="0"/>
                <w:i w:val="0"/>
                <w:color w:val="000000"/>
                <w:sz w:val="18"/>
              </w:rPr>
              <w:t xml:space="preserve">2,671.18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2,671.18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w:t>
            </w:r>
          </w:p>
        </w:tc>
        <w:tc>
          <w:tcPr>
            <w:tcW w:w="4300" w:type="dxa"/>
            <w:tcBorders/>
            <w:vAlign w:val="center"/>
          </w:tcPr>
          <w:p>
            <w:pPr>
              <w:jc w:val="left"/>
            </w:pPr>
            <w:r>
              <w:rPr>
                <w:rFonts w:ascii="宋体" w:eastAsia="宋体" w:hAnsi="宋体" w:cs="宋体"/>
                <w:b w:val="0"/>
                <w:i w:val="0"/>
                <w:color w:val="000000"/>
                <w:sz w:val="18"/>
              </w:rPr>
              <w:t xml:space="preserve">城乡社区公共设施</w:t>
            </w:r>
          </w:p>
        </w:tc>
        <w:tc>
          <w:tcPr>
            <w:tcW w:w="1780" w:type="dxa"/>
            <w:tcBorders/>
            <w:vAlign w:val="center"/>
          </w:tcPr>
          <w:p>
            <w:pPr>
              <w:jc w:val="right"/>
            </w:pPr>
            <w:r>
              <w:rPr>
                <w:rFonts w:ascii="宋体" w:eastAsia="宋体" w:hAnsi="宋体" w:cs="宋体"/>
                <w:b w:val="0"/>
                <w:i w:val="0"/>
                <w:color w:val="000000"/>
                <w:sz w:val="18"/>
              </w:rPr>
              <w:t xml:space="preserve">11,644.68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11,644.68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2120399</w:t>
            </w:r>
          </w:p>
        </w:tc>
        <w:tc>
          <w:tcPr>
            <w:tcW w:w="4300" w:type="dxa"/>
            <w:tcBorders/>
            <w:vAlign w:val="center"/>
          </w:tcPr>
          <w:p>
            <w:pPr>
              <w:jc w:val="left"/>
            </w:pPr>
            <w:r>
              <w:rPr>
                <w:rFonts w:ascii="宋体" w:eastAsia="宋体" w:hAnsi="宋体" w:cs="宋体"/>
                <w:b w:val="0"/>
                <w:i w:val="0"/>
                <w:color w:val="000000"/>
                <w:sz w:val="18"/>
              </w:rPr>
              <w:t xml:space="preserve">其他城乡社区公共设施支出</w:t>
            </w:r>
          </w:p>
        </w:tc>
        <w:tc>
          <w:tcPr>
            <w:tcW w:w="1780" w:type="dxa"/>
            <w:tcBorders/>
            <w:vAlign w:val="center"/>
          </w:tcPr>
          <w:p>
            <w:pPr>
              <w:jc w:val="right"/>
            </w:pPr>
            <w:r>
              <w:rPr>
                <w:rFonts w:ascii="宋体" w:eastAsia="宋体" w:hAnsi="宋体" w:cs="宋体"/>
                <w:b w:val="0"/>
                <w:i w:val="0"/>
                <w:color w:val="000000"/>
                <w:sz w:val="18"/>
              </w:rPr>
              <w:t xml:space="preserve">11,644.68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11,644.68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33.64</w:t>
            </w:r>
          </w:p>
        </w:tc>
        <w:tc>
          <w:tcPr>
            <w:tcW w:w="1780" w:type="dxa"/>
            <w:tcBorders/>
            <w:vAlign w:val="center"/>
          </w:tcPr>
          <w:p>
            <w:pPr>
              <w:jc w:val="right"/>
            </w:pPr>
            <w:r>
              <w:rPr>
                <w:rFonts w:ascii="宋体" w:eastAsia="宋体" w:hAnsi="宋体" w:cs="宋体"/>
                <w:b w:val="0"/>
                <w:i w:val="0"/>
                <w:color w:val="000000"/>
                <w:sz w:val="18"/>
              </w:rPr>
              <w:t xml:space="preserve">21.04</w:t>
            </w:r>
          </w:p>
        </w:tc>
        <w:tc>
          <w:tcPr>
            <w:tcW w:w="1772" w:type="dxa"/>
            <w:tcBorders/>
            <w:vAlign w:val="center"/>
          </w:tcPr>
          <w:p>
            <w:pPr>
              <w:jc w:val="right"/>
            </w:pPr>
            <w:r>
              <w:rPr>
                <w:rFonts w:ascii="宋体" w:eastAsia="宋体" w:hAnsi="宋体" w:cs="宋体"/>
                <w:b w:val="0"/>
                <w:i w:val="0"/>
                <w:color w:val="000000"/>
                <w:sz w:val="18"/>
              </w:rPr>
              <w:t xml:space="preserve">12.60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22101</w:t>
            </w:r>
          </w:p>
        </w:tc>
        <w:tc>
          <w:tcPr>
            <w:tcW w:w="4300" w:type="dxa"/>
            <w:tcBorders/>
            <w:vAlign w:val="center"/>
          </w:tcPr>
          <w:p>
            <w:pPr>
              <w:jc w:val="left"/>
            </w:pPr>
            <w:r>
              <w:rPr>
                <w:rFonts w:ascii="宋体" w:eastAsia="宋体" w:hAnsi="宋体" w:cs="宋体"/>
                <w:b w:val="0"/>
                <w:i w:val="0"/>
                <w:color w:val="000000"/>
                <w:sz w:val="18"/>
              </w:rPr>
              <w:t xml:space="preserve">保障性安居工程支出</w:t>
            </w:r>
          </w:p>
        </w:tc>
        <w:tc>
          <w:tcPr>
            <w:tcW w:w="1780" w:type="dxa"/>
            <w:tcBorders/>
            <w:vAlign w:val="center"/>
          </w:tcPr>
          <w:p>
            <w:pPr>
              <w:jc w:val="right"/>
            </w:pPr>
            <w:r>
              <w:rPr>
                <w:rFonts w:ascii="宋体" w:eastAsia="宋体" w:hAnsi="宋体" w:cs="宋体"/>
                <w:b w:val="0"/>
                <w:i w:val="0"/>
                <w:color w:val="000000"/>
                <w:sz w:val="18"/>
              </w:rPr>
              <w:t xml:space="preserve">12.60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12.60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2210105</w:t>
            </w:r>
          </w:p>
        </w:tc>
        <w:tc>
          <w:tcPr>
            <w:tcW w:w="4300" w:type="dxa"/>
            <w:tcBorders/>
            <w:vAlign w:val="center"/>
          </w:tcPr>
          <w:p>
            <w:pPr>
              <w:jc w:val="left"/>
            </w:pPr>
            <w:r>
              <w:rPr>
                <w:rFonts w:ascii="宋体" w:eastAsia="宋体" w:hAnsi="宋体" w:cs="宋体"/>
                <w:b w:val="0"/>
                <w:i w:val="0"/>
                <w:color w:val="000000"/>
                <w:sz w:val="18"/>
              </w:rPr>
              <w:t xml:space="preserve">农村危房改造</w:t>
            </w:r>
          </w:p>
        </w:tc>
        <w:tc>
          <w:tcPr>
            <w:tcW w:w="1780" w:type="dxa"/>
            <w:tcBorders/>
            <w:vAlign w:val="center"/>
          </w:tcPr>
          <w:p>
            <w:pPr>
              <w:jc w:val="right"/>
            </w:pPr>
            <w:r>
              <w:rPr>
                <w:rFonts w:ascii="宋体" w:eastAsia="宋体" w:hAnsi="宋体" w:cs="宋体"/>
                <w:b w:val="0"/>
                <w:i w:val="0"/>
                <w:color w:val="000000"/>
                <w:sz w:val="18"/>
              </w:rPr>
              <w:t xml:space="preserve">12.60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12.60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21.04</w:t>
            </w:r>
          </w:p>
        </w:tc>
        <w:tc>
          <w:tcPr>
            <w:tcW w:w="1780" w:type="dxa"/>
            <w:tcBorders/>
            <w:vAlign w:val="center"/>
          </w:tcPr>
          <w:p>
            <w:pPr>
              <w:jc w:val="right"/>
            </w:pPr>
            <w:r>
              <w:rPr>
                <w:rFonts w:ascii="宋体" w:eastAsia="宋体" w:hAnsi="宋体" w:cs="宋体"/>
                <w:b w:val="0"/>
                <w:i w:val="0"/>
                <w:color w:val="000000"/>
                <w:sz w:val="18"/>
              </w:rPr>
              <w:t xml:space="preserve">21.04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21.04</w:t>
            </w:r>
          </w:p>
        </w:tc>
        <w:tc>
          <w:tcPr>
            <w:tcW w:w="1780" w:type="dxa"/>
            <w:tcBorders/>
            <w:vAlign w:val="center"/>
          </w:tcPr>
          <w:p>
            <w:pPr>
              <w:jc w:val="right"/>
            </w:pPr>
            <w:r>
              <w:rPr>
                <w:rFonts w:ascii="宋体" w:eastAsia="宋体" w:hAnsi="宋体" w:cs="宋体"/>
                <w:b w:val="0"/>
                <w:i w:val="0"/>
                <w:color w:val="000000"/>
                <w:sz w:val="18"/>
              </w:rPr>
              <w:t xml:space="preserve">21.04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184.17</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20.07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50.67</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0.79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37.81</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0.01</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43.42</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4.05</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19.25</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7.38</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7.43</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0.48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0.67</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21.04</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32.37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2.25</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30.12</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1.05</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10.17</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216.54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20.07</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48,350.70</w:t>
            </w:r>
          </w:p>
        </w:tc>
        <w:tc>
          <w:tcPr>
            <w:tcW w:w="1040" w:type="dxa"/>
            <w:tcBorders/>
            <w:vAlign w:val="center"/>
          </w:tcPr>
          <w:p>
            <w:pPr>
              <w:jc w:val="right"/>
            </w:pPr>
            <w:r>
              <w:rPr>
                <w:rFonts w:ascii="宋体" w:eastAsia="宋体" w:hAnsi="宋体" w:cs="宋体"/>
                <w:b/>
                <w:i w:val="0"/>
                <w:color w:val="000000"/>
                <w:sz w:val="15"/>
              </w:rPr>
              <w:t xml:space="preserve">48,350.70</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48,350.70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46,952.07</w:t>
            </w:r>
          </w:p>
        </w:tc>
        <w:tc>
          <w:tcPr>
            <w:tcW w:w="1040" w:type="dxa"/>
            <w:tcBorders/>
            <w:vAlign w:val="center"/>
          </w:tcPr>
          <w:p>
            <w:pPr>
              <w:jc w:val="right"/>
            </w:pPr>
            <w:r>
              <w:rPr>
                <w:rFonts w:ascii="宋体" w:eastAsia="宋体" w:hAnsi="宋体" w:cs="宋体"/>
                <w:b w:val="0"/>
                <w:i w:val="0"/>
                <w:color w:val="000000"/>
                <w:sz w:val="15"/>
              </w:rPr>
              <w:t xml:space="preserve">46,952.07</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46,952.07</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46,952.07</w:t>
            </w:r>
          </w:p>
        </w:tc>
        <w:tc>
          <w:tcPr>
            <w:tcW w:w="1040" w:type="dxa"/>
            <w:tcBorders/>
            <w:vAlign w:val="center"/>
          </w:tcPr>
          <w:p>
            <w:pPr>
              <w:jc w:val="right"/>
            </w:pPr>
            <w:r>
              <w:rPr>
                <w:rFonts w:ascii="宋体" w:eastAsia="宋体" w:hAnsi="宋体" w:cs="宋体"/>
                <w:b w:val="0"/>
                <w:i w:val="0"/>
                <w:color w:val="000000"/>
                <w:sz w:val="15"/>
              </w:rPr>
              <w:t xml:space="preserve">46,952.07</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46,952.07</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44,922.26</w:t>
            </w:r>
          </w:p>
        </w:tc>
        <w:tc>
          <w:tcPr>
            <w:tcW w:w="1040" w:type="dxa"/>
            <w:tcBorders/>
            <w:vAlign w:val="center"/>
          </w:tcPr>
          <w:p>
            <w:pPr>
              <w:jc w:val="right"/>
            </w:pPr>
            <w:r>
              <w:rPr>
                <w:rFonts w:ascii="宋体" w:eastAsia="宋体" w:hAnsi="宋体" w:cs="宋体"/>
                <w:b w:val="0"/>
                <w:i w:val="0"/>
                <w:color w:val="000000"/>
                <w:sz w:val="15"/>
              </w:rPr>
              <w:t xml:space="preserve">44,922.26</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44,922.26</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2120803</w:t>
            </w:r>
          </w:p>
        </w:tc>
        <w:tc>
          <w:tcPr>
            <w:tcW w:w="3540" w:type="dxa"/>
            <w:tcBorders/>
            <w:vAlign w:val="center"/>
          </w:tcPr>
          <w:p>
            <w:pPr>
              <w:jc w:val="left"/>
            </w:pPr>
            <w:r>
              <w:rPr>
                <w:rFonts w:ascii="宋体" w:eastAsia="宋体" w:hAnsi="宋体" w:cs="宋体"/>
                <w:b w:val="0"/>
                <w:i w:val="0"/>
                <w:color w:val="000000"/>
                <w:sz w:val="15"/>
              </w:rPr>
              <w:t xml:space="preserve">城市建设支出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2,029.31</w:t>
            </w:r>
          </w:p>
        </w:tc>
        <w:tc>
          <w:tcPr>
            <w:tcW w:w="1040" w:type="dxa"/>
            <w:tcBorders/>
            <w:vAlign w:val="center"/>
          </w:tcPr>
          <w:p>
            <w:pPr>
              <w:jc w:val="right"/>
            </w:pPr>
            <w:r>
              <w:rPr>
                <w:rFonts w:ascii="宋体" w:eastAsia="宋体" w:hAnsi="宋体" w:cs="宋体"/>
                <w:b w:val="0"/>
                <w:i w:val="0"/>
                <w:color w:val="000000"/>
                <w:sz w:val="15"/>
              </w:rPr>
              <w:t xml:space="preserve">2,029.31</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2,029.31</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2120899</w:t>
            </w:r>
          </w:p>
        </w:tc>
        <w:tc>
          <w:tcPr>
            <w:tcW w:w="3540" w:type="dxa"/>
            <w:tcBorders/>
            <w:vAlign w:val="center"/>
          </w:tcPr>
          <w:p>
            <w:pPr>
              <w:jc w:val="left"/>
            </w:pPr>
            <w:r>
              <w:rPr>
                <w:rFonts w:ascii="宋体" w:eastAsia="宋体" w:hAnsi="宋体" w:cs="宋体"/>
                <w:b w:val="0"/>
                <w:i w:val="0"/>
                <w:color w:val="000000"/>
                <w:sz w:val="15"/>
              </w:rPr>
              <w:t xml:space="preserve">其他国有土地使用权出让收入安排的支出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0.50</w:t>
            </w:r>
          </w:p>
        </w:tc>
        <w:tc>
          <w:tcPr>
            <w:tcW w:w="1040" w:type="dxa"/>
            <w:tcBorders/>
            <w:vAlign w:val="center"/>
          </w:tcPr>
          <w:p>
            <w:pPr>
              <w:jc w:val="right"/>
            </w:pPr>
            <w:r>
              <w:rPr>
                <w:rFonts w:ascii="宋体" w:eastAsia="宋体" w:hAnsi="宋体" w:cs="宋体"/>
                <w:b w:val="0"/>
                <w:i w:val="0"/>
                <w:color w:val="000000"/>
                <w:sz w:val="15"/>
              </w:rPr>
              <w:t xml:space="preserve">0.50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0.50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231</w:t>
            </w:r>
          </w:p>
        </w:tc>
        <w:tc>
          <w:tcPr>
            <w:tcW w:w="3540" w:type="dxa"/>
            <w:tcBorders/>
            <w:vAlign w:val="center"/>
          </w:tcPr>
          <w:p>
            <w:pPr>
              <w:jc w:val="left"/>
            </w:pPr>
            <w:r>
              <w:rPr>
                <w:rFonts w:ascii="宋体" w:eastAsia="宋体" w:hAnsi="宋体" w:cs="宋体"/>
                <w:b w:val="0"/>
                <w:i w:val="0"/>
                <w:color w:val="000000"/>
                <w:sz w:val="15"/>
              </w:rPr>
              <w:t xml:space="preserve">债务还本支出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23104</w:t>
            </w:r>
          </w:p>
        </w:tc>
        <w:tc>
          <w:tcPr>
            <w:tcW w:w="3540" w:type="dxa"/>
            <w:tcBorders/>
            <w:vAlign w:val="center"/>
          </w:tcPr>
          <w:p>
            <w:pPr>
              <w:jc w:val="left"/>
            </w:pPr>
            <w:r>
              <w:rPr>
                <w:rFonts w:ascii="宋体" w:eastAsia="宋体" w:hAnsi="宋体" w:cs="宋体"/>
                <w:b w:val="0"/>
                <w:i w:val="0"/>
                <w:color w:val="000000"/>
                <w:sz w:val="15"/>
              </w:rPr>
              <w:t xml:space="preserve">地方政府专项债务还本支出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2310499</w:t>
            </w:r>
          </w:p>
        </w:tc>
        <w:tc>
          <w:tcPr>
            <w:tcW w:w="3540" w:type="dxa"/>
            <w:tcBorders/>
            <w:vAlign w:val="center"/>
          </w:tcPr>
          <w:p>
            <w:pPr>
              <w:jc w:val="left"/>
            </w:pPr>
            <w:r>
              <w:rPr>
                <w:rFonts w:ascii="宋体" w:eastAsia="宋体" w:hAnsi="宋体" w:cs="宋体"/>
                <w:b w:val="0"/>
                <w:i w:val="0"/>
                <w:color w:val="000000"/>
                <w:sz w:val="15"/>
              </w:rPr>
              <w:t xml:space="preserve">其他政府性基金债务还本支出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1,398.64</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064001沈阳市浑南区房产局本级-210112000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221.35</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221.35</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78.48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78.48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148.22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148.22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完成当年任务，有效提高工作质量</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信访问题处理率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城市公共供水管网漏损率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15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“走进双色球、刮刮乐活动”彩民参与满意度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彩票机构运行平稳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平稳运行</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多部门协同联动</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效果明显</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参与安全事故应急处置率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安全隐患排查率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产业扶持商品房购房补贴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410.66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404.23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98.43%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根据受理购房人的申领补贴申请，确保应发尽发。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已运营产业项目资产确权数量占比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农村住房保险费补贴比例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特色产业项目合格率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优势产业覆盖率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项目投资成本控制率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项目整体投资支付率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满足赔偿或补偿条件的单位个人上访率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偿还以前年度工程欠款及化解历史遗留问题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3233.54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3233.54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原沈阳沈抚新城管理委员会与成都交大建设监理有限公司(现更改为:成都交大工程建设集团有限公司)签订《工程建设项目委托管理合同》。由其配合政府对满堂家园项目进行项目管理工作。合同约定，管理费总额为项目总投资额3.2‰（不包含土地费用），并约定 “工程竣工验收合格并交付使用且审计后的十五日内支付至项目管理服务费的100%”。目前，根据《浑南区财政投资建设项目结算审定表》，满堂家园项目已出具审核结果为257,991,101.86 元，因此，应付管理费为825,571.53 元。截止2019年12月12日，原沈抚新城管委会已支付管理服务费455,979.00元，还欠369,592.53元。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项目整体投资支付率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提升周边居民生活质量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工程委托方满意度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城建城市建设-以前年度欠款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714.35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714.35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通过开展专项偿债工作，督促有关方面抓紧制定实施还款工作计划，在规定时间内完成偿还工作。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历史遗留工矿废弃地整治项目完成率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各期本金偿还率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问题整改完成率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历史遗留工矿废弃地整治项目验收合格率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贷款偿还及时率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按实时汇率偿还本金及利息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经办机构县级分支机构覆盖率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工程符合省级环保要求比例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地方政府满意度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登报公告及印刷费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登报公告购房业主相关信息及印刷费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项目未发生</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印刷应用率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印刷品、纪念品发放率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印刷宣传材料内容合格率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完工验收通过率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科普宣传知晓率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其他:2024年登报公告购房业主相关信息及印刷费该项目未发生，未产生支出，导致预算未支出。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低保人员供暖补贴等供热经费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868.98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271.76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31.27%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文件要求，根据不同身份给予相应金额补贴：低保户控制面积内100%补贴、低保边缘户控制面积内68.57%补贴、分散供养人员100%补贴等。最终补贴金额以审计单位审定后的金额为准。沈阳市供热保障金补贴办法(沈房[2007]187号)《浑南区人民政府办公室关于印发浑南区降低实体经济成本22条措施补充政策实施细则的通知》沈浑南政办发〔2021〕32号《关于申请富民新村供热运行差额费用补贴的报告》沈浑南房（2019）90号《沈阳市人民政府办公室关于进一步加强民用供热安全质量保障工作的实施意见》（沈政办白皮[2020]6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救助标准发放准确率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贫困残疾人生活质量得到改善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残疾人对补贴救助政策的知晓率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34.12730334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房产事务管理专项业务经费一般</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12060.02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10030.71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棚户区改造开工目标完成率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开工三年以上棚改项目竣工率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维修改造工程验收合格率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房产事务管理专项业务经费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94283.67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30367.67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32.21%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棚户区改造开工目标完成率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开工三年以上棚改项目竣工率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维修改造工程验收合格率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34.22088349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供热业务经费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政府2021年第3号及2021年第104号有关精神，同意由沈阳市东方恒源物业有限公司接管浑南置业开发的三环内文华苑、文欣苑等10处回迁房小区物业管理工作。对于回迁小区保障型物业，同意按照0.5元/㎡标准给予物业公司补贴。依据往年物业费实际发生情况，大学城地区回迁房物业费按照物业管理成本1元/月/平方米（不含电梯费）标准作为财政拨款依据，电梯费按照实际发生列支。根据原沈阳沈抚新城管委会2016年第5号及2015年第5期有关精神，对于万赢公司接管的高坎河西片区、河东片区、满堂中水小区、上木小区、望滨回迁小区，同意将现有约626,225.32㎡作为财政拨款的计算依据，并同意按照物业管理成本0.85元/月/㎡标准给予物业公司物业费。根据区政府2020年7月办公会议精神，按照相应标准给予物业公司物业费用补贴。由房产局给予履行请款程序。根据区领导批示,原沈抚地区的汪家馨城一期、汪家馨城二期及满堂家园、嘉榆新城、世纪新城、嘉华新城、文华苑小区已交付使用。小区自来水泵房和相关设施一直未移交给水务集团。为保障园区正常供水，由沈阳东方恒源物业有限公司代管，所发生的用电和维修维护费用（每年约40万元），由区房产局负责核定并履行请款程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支出规范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支出规范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供热专项费用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房产局关于印发&lt;2021年淘汰和改造民用燃煤供热锅炉工作方案&gt;的函》、《关于市区供热补贴资金结算工作的通知》（沈财综[2022]276号）、《浑南区人民政府办公室关于印发浑南区降低实体经济成本22条措施补充政策实施细则的通知》（沈浑南政办发〔2021〕32号）等文件要求资金进行专项审计。《沈阳市“十四五”城市民用供热规划》、市房产局下发《沈阳市房产局关于印发&lt;沈阳市“十四五”城市民用供热规划&gt;任务分解表的通知》，规划和通知要求各区编制本地区供热专项规划。沈阳市房产局关于建设智慧供热监管平台的通知(沈房办发[2020]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设施维护数量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其他:2024年该项目未完成审计程序，未最终确定工程款金额，未达到付款节点，导致未产生项目支出。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其他:2024年该项目未完成审计程序，未最终确定工程款金额，未达到付款节点，导致未产生项目支出。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其他:2024年该项目未完成审计程序，未最终确定工程款金额，未达到付款节点，导致未产生项目支出。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设备设施维护验收合格率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其他:2024年该项目未完成审计程序，未最终确定工程款金额，未达到付款节点，导致未产生项目支出。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工程运行维护完好率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其他:2024年该项目未完成审计程序，未最终确定工程款金额，未达到付款节点，导致未产生项目支出。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其他:2024年该项目未完成审计程序，未最终确定工程款金额，未达到付款节点，导致未产生项目支出。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生产效率提高率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其他:2024年该项目未完成审计程序，未最终确定工程款金额，未达到付款节点，导致未产生项目支出。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生产效率提高率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其他:2024年该项目未完成审计程序，未最终确定工程款金额，未达到付款节点，导致未产生项目支出。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69.99%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17.99937517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回迁房相关经费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16383.28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16383.28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2014年起，根据国家省市大力推广棚户区改造项目工作要求，我区开展了棚户改造工作，对待征收项目进行征收及安置，并使用国家政策性贷款。根据沈阳万赢新城建设投资有限公司与沈阳政远投资有限公司签署的《棚改项目资金使用合同》约定，沈阳万赢新城建设投资有限公司作为沈阳市2017年棚户区改造项目浑南区项目的征收拆迁实施主体，具体承担 沈阳市浑南区2017年棚户区改造项目的货币化安置的实施工作。由政远公司运用银行的贷款为沈阳市2017年棚户区改造项目提供货币化安置服务。目前，棚改工作已按期完成，需要根据合同按季度偿还利息本金及税费等。根据《回迁房回购协议》约定，按进度支付回迁房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货币化安置率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各期本金偿还率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贷款偿还及时率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按实时汇率偿还本金及利息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拆迁安置户搬迁入住率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偿债资金来源的真实性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资金真实</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回迁房项目物业费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2014年起，根据国家省市大力推广棚户区改造项目工作要求，我区开展了棚户改造工作，对待征收项目进行征收及安置，并使用国家政策性贷款。根据沈阳万赢新城建设投资有限公司与沈阳政远投资有限公司签署的《棚改项目资金使用合同》约定，沈阳万赢新城建设投资有限公司作为沈阳市2017年棚户区改造项目浑南区项目的征收拆迁实施主体，具体承担 沈阳市浑南区2017年棚户区改造项目的货币化安置的实施工作。由政远公司运用银行的贷款为沈阳市2017年棚户区改造项目提供货币化安置服务。目前，棚改工作已按期完成，需要根据合同按季度偿还利息本金及税费等。根据《回迁房回购协议》约定，按进度支付回迁房资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各期本金偿还率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货币化安置率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贷款偿还及时率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按实时汇率偿还本金及利息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拆迁安置户搬迁入住率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偿债资金来源的真实性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资金真实</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确保残疾人就业保障金缴纳正常运转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残疾人职业技能培训完成率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参加培训人员到课率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残疾人参与活动人数增长率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困难群体补贴经费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77.72%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廉租住房转公共租赁住房采暖经费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救助标准发放准确率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完成项目活动及时率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资金及时下达率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已保家庭户数占应保家庭户数比率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受益人数增长率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8.77218938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农村危房改造补助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房产局《关于提报2022年农村危房改造计划的通知》文件要求，在全区范围内结合全市农房排查，开展农村危房改造计划提报工作，对全区涉农地区房主为六类重点对象的经鉴定为C级、D级危险房屋进行排查，符合条件的，先自行改造，验收合格后国家及省市按标准补助相应款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年度农村危房改造目标任务完成率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4类重点对象危房改造任务完成情况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危房改造农户档案网上档案录入率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农村危房改造竣工率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农村人居环境整治资金发放及时率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农村危房改造执行分类分级补助标准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改善群众居住条件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农村危房改造房屋保持安全期限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农村受益居民满意度满意度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57.09%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26.70867959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土壤调查项目费用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保护和改善生态环境，防治土壤污染，保障公众健康，推动土壤资源永续利用，推进生态文明建设，促进经济社会可持续发展。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项目整体投资支付率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提升周边居民生活质量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工程委托方满意度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直管房费用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直管公房租金管理费及直管公房售后大、中、小修养护工程暂定标准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检验检测工作完成率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其他:2024年直管房项目，未完成审计程序，未最终确定工程款金额，导致未产生项目支出。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其他:2024年直管房项目，未完成审计程序，未最终确定工程款金额，导致未产生项目支出。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其他:2024年直管房项目，未完成审计程序，未最终确定工程款金额，导致未产生项目支出。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维修改造工程验收合格率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其他:2024年直管房项目，未完成审计程序，未最终确定工程款金额，导致未产生项目支出。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其他:2024年直管房项目，未完成审计程序，未最终确定工程款金额，导致未产生项目支出。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其他:进一步加强对绩效自评结果的应用，将绩效自评结果作为预算安排，规范财政资金的使用。</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日常维修成本节约率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维修后特种设备使用率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2023农村危房改造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房产局《关于排查2023年农村危房改造计划的通知》文件要求，在全区范围内结合全市农房排查，开展农村危房改造计划提报工作，对全区涉农地区房主为六类重点对象的经鉴定为C级、D级危险房屋进行排查，符合条件的，先自行改造，验收合格后国家及省市按标准补助相应款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年度农村危房改造目标任务完成率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4类重点对象危房改造任务完成情况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农村危房改造竣工率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危房改造农户档案网上档案录入率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符合条件对象危房改造当年开工率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危房改造工程成本节约率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带动村集体经济收入同比增长率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项目整体投资支付率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群众对所提供文化产品满意度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