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辽宁省沈阳市浑南区发展和改革局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辽宁省沈阳市浑南区发展和改革局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辽宁省沈阳市浑南区发展和改革局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辽宁省沈阳市浑南区发展和改革局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辽宁省沈阳市浑南区发展和改革局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辽宁省沈阳市浑南区发展和改革局概况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（一）浑南区发展和改革局是浑南区人民政府承担经济和社会发展宏观调控的综合工作部门，并负责组织物价管理工作，指导经济体制综合改革工作。主要职责是：</w:t>
        <w:br/>
        <w:t xml:space="preserve">    1.拟订并组织实施国民经济和社会发展战略、中长期规划和年度计划；研究分析区域经济和城镇化发展情况，提出区域经济协调发展规划。</w:t>
        <w:br/>
        <w:t xml:space="preserve">    2.受区政府委托向区人大作国民经济和社会发展计划的报告；综合协调经济社会发展和经济运行工作。</w:t>
        <w:br/>
        <w:t xml:space="preserve">    3.组织编制政府投资项目建设计划。</w:t>
        <w:br/>
        <w:t xml:space="preserve">    4.负责全区固定资产投资综合调度，组织落实固定资产投资工作任务。</w:t>
        <w:br/>
        <w:t xml:space="preserve">    5.协调汇总全区“三争取”工作。</w:t>
        <w:br/>
        <w:t xml:space="preserve">    6.组织协调全区“多规合一”工作。</w:t>
        <w:br/>
        <w:t xml:space="preserve">    7.组织协调军民融合工作。</w:t>
        <w:br/>
        <w:t xml:space="preserve">    8.负责全区石油、天然气（不包括城镇燃气）长输管道的保护和隐患整治工作。</w:t>
        <w:br/>
        <w:t xml:space="preserve">    9.负责统筹协调对口支援工作。</w:t>
        <w:br/>
        <w:t xml:space="preserve">    10.负责全区社会信用体系建设工作。</w:t>
        <w:br/>
        <w:t xml:space="preserve">    11.负责物价管理、农产品成本调查和价格监测。</w:t>
        <w:br/>
        <w:t xml:space="preserve">    12.负责中央预算内资金项目申报及日常监管工作。</w:t>
        <w:br/>
        <w:t xml:space="preserve">    13.负责国防动员建设管理、规划计划编制、动员准备、组织实施，经济动员、人民防空、交通战备的综合协调工作。</w:t>
        <w:br/>
        <w:t xml:space="preserve">    14.上级交办其它工作。</w:t>
        <w:br/>
        <w:t xml:space="preserve">    （二）浑南区发展改革促进中心是浑南区发展和改革局所属事业单位。主要职责是：</w:t>
        <w:br/>
        <w:t xml:space="preserve">    1.负责统筹全区重点项目综合管理工作，拟订促进全区重点项目发展和政策措施，负责结全区重点项目工作的宏观指导、综合协调、组织管理、监督检查和绩效考评等工作。</w:t>
        <w:br/>
        <w:t xml:space="preserve">    2.负责区公共资源交易综合协调和宏观管理、监督全区建设工程招投标活动、招标备案审核、投诉处理等相关服务工作。</w:t>
        <w:br/>
        <w:t xml:space="preserve">    3.负责对全区粮油质量检验、检测并出具检测报告。</w:t>
        <w:br/>
        <w:t xml:space="preserve">    4.按照国家、省、市相关政策法规要求，负责对纪检监察机关、公安司法机关等部门查办案件涉案财物进行价格认定工作。</w:t>
        <w:br/>
        <w:t xml:space="preserve">    5.完成区委、区政府及区发改局交办的其他任务。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辽宁省沈阳市浑南区发展和改革局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1.辽宁省沈阳市浑南区发展和改革局本级</w:t>
        <w:br/>
        <w:t xml:space="preserve">    2.辽宁省沈阳市浑南区发展改革促进中心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37444.24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37047.97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98.94</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35827.97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1220.00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250.30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0.67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主要是固定资产投资等上级专项资金等收入。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145.97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0.39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主要是固定资产投资等上级专项资金等。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增加4594.91万元，增长13.99%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本年度给企业补助资金为中央预算内专项补助资金增加，由财政直接支付后在本单位列支</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37342.86</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679.88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1.82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工资福利支出590.39万元；商品和服务支出56.80万元；对个人和家庭的补助32.69万元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36662.98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98.18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主要包括给企业的中央预算内投资补助资金等业务支出。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增加4639.95万元，增长14.19%</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本年度给企业补助资金为中央预算内专项补助资金增加，由财政直接支付后在本单位列支</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101.38</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主要是固定资产投资等上级专项资金等原因形成的结余。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减少45.04万元，降低30.76%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本年发生固定资产投资等上级专项资金支出较上年增加</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37047.97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679.88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36368.09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增加4441.72万元，增长13.62%</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本年度给企业补助资金为中央预算内专项补助资金增加，由财政直接支付后在本单位列支</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4259.81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90.65</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30372.55</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2024年度一般公共预算财政拨款支出35827.97万元。按支出功能分类科目分，包括：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1.一般公共服务支出543.50万元，具体包括：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发展与改革事务（款）行政运行（项）374.71万元,主要是工资福利支出、商品和服务支出等支出，完成年初预算的87.31%，决算数与年初预算数存在差异的主要原因是资金紧张，缩减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发展与改革事务（款）一般行政管理事务（项）50.41万元,主要是雇员派遣、发展改革专项经费和重大项目开复工活动等支出，完成年初预算的21.23%，决算数与年初预算数存在差异的主要原因是资金紧张，缩减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（3）一般公共服务支出（类）发展与改革事务（款）事业运行（项）116.23万元,主要是工资福利、商品和服务等支出，完成年初预算的85.63%，决算数与年初预算数存在差异的主要原因是资金紧张，缩减经费。</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一般公共服务支出（类）发展与改革事务（款）其他发展与改革事务支出（项）2.15万元,主要是农产品成本调查和价格监测等支出，完成年初预算的100%，决算数与年初预算数存在差异的主要原因是该专项为上级专项经费，为本单位上级专项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2.国防支出310.00万元，具体包括：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国防支出（类）国防动员（款）其他国防动员支出（项）310.00万元,主要是民兵训练基地基础设施维修维护等支出，完成年初预算的100%，决算数与年初预算数存在差异的主要原因是该专项为上级专项经费，为本单位上级专项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3.社会保障和就业支出95.76万元，具体包括：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（1）社会保障和就业支出（类）行政事业单位养老支出（款）行政单位离退休（项）7.33万元,主要是行政单位退休人员采暖费等支出，完成年初预算的96.32%，决算数与年初预算数存在差异的主要原因是人员减少。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1.04万元,主要是事业单位退休人员采暖费等支出，完成年初预算的100%，决算数与年初预算数存在差异的主要原因是严格按照预算安排执行，与年初预算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63.07万元,主要是机关单位在职人员基本养老保险缴费等支出，完成年初预算的104.13%，决算数与年初预算数存在差异的主要原因是本年度增加7人，人员增加，费用相应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抚恤（款）死亡抚恤（项）24.32万元,主要是退休人员丧葬费和一次性抚恤金等支出，完成年初预算的100%，决算数与年初预算数存在差异的主要原因是该款项本年未安排预算，后按实际情况追加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4.卫生健康支出27.38万元，具体包括：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19.89万元,主要是行政单位在职人员医疗保险等支出，完成年初预算的108.87%，决算数与年初预算数存在差异的主要原因是人员增加及基数调整，费用支出相应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事业单位医疗（项）7.49万元,主要是事业单位在职人员医疗保险等支出，完成年初预算的132.33%，决算数与年初预算数存在差异的主要原因是人员增加及基数调整，费用相应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5.节能环保支出4874.53万元，具体包括：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节能环保支出（类）污染防治（款）大气（项）4874.53万元,主要是2023年度和2024年度农村清洁取暖项目等支出，完成年初预算的100%，决算数与年初预算数存在差异的主要原因是此项为中央预算内专项补助资金，年初未在本部门安排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6.资源勘探工业信息等支出25407.00万元，具体包括：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资源勘探工业信息等支出（类）制造业（款）其他制造业支出（项）22956.00万元,主要是中央预算资金等支出，完成年初预算的100%，决算数与年初预算数存在差异的主要原因是此项为中央预算内专项资金，由财政直接支付后在本单位列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资源勘探工业信息等支出（类）其他资源勘探工业信息等支出（款）其他资源勘探工业信息等支出（项）2451.00万元,主要是企业发展政府扶持资金和省数字经济专项资金等支出，完成年初预算的100%，决算数与年初预算数存在差异的主要原因是该专项为上级专项经费，为本单位上级专项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7.商业服务业等支出3000.00万元，具体包括：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商业服务业等支出（类）商业流通事务（款）其他商业流通事务支出（项）3000.00万元,主要是城乡冷链和国家物流枢纽建设中央预算内资金等支出，完成年初预算的100%，决算数与年初预算数存在差异的主要原因是此项为上级专项资金，年初未在本单位安排预算。</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8.住房保障支出65.80万元，具体包括：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（1）住房保障支出（类）住房改革支出（款）住房公积金（项）65.80万元,主要是在职人员住房公积金等支出，完成年初预算的73.61%，决算数与年初预算数存在差异的主要原因是公积金基数调整。</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9.其他支出1504.00万元，具体包括：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其他支出（类）其他支出（款）其他支出（项）1504.00万元,主要是重点地区转型发展专项和新动能培育资金上级专项资金等支出，完成年初预算的100%，决算数与年初预算数存在差异的主要原因是此专项为中央专项资金，年初未在本单位安排预算。</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2024年度政府性基金预算财政拨款支出1220.00万元。按支出功能分类科目分，包括：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1.资源勘探工业信息等支出1220.00万元，具体包括：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资源勘探工业信息等支出（类）超长期特别国债安排的支出（款）制造业（项）1220.00万元,主要是两重超长期特别国债等支出，完成年初预算的100%，决算数与年初预算数存在差异的主要原因是此项由财政直接支付后在本单位列支。</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本年度无此业务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679.88</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623.08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56.80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47.84</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比上年增加11.63万元，增长32.12%</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本年度增加5人，费用相应增加</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4935.13</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4046.69</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827.84</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60.60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2</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，其他用车主要是该车辆为历史遗留问题。账上的2台车，现均不在我局使用，其中1台扶贫给了阜新使用，另外1台交由沈河区使用，以上2台车辆均未进行资产划转</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1.整体绩效自评情况及结果。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具体而言，本年度我部门共组织对16个项目实施了绩效评价。从预算资金来源看，涉及一般公共预算的项目16个，涉及政府性基金预算的项目0 个，涉及国有资本经营预算的项目0个。</w:t>
        <w:br/>
        <w:t xml:space="preserve">    上述评价工作共涉及财政资金8884.82万元。其中，一般公共预算资金8884.82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3个；得分在80分（含）至90分、等级为良的项目有1个；得分在60分（含）至80分、等级为中的项目有1个；得分在60分以下、等级为差的项目有10个，在项目自评发现，部分项目存在资金紧张，压缩经费的问题，如：雇员和派遺经费，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在全面自评的基础上，本部门选取了3个资金量大、社会关注度高、具有代表性的重点项目实施了部门重点评价。评价工作通过组建评价小组的方式进行。确保了评价结果的客观性和公平性。</w:t>
        <w:br/>
        <w:t xml:space="preserve">    我部门组织对2个项目重点评价，结果显示，被评价项目整体绩效情况良好。其中：第一个重点项目为省2023年数字经济专项，涉及资金2051万元，评价平均分为99.76分，评级情况为优；第二个重点项目为重大城乡冷链和国家物流枢纽建设中央预算内资金，涉及资金3000万元，评价平均分为100分，评级情况为优；同时，评价也发现人员战备宣传专项存在问题，如绩效指标设置不够细化，资金使用效益有待进一步提升。针对评价发现有问题，我们已督促项目单位落实整改，并将评价结果作为下年度预算安排和政策调整的重要依据。</w:t>
        <w:br/>
        <w:t xml:space="preserve">    4.财政评价结果。上述项目总体执行情况符合预期，资金使用规范有效，绩效评价效果较好。同时，希望加强绩效指标细化设置、资金使用效益有待时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16.一般公共服务（类）发展与改革事务（款）行政运行（项）：反映行政单位（包括实行公务员管理的事业单位）的基本支出。</w:t>
        <w:br/>
        <w:t xml:space="preserve">    17.一般公共服务（类）发展与改革事务（款）一般行政管理事务（项）：反映行政单位（包括实行公务员管理的事业单位）未单独设置项级科目的其他项目支出。</w:t>
        <w:br/>
        <w:t xml:space="preserve">    18.一般公共服务（类）发展与改革事务（款）事业运行（项）：反映事业单位的基本支出，不包括行政单位（包括实行公务员管理的事业单位）后勤服务中心、医务室等附属事业单位。</w:t>
        <w:br/>
        <w:t xml:space="preserve">    19.一般公共服务（类）发展与改革事务（款）其他发展与改革事务支出（项）：反映除上述项目以外的其他发展与改革事务支出。</w:t>
        <w:br/>
        <w:t xml:space="preserve">    20.国防支出 （类）国防动员（款）其他国防动员支出（项）： 反映其他用于国防方面的支出。</w:t>
        <w:br/>
        <w:t xml:space="preserve">    21.社会保障和就业（类）行政事业单位养老（款）行政单位离退休（项）：反映行政单位（包括实行公务员管理的事业单位）开支的离退休经费。</w:t>
        <w:br/>
        <w:t xml:space="preserve">    22.社会保障和就业（类）行政事业单位养老（款）事业单位离退休（项）：反映事业单位开支的离退休经费。</w:t>
        <w:br/>
        <w:t xml:space="preserve">    23.社会保障和就业（类）行政事业单位养老（款）机关事业单位基本养老保险缴费（项）：反映机关事业单位实施养老保险制度由单位缴纳的基本养老保险费支出。</w:t>
        <w:br/>
        <w:t xml:space="preserve">    24.社会保障和就业（类）抚恤（款）死亡抚恤（项）：反映按规定用于烈士和牺牲、病故人员家属的一次性和定期抚恤金、丧葬补助费以及烈士褒扬金。</w:t>
        <w:br/>
        <w:t xml:space="preserve">    25.卫生健康（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br/>
        <w:t xml:space="preserve">    26.卫生健康支出（类）行政事业单位医疗（款）事业单位医疗（项）：反映财政部门安排的事业单位基本医疗保险缴费经费，未参加医疗保险的事业单位的公费医疗经费，按国家规定享受离休人员待遇的医疗经费。</w:t>
        <w:br/>
        <w:t xml:space="preserve">    27. 节能环保支出（类）污染防治（款）大气（项）： 反映政府在治理空气污染、汽车尾气、酸雨、二氧化硫、沙尘暴等方面的支出。</w:t>
        <w:br/>
        <w:t xml:space="preserve">    28.资源勘探工业信息等（类）制造业（款）其他制造业支出（项）：反映除上述项目以外其他用于制造业方面的支出。 </w:t>
        <w:br/>
        <w:t xml:space="preserve">    29.资源勘探工业信息等（类）超长期特别国债安排的支出（款）制造业（项）：反映政府在制造业相关领域支出的分类科目。</w:t>
        <w:br/>
        <w:t xml:space="preserve">    30.资源勘探工业信息等（类）其他资源勘探工业信息等（款）其他资源勘探工业信息等（项）：反映除上述项目以外其他用于资源勘探工业信息等方面的支出。</w:t>
        <w:br/>
        <w:t xml:space="preserve">    31.商业服务业（类）商业流通事务（款）其他商业流通事务（项）：反映除上述项目以外其他用于商业流通事务方面的支出。</w:t>
        <w:br/>
        <w:t xml:space="preserve">    32.住房保障（类）住房改革（款）住房公积金（项）：反映行政事业单位按人力资源和社会保障部、财政部规定的基本工资和津贴补贴以及规定比例为职工缴纳的住房公积金。</w:t>
        <w:br/>
        <w:t xml:space="preserve">    33.其他支出（类）其他支出（款）其他支出（项）：反映除上述项目以外其他不能划分到具体功能科目中的支出项目。16.一般公共服务（类）发展与改革事务（款）事业运行（项）：反映事业单位的基本支出，不包括行政单位（包括实行公务员管理的事业单位）后勤服务中心、医务室等附属事业单位。</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35,827.97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838.39</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1,220.00</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jc w:val="right"/>
            </w:pPr>
            <w:r>
              <w:rPr>
                <w:rFonts w:ascii="宋体" w:eastAsia="宋体" w:hAnsi="宋体" w:cs="宋体"/>
                <w:b w:val="0"/>
                <w:i w:val="0"/>
                <w:color w:val="000000"/>
                <w:sz w:val="16"/>
              </w:rPr>
              <w:t xml:space="preserve">310.00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250.30</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95.76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27.38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jc w:val="right"/>
            </w:pPr>
            <w:r>
              <w:rPr>
                <w:rFonts w:ascii="宋体" w:eastAsia="宋体" w:hAnsi="宋体" w:cs="宋体"/>
                <w:b w:val="0"/>
                <w:i w:val="0"/>
                <w:color w:val="000000"/>
                <w:sz w:val="16"/>
              </w:rPr>
              <w:t xml:space="preserve">4,874.53</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jc w:val="right"/>
            </w:pPr>
            <w:r>
              <w:rPr>
                <w:rFonts w:ascii="宋体" w:eastAsia="宋体" w:hAnsi="宋体" w:cs="宋体"/>
                <w:b w:val="0"/>
                <w:i w:val="0"/>
                <w:color w:val="000000"/>
                <w:sz w:val="16"/>
              </w:rPr>
              <w:t xml:space="preserve">26,627.00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jc w:val="right"/>
            </w:pPr>
            <w:r>
              <w:rPr>
                <w:rFonts w:ascii="宋体" w:eastAsia="宋体" w:hAnsi="宋体" w:cs="宋体"/>
                <w:b w:val="0"/>
                <w:i w:val="0"/>
                <w:color w:val="000000"/>
                <w:sz w:val="16"/>
              </w:rPr>
              <w:t xml:space="preserve">3,000.00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65.80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jc w:val="right"/>
            </w:pPr>
            <w:r>
              <w:rPr>
                <w:rFonts w:ascii="宋体" w:eastAsia="宋体" w:hAnsi="宋体" w:cs="宋体"/>
                <w:b w:val="0"/>
                <w:i w:val="0"/>
                <w:color w:val="000000"/>
                <w:sz w:val="16"/>
              </w:rPr>
              <w:t xml:space="preserve">1,504.00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37,298.27</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37,342.86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145.97</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101.38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37,444.24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37,444.24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37,298.27</w:t>
            </w:r>
          </w:p>
        </w:tc>
        <w:tc>
          <w:tcPr>
            <w:tcW w:w="960" w:type="dxa"/>
            <w:tcBorders/>
            <w:vAlign w:val="center"/>
          </w:tcPr>
          <w:p>
            <w:pPr>
              <w:jc w:val="right"/>
            </w:pPr>
            <w:r>
              <w:rPr>
                <w:rFonts w:ascii="宋体" w:eastAsia="宋体" w:hAnsi="宋体" w:cs="宋体"/>
                <w:b/>
                <w:i w:val="0"/>
                <w:color w:val="000000"/>
                <w:sz w:val="13"/>
              </w:rPr>
              <w:t xml:space="preserve">37,047.97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250.30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793.80</w:t>
            </w:r>
          </w:p>
        </w:tc>
        <w:tc>
          <w:tcPr>
            <w:tcW w:w="960" w:type="dxa"/>
            <w:tcBorders/>
            <w:vAlign w:val="center"/>
          </w:tcPr>
          <w:p>
            <w:pPr>
              <w:jc w:val="right"/>
            </w:pPr>
            <w:r>
              <w:rPr>
                <w:rFonts w:ascii="宋体" w:eastAsia="宋体" w:hAnsi="宋体" w:cs="宋体"/>
                <w:b w:val="0"/>
                <w:i w:val="0"/>
                <w:color w:val="000000"/>
                <w:sz w:val="13"/>
              </w:rPr>
              <w:t xml:space="preserve">543.50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w:t>
            </w:r>
          </w:p>
        </w:tc>
        <w:tc>
          <w:tcPr>
            <w:tcW w:w="3200" w:type="dxa"/>
            <w:tcBorders/>
            <w:vAlign w:val="center"/>
          </w:tcPr>
          <w:p>
            <w:pPr>
              <w:jc w:val="left"/>
            </w:pPr>
            <w:r>
              <w:rPr>
                <w:rFonts w:ascii="宋体" w:eastAsia="宋体" w:hAnsi="宋体" w:cs="宋体"/>
                <w:b w:val="0"/>
                <w:i w:val="0"/>
                <w:color w:val="000000"/>
                <w:sz w:val="13"/>
              </w:rPr>
              <w:t xml:space="preserve">发展与改革事务</w:t>
            </w:r>
          </w:p>
        </w:tc>
        <w:tc>
          <w:tcPr>
            <w:tcW w:w="960" w:type="dxa"/>
            <w:tcBorders/>
            <w:vAlign w:val="center"/>
          </w:tcPr>
          <w:p>
            <w:pPr>
              <w:jc w:val="right"/>
            </w:pPr>
            <w:r>
              <w:rPr>
                <w:rFonts w:ascii="宋体" w:eastAsia="宋体" w:hAnsi="宋体" w:cs="宋体"/>
                <w:b w:val="0"/>
                <w:i w:val="0"/>
                <w:color w:val="000000"/>
                <w:sz w:val="13"/>
              </w:rPr>
              <w:t xml:space="preserve">793.80</w:t>
            </w:r>
          </w:p>
        </w:tc>
        <w:tc>
          <w:tcPr>
            <w:tcW w:w="960" w:type="dxa"/>
            <w:tcBorders/>
            <w:vAlign w:val="center"/>
          </w:tcPr>
          <w:p>
            <w:pPr>
              <w:jc w:val="right"/>
            </w:pPr>
            <w:r>
              <w:rPr>
                <w:rFonts w:ascii="宋体" w:eastAsia="宋体" w:hAnsi="宋体" w:cs="宋体"/>
                <w:b w:val="0"/>
                <w:i w:val="0"/>
                <w:color w:val="000000"/>
                <w:sz w:val="13"/>
              </w:rPr>
              <w:t xml:space="preserve">543.50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374.71</w:t>
            </w:r>
          </w:p>
        </w:tc>
        <w:tc>
          <w:tcPr>
            <w:tcW w:w="960" w:type="dxa"/>
            <w:tcBorders/>
            <w:vAlign w:val="center"/>
          </w:tcPr>
          <w:p>
            <w:pPr>
              <w:jc w:val="right"/>
            </w:pPr>
            <w:r>
              <w:rPr>
                <w:rFonts w:ascii="宋体" w:eastAsia="宋体" w:hAnsi="宋体" w:cs="宋体"/>
                <w:b w:val="0"/>
                <w:i w:val="0"/>
                <w:color w:val="000000"/>
                <w:sz w:val="13"/>
              </w:rPr>
              <w:t xml:space="preserve">374.71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300.71</w:t>
            </w:r>
          </w:p>
        </w:tc>
        <w:tc>
          <w:tcPr>
            <w:tcW w:w="960" w:type="dxa"/>
            <w:tcBorders/>
            <w:vAlign w:val="center"/>
          </w:tcPr>
          <w:p>
            <w:pPr>
              <w:jc w:val="right"/>
            </w:pPr>
            <w:r>
              <w:rPr>
                <w:rFonts w:ascii="宋体" w:eastAsia="宋体" w:hAnsi="宋体" w:cs="宋体"/>
                <w:b w:val="0"/>
                <w:i w:val="0"/>
                <w:color w:val="000000"/>
                <w:sz w:val="13"/>
              </w:rPr>
              <w:t xml:space="preserve">50.41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250.30</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116.23</w:t>
            </w:r>
          </w:p>
        </w:tc>
        <w:tc>
          <w:tcPr>
            <w:tcW w:w="960" w:type="dxa"/>
            <w:tcBorders/>
            <w:vAlign w:val="center"/>
          </w:tcPr>
          <w:p>
            <w:pPr>
              <w:jc w:val="right"/>
            </w:pPr>
            <w:r>
              <w:rPr>
                <w:rFonts w:ascii="宋体" w:eastAsia="宋体" w:hAnsi="宋体" w:cs="宋体"/>
                <w:b w:val="0"/>
                <w:i w:val="0"/>
                <w:color w:val="000000"/>
                <w:sz w:val="13"/>
              </w:rPr>
              <w:t xml:space="preserve">116.23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2010499</w:t>
            </w:r>
          </w:p>
        </w:tc>
        <w:tc>
          <w:tcPr>
            <w:tcW w:w="3200" w:type="dxa"/>
            <w:tcBorders/>
            <w:vAlign w:val="center"/>
          </w:tcPr>
          <w:p>
            <w:pPr>
              <w:jc w:val="left"/>
            </w:pPr>
            <w:r>
              <w:rPr>
                <w:rFonts w:ascii="宋体" w:eastAsia="宋体" w:hAnsi="宋体" w:cs="宋体"/>
                <w:b w:val="0"/>
                <w:i w:val="0"/>
                <w:color w:val="000000"/>
                <w:sz w:val="13"/>
              </w:rPr>
              <w:t xml:space="preserve">其他发展与改革事务支出</w:t>
            </w:r>
          </w:p>
        </w:tc>
        <w:tc>
          <w:tcPr>
            <w:tcW w:w="960" w:type="dxa"/>
            <w:tcBorders/>
            <w:vAlign w:val="center"/>
          </w:tcPr>
          <w:p>
            <w:pPr>
              <w:jc w:val="right"/>
            </w:pPr>
            <w:r>
              <w:rPr>
                <w:rFonts w:ascii="宋体" w:eastAsia="宋体" w:hAnsi="宋体" w:cs="宋体"/>
                <w:b w:val="0"/>
                <w:i w:val="0"/>
                <w:color w:val="000000"/>
                <w:sz w:val="13"/>
              </w:rPr>
              <w:t xml:space="preserve">2.15</w:t>
            </w:r>
          </w:p>
        </w:tc>
        <w:tc>
          <w:tcPr>
            <w:tcW w:w="960" w:type="dxa"/>
            <w:tcBorders/>
            <w:vAlign w:val="center"/>
          </w:tcPr>
          <w:p>
            <w:pPr>
              <w:jc w:val="right"/>
            </w:pPr>
            <w:r>
              <w:rPr>
                <w:rFonts w:ascii="宋体" w:eastAsia="宋体" w:hAnsi="宋体" w:cs="宋体"/>
                <w:b w:val="0"/>
                <w:i w:val="0"/>
                <w:color w:val="000000"/>
                <w:sz w:val="13"/>
              </w:rPr>
              <w:t xml:space="preserve">2.15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w:t>
            </w:r>
          </w:p>
        </w:tc>
        <w:tc>
          <w:tcPr>
            <w:tcW w:w="3200" w:type="dxa"/>
            <w:tcBorders/>
            <w:vAlign w:val="center"/>
          </w:tcPr>
          <w:p>
            <w:pPr>
              <w:jc w:val="left"/>
            </w:pPr>
            <w:r>
              <w:rPr>
                <w:rFonts w:ascii="宋体" w:eastAsia="宋体" w:hAnsi="宋体" w:cs="宋体"/>
                <w:b w:val="0"/>
                <w:i w:val="0"/>
                <w:color w:val="000000"/>
                <w:sz w:val="13"/>
              </w:rPr>
              <w:t xml:space="preserve">国防支出</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20306</w:t>
            </w:r>
          </w:p>
        </w:tc>
        <w:tc>
          <w:tcPr>
            <w:tcW w:w="3200" w:type="dxa"/>
            <w:tcBorders/>
            <w:vAlign w:val="center"/>
          </w:tcPr>
          <w:p>
            <w:pPr>
              <w:jc w:val="left"/>
            </w:pPr>
            <w:r>
              <w:rPr>
                <w:rFonts w:ascii="宋体" w:eastAsia="宋体" w:hAnsi="宋体" w:cs="宋体"/>
                <w:b w:val="0"/>
                <w:i w:val="0"/>
                <w:color w:val="000000"/>
                <w:sz w:val="13"/>
              </w:rPr>
              <w:t xml:space="preserve">国防动员</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2030699</w:t>
            </w:r>
          </w:p>
        </w:tc>
        <w:tc>
          <w:tcPr>
            <w:tcW w:w="3200" w:type="dxa"/>
            <w:tcBorders/>
            <w:vAlign w:val="center"/>
          </w:tcPr>
          <w:p>
            <w:pPr>
              <w:jc w:val="left"/>
            </w:pPr>
            <w:r>
              <w:rPr>
                <w:rFonts w:ascii="宋体" w:eastAsia="宋体" w:hAnsi="宋体" w:cs="宋体"/>
                <w:b w:val="0"/>
                <w:i w:val="0"/>
                <w:color w:val="000000"/>
                <w:sz w:val="13"/>
              </w:rPr>
              <w:t xml:space="preserve">其他国防动员支出</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jc w:val="right"/>
            </w:pPr>
            <w:r>
              <w:rPr>
                <w:rFonts w:ascii="宋体" w:eastAsia="宋体" w:hAnsi="宋体" w:cs="宋体"/>
                <w:b w:val="0"/>
                <w:i w:val="0"/>
                <w:color w:val="000000"/>
                <w:sz w:val="13"/>
              </w:rPr>
              <w:t xml:space="preserve">310.00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95.76</w:t>
            </w:r>
          </w:p>
        </w:tc>
        <w:tc>
          <w:tcPr>
            <w:tcW w:w="960" w:type="dxa"/>
            <w:tcBorders/>
            <w:vAlign w:val="center"/>
          </w:tcPr>
          <w:p>
            <w:pPr>
              <w:jc w:val="right"/>
            </w:pPr>
            <w:r>
              <w:rPr>
                <w:rFonts w:ascii="宋体" w:eastAsia="宋体" w:hAnsi="宋体" w:cs="宋体"/>
                <w:b w:val="0"/>
                <w:i w:val="0"/>
                <w:color w:val="000000"/>
                <w:sz w:val="13"/>
              </w:rPr>
              <w:t xml:space="preserve">95.76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71.44</w:t>
            </w:r>
          </w:p>
        </w:tc>
        <w:tc>
          <w:tcPr>
            <w:tcW w:w="960" w:type="dxa"/>
            <w:tcBorders/>
            <w:vAlign w:val="center"/>
          </w:tcPr>
          <w:p>
            <w:pPr>
              <w:jc w:val="right"/>
            </w:pPr>
            <w:r>
              <w:rPr>
                <w:rFonts w:ascii="宋体" w:eastAsia="宋体" w:hAnsi="宋体" w:cs="宋体"/>
                <w:b w:val="0"/>
                <w:i w:val="0"/>
                <w:color w:val="000000"/>
                <w:sz w:val="13"/>
              </w:rPr>
              <w:t xml:space="preserve">71.44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7.33</w:t>
            </w:r>
          </w:p>
        </w:tc>
        <w:tc>
          <w:tcPr>
            <w:tcW w:w="960" w:type="dxa"/>
            <w:tcBorders/>
            <w:vAlign w:val="center"/>
          </w:tcPr>
          <w:p>
            <w:pPr>
              <w:jc w:val="right"/>
            </w:pPr>
            <w:r>
              <w:rPr>
                <w:rFonts w:ascii="宋体" w:eastAsia="宋体" w:hAnsi="宋体" w:cs="宋体"/>
                <w:b w:val="0"/>
                <w:i w:val="0"/>
                <w:color w:val="000000"/>
                <w:sz w:val="13"/>
              </w:rPr>
              <w:t xml:space="preserve">7.33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1.04</w:t>
            </w:r>
          </w:p>
        </w:tc>
        <w:tc>
          <w:tcPr>
            <w:tcW w:w="960" w:type="dxa"/>
            <w:tcBorders/>
            <w:vAlign w:val="center"/>
          </w:tcPr>
          <w:p>
            <w:pPr>
              <w:jc w:val="right"/>
            </w:pPr>
            <w:r>
              <w:rPr>
                <w:rFonts w:ascii="宋体" w:eastAsia="宋体" w:hAnsi="宋体" w:cs="宋体"/>
                <w:b w:val="0"/>
                <w:i w:val="0"/>
                <w:color w:val="000000"/>
                <w:sz w:val="13"/>
              </w:rPr>
              <w:t xml:space="preserve">1.04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63.07</w:t>
            </w:r>
          </w:p>
        </w:tc>
        <w:tc>
          <w:tcPr>
            <w:tcW w:w="960" w:type="dxa"/>
            <w:tcBorders/>
            <w:vAlign w:val="center"/>
          </w:tcPr>
          <w:p>
            <w:pPr>
              <w:jc w:val="right"/>
            </w:pPr>
            <w:r>
              <w:rPr>
                <w:rFonts w:ascii="宋体" w:eastAsia="宋体" w:hAnsi="宋体" w:cs="宋体"/>
                <w:b w:val="0"/>
                <w:i w:val="0"/>
                <w:color w:val="000000"/>
                <w:sz w:val="13"/>
              </w:rPr>
              <w:t xml:space="preserve">63.07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24.32</w:t>
            </w:r>
          </w:p>
        </w:tc>
        <w:tc>
          <w:tcPr>
            <w:tcW w:w="960" w:type="dxa"/>
            <w:tcBorders/>
            <w:vAlign w:val="center"/>
          </w:tcPr>
          <w:p>
            <w:pPr>
              <w:jc w:val="right"/>
            </w:pPr>
            <w:r>
              <w:rPr>
                <w:rFonts w:ascii="宋体" w:eastAsia="宋体" w:hAnsi="宋体" w:cs="宋体"/>
                <w:b w:val="0"/>
                <w:i w:val="0"/>
                <w:color w:val="000000"/>
                <w:sz w:val="13"/>
              </w:rPr>
              <w:t xml:space="preserve">24.32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24.32</w:t>
            </w:r>
          </w:p>
        </w:tc>
        <w:tc>
          <w:tcPr>
            <w:tcW w:w="960" w:type="dxa"/>
            <w:tcBorders/>
            <w:vAlign w:val="center"/>
          </w:tcPr>
          <w:p>
            <w:pPr>
              <w:jc w:val="right"/>
            </w:pPr>
            <w:r>
              <w:rPr>
                <w:rFonts w:ascii="宋体" w:eastAsia="宋体" w:hAnsi="宋体" w:cs="宋体"/>
                <w:b w:val="0"/>
                <w:i w:val="0"/>
                <w:color w:val="000000"/>
                <w:sz w:val="13"/>
              </w:rPr>
              <w:t xml:space="preserve">24.32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27.38</w:t>
            </w:r>
          </w:p>
        </w:tc>
        <w:tc>
          <w:tcPr>
            <w:tcW w:w="960" w:type="dxa"/>
            <w:tcBorders/>
            <w:vAlign w:val="center"/>
          </w:tcPr>
          <w:p>
            <w:pPr>
              <w:jc w:val="right"/>
            </w:pPr>
            <w:r>
              <w:rPr>
                <w:rFonts w:ascii="宋体" w:eastAsia="宋体" w:hAnsi="宋体" w:cs="宋体"/>
                <w:b w:val="0"/>
                <w:i w:val="0"/>
                <w:color w:val="000000"/>
                <w:sz w:val="13"/>
              </w:rPr>
              <w:t xml:space="preserve">27.38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27.38</w:t>
            </w:r>
          </w:p>
        </w:tc>
        <w:tc>
          <w:tcPr>
            <w:tcW w:w="960" w:type="dxa"/>
            <w:tcBorders/>
            <w:vAlign w:val="center"/>
          </w:tcPr>
          <w:p>
            <w:pPr>
              <w:jc w:val="right"/>
            </w:pPr>
            <w:r>
              <w:rPr>
                <w:rFonts w:ascii="宋体" w:eastAsia="宋体" w:hAnsi="宋体" w:cs="宋体"/>
                <w:b w:val="0"/>
                <w:i w:val="0"/>
                <w:color w:val="000000"/>
                <w:sz w:val="13"/>
              </w:rPr>
              <w:t xml:space="preserve">27.38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jc w:val="right"/>
            </w:pPr>
            <w:r>
              <w:rPr>
                <w:rFonts w:ascii="宋体" w:eastAsia="宋体" w:hAnsi="宋体" w:cs="宋体"/>
                <w:b w:val="0"/>
                <w:i w:val="0"/>
                <w:color w:val="000000"/>
                <w:sz w:val="13"/>
              </w:rPr>
              <w:t xml:space="preserve">19.89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7.49</w:t>
            </w:r>
          </w:p>
        </w:tc>
        <w:tc>
          <w:tcPr>
            <w:tcW w:w="960" w:type="dxa"/>
            <w:tcBorders/>
            <w:vAlign w:val="center"/>
          </w:tcPr>
          <w:p>
            <w:pPr>
              <w:jc w:val="right"/>
            </w:pPr>
            <w:r>
              <w:rPr>
                <w:rFonts w:ascii="宋体" w:eastAsia="宋体" w:hAnsi="宋体" w:cs="宋体"/>
                <w:b w:val="0"/>
                <w:i w:val="0"/>
                <w:color w:val="000000"/>
                <w:sz w:val="13"/>
              </w:rPr>
              <w:t xml:space="preserve">7.49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w:t>
            </w:r>
          </w:p>
        </w:tc>
        <w:tc>
          <w:tcPr>
            <w:tcW w:w="3200" w:type="dxa"/>
            <w:tcBorders/>
            <w:vAlign w:val="center"/>
          </w:tcPr>
          <w:p>
            <w:pPr>
              <w:jc w:val="left"/>
            </w:pPr>
            <w:r>
              <w:rPr>
                <w:rFonts w:ascii="宋体" w:eastAsia="宋体" w:hAnsi="宋体" w:cs="宋体"/>
                <w:b w:val="0"/>
                <w:i w:val="0"/>
                <w:color w:val="000000"/>
                <w:sz w:val="13"/>
              </w:rPr>
              <w:t xml:space="preserve">节能环保支出</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w:t>
            </w:r>
          </w:p>
        </w:tc>
        <w:tc>
          <w:tcPr>
            <w:tcW w:w="3200" w:type="dxa"/>
            <w:tcBorders/>
            <w:vAlign w:val="center"/>
          </w:tcPr>
          <w:p>
            <w:pPr>
              <w:jc w:val="left"/>
            </w:pPr>
            <w:r>
              <w:rPr>
                <w:rFonts w:ascii="宋体" w:eastAsia="宋体" w:hAnsi="宋体" w:cs="宋体"/>
                <w:b w:val="0"/>
                <w:i w:val="0"/>
                <w:color w:val="000000"/>
                <w:sz w:val="13"/>
              </w:rPr>
              <w:t xml:space="preserve">污染防治</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2110301</w:t>
            </w:r>
          </w:p>
        </w:tc>
        <w:tc>
          <w:tcPr>
            <w:tcW w:w="3200" w:type="dxa"/>
            <w:tcBorders/>
            <w:vAlign w:val="center"/>
          </w:tcPr>
          <w:p>
            <w:pPr>
              <w:jc w:val="left"/>
            </w:pPr>
            <w:r>
              <w:rPr>
                <w:rFonts w:ascii="宋体" w:eastAsia="宋体" w:hAnsi="宋体" w:cs="宋体"/>
                <w:b w:val="0"/>
                <w:i w:val="0"/>
                <w:color w:val="000000"/>
                <w:sz w:val="13"/>
              </w:rPr>
              <w:t xml:space="preserve">大气</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jc w:val="right"/>
            </w:pPr>
            <w:r>
              <w:rPr>
                <w:rFonts w:ascii="宋体" w:eastAsia="宋体" w:hAnsi="宋体" w:cs="宋体"/>
                <w:b w:val="0"/>
                <w:i w:val="0"/>
                <w:color w:val="000000"/>
                <w:sz w:val="13"/>
              </w:rPr>
              <w:t xml:space="preserve">4,874.53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w:t>
            </w:r>
          </w:p>
        </w:tc>
        <w:tc>
          <w:tcPr>
            <w:tcW w:w="3200" w:type="dxa"/>
            <w:tcBorders/>
            <w:vAlign w:val="center"/>
          </w:tcPr>
          <w:p>
            <w:pPr>
              <w:jc w:val="left"/>
            </w:pPr>
            <w:r>
              <w:rPr>
                <w:rFonts w:ascii="宋体" w:eastAsia="宋体" w:hAnsi="宋体" w:cs="宋体"/>
                <w:b w:val="0"/>
                <w:i w:val="0"/>
                <w:color w:val="000000"/>
                <w:sz w:val="13"/>
              </w:rPr>
              <w:t xml:space="preserve">资源勘探工业信息等支出</w:t>
            </w:r>
          </w:p>
        </w:tc>
        <w:tc>
          <w:tcPr>
            <w:tcW w:w="960" w:type="dxa"/>
            <w:tcBorders/>
            <w:vAlign w:val="center"/>
          </w:tcPr>
          <w:p>
            <w:pPr>
              <w:jc w:val="right"/>
            </w:pPr>
            <w:r>
              <w:rPr>
                <w:rFonts w:ascii="宋体" w:eastAsia="宋体" w:hAnsi="宋体" w:cs="宋体"/>
                <w:b w:val="0"/>
                <w:i w:val="0"/>
                <w:color w:val="000000"/>
                <w:sz w:val="13"/>
              </w:rPr>
              <w:t xml:space="preserve">26,627.00</w:t>
            </w:r>
          </w:p>
        </w:tc>
        <w:tc>
          <w:tcPr>
            <w:tcW w:w="960" w:type="dxa"/>
            <w:tcBorders/>
            <w:vAlign w:val="center"/>
          </w:tcPr>
          <w:p>
            <w:pPr>
              <w:jc w:val="right"/>
            </w:pPr>
            <w:r>
              <w:rPr>
                <w:rFonts w:ascii="宋体" w:eastAsia="宋体" w:hAnsi="宋体" w:cs="宋体"/>
                <w:b w:val="0"/>
                <w:i w:val="0"/>
                <w:color w:val="000000"/>
                <w:sz w:val="13"/>
              </w:rPr>
              <w:t xml:space="preserve">26,627.00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21502</w:t>
            </w:r>
          </w:p>
        </w:tc>
        <w:tc>
          <w:tcPr>
            <w:tcW w:w="3200" w:type="dxa"/>
            <w:tcBorders/>
            <w:vAlign w:val="center"/>
          </w:tcPr>
          <w:p>
            <w:pPr>
              <w:jc w:val="left"/>
            </w:pPr>
            <w:r>
              <w:rPr>
                <w:rFonts w:ascii="宋体" w:eastAsia="宋体" w:hAnsi="宋体" w:cs="宋体"/>
                <w:b w:val="0"/>
                <w:i w:val="0"/>
                <w:color w:val="000000"/>
                <w:sz w:val="13"/>
              </w:rPr>
              <w:t xml:space="preserve">制造业</w:t>
            </w:r>
          </w:p>
        </w:tc>
        <w:tc>
          <w:tcPr>
            <w:tcW w:w="960" w:type="dxa"/>
            <w:tcBorders/>
            <w:vAlign w:val="center"/>
          </w:tcPr>
          <w:p>
            <w:pPr>
              <w:jc w:val="right"/>
            </w:pPr>
            <w:r>
              <w:rPr>
                <w:rFonts w:ascii="宋体" w:eastAsia="宋体" w:hAnsi="宋体" w:cs="宋体"/>
                <w:b w:val="0"/>
                <w:i w:val="0"/>
                <w:color w:val="000000"/>
                <w:sz w:val="13"/>
              </w:rPr>
              <w:t xml:space="preserve">22,956.00</w:t>
            </w:r>
          </w:p>
        </w:tc>
        <w:tc>
          <w:tcPr>
            <w:tcW w:w="960" w:type="dxa"/>
            <w:tcBorders/>
            <w:vAlign w:val="center"/>
          </w:tcPr>
          <w:p>
            <w:pPr>
              <w:jc w:val="right"/>
            </w:pPr>
            <w:r>
              <w:rPr>
                <w:rFonts w:ascii="宋体" w:eastAsia="宋体" w:hAnsi="宋体" w:cs="宋体"/>
                <w:b w:val="0"/>
                <w:i w:val="0"/>
                <w:color w:val="000000"/>
                <w:sz w:val="13"/>
              </w:rPr>
              <w:t xml:space="preserve">22,956.00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2150299</w:t>
            </w:r>
          </w:p>
        </w:tc>
        <w:tc>
          <w:tcPr>
            <w:tcW w:w="3200" w:type="dxa"/>
            <w:tcBorders/>
            <w:vAlign w:val="center"/>
          </w:tcPr>
          <w:p>
            <w:pPr>
              <w:jc w:val="left"/>
            </w:pPr>
            <w:r>
              <w:rPr>
                <w:rFonts w:ascii="宋体" w:eastAsia="宋体" w:hAnsi="宋体" w:cs="宋体"/>
                <w:b w:val="0"/>
                <w:i w:val="0"/>
                <w:color w:val="000000"/>
                <w:sz w:val="13"/>
              </w:rPr>
              <w:t xml:space="preserve">其他制造业支出</w:t>
            </w:r>
          </w:p>
        </w:tc>
        <w:tc>
          <w:tcPr>
            <w:tcW w:w="960" w:type="dxa"/>
            <w:tcBorders/>
            <w:vAlign w:val="center"/>
          </w:tcPr>
          <w:p>
            <w:pPr>
              <w:jc w:val="right"/>
            </w:pPr>
            <w:r>
              <w:rPr>
                <w:rFonts w:ascii="宋体" w:eastAsia="宋体" w:hAnsi="宋体" w:cs="宋体"/>
                <w:b w:val="0"/>
                <w:i w:val="0"/>
                <w:color w:val="000000"/>
                <w:sz w:val="13"/>
              </w:rPr>
              <w:t xml:space="preserve">22,956.00</w:t>
            </w:r>
          </w:p>
        </w:tc>
        <w:tc>
          <w:tcPr>
            <w:tcW w:w="960" w:type="dxa"/>
            <w:tcBorders/>
            <w:vAlign w:val="center"/>
          </w:tcPr>
          <w:p>
            <w:pPr>
              <w:jc w:val="right"/>
            </w:pPr>
            <w:r>
              <w:rPr>
                <w:rFonts w:ascii="宋体" w:eastAsia="宋体" w:hAnsi="宋体" w:cs="宋体"/>
                <w:b w:val="0"/>
                <w:i w:val="0"/>
                <w:color w:val="000000"/>
                <w:sz w:val="13"/>
              </w:rPr>
              <w:t xml:space="preserve">22,956.00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21598</w:t>
            </w:r>
          </w:p>
        </w:tc>
        <w:tc>
          <w:tcPr>
            <w:tcW w:w="3200" w:type="dxa"/>
            <w:tcBorders/>
            <w:vAlign w:val="center"/>
          </w:tcPr>
          <w:p>
            <w:pPr>
              <w:jc w:val="left"/>
            </w:pPr>
            <w:r>
              <w:rPr>
                <w:rFonts w:ascii="宋体" w:eastAsia="宋体" w:hAnsi="宋体" w:cs="宋体"/>
                <w:b w:val="0"/>
                <w:i w:val="0"/>
                <w:color w:val="000000"/>
                <w:sz w:val="13"/>
              </w:rPr>
              <w:t xml:space="preserve">超长期特别国债安排的支出</w:t>
            </w:r>
          </w:p>
        </w:tc>
        <w:tc>
          <w:tcPr>
            <w:tcW w:w="960" w:type="dxa"/>
            <w:tcBorders/>
            <w:vAlign w:val="center"/>
          </w:tcPr>
          <w:p>
            <w:pPr>
              <w:jc w:val="right"/>
            </w:pPr>
            <w:r>
              <w:rPr>
                <w:rFonts w:ascii="宋体" w:eastAsia="宋体" w:hAnsi="宋体" w:cs="宋体"/>
                <w:b w:val="0"/>
                <w:i w:val="0"/>
                <w:color w:val="000000"/>
                <w:sz w:val="13"/>
              </w:rPr>
              <w:t xml:space="preserve">1,220.00</w:t>
            </w:r>
          </w:p>
        </w:tc>
        <w:tc>
          <w:tcPr>
            <w:tcW w:w="960" w:type="dxa"/>
            <w:tcBorders/>
            <w:vAlign w:val="center"/>
          </w:tcPr>
          <w:p>
            <w:pPr>
              <w:jc w:val="right"/>
            </w:pPr>
            <w:r>
              <w:rPr>
                <w:rFonts w:ascii="宋体" w:eastAsia="宋体" w:hAnsi="宋体" w:cs="宋体"/>
                <w:b w:val="0"/>
                <w:i w:val="0"/>
                <w:color w:val="000000"/>
                <w:sz w:val="13"/>
              </w:rPr>
              <w:t xml:space="preserve">1,220.00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2159802</w:t>
            </w:r>
          </w:p>
        </w:tc>
        <w:tc>
          <w:tcPr>
            <w:tcW w:w="3200" w:type="dxa"/>
            <w:tcBorders/>
            <w:vAlign w:val="center"/>
          </w:tcPr>
          <w:p>
            <w:pPr>
              <w:jc w:val="left"/>
            </w:pPr>
            <w:r>
              <w:rPr>
                <w:rFonts w:ascii="宋体" w:eastAsia="宋体" w:hAnsi="宋体" w:cs="宋体"/>
                <w:b w:val="0"/>
                <w:i w:val="0"/>
                <w:color w:val="000000"/>
                <w:sz w:val="13"/>
              </w:rPr>
              <w:t xml:space="preserve">制造业</w:t>
            </w:r>
          </w:p>
        </w:tc>
        <w:tc>
          <w:tcPr>
            <w:tcW w:w="960" w:type="dxa"/>
            <w:tcBorders/>
            <w:vAlign w:val="center"/>
          </w:tcPr>
          <w:p>
            <w:pPr>
              <w:jc w:val="right"/>
            </w:pPr>
            <w:r>
              <w:rPr>
                <w:rFonts w:ascii="宋体" w:eastAsia="宋体" w:hAnsi="宋体" w:cs="宋体"/>
                <w:b w:val="0"/>
                <w:i w:val="0"/>
                <w:color w:val="000000"/>
                <w:sz w:val="13"/>
              </w:rPr>
              <w:t xml:space="preserve">1,220.00</w:t>
            </w:r>
          </w:p>
        </w:tc>
        <w:tc>
          <w:tcPr>
            <w:tcW w:w="960" w:type="dxa"/>
            <w:tcBorders/>
            <w:vAlign w:val="center"/>
          </w:tcPr>
          <w:p>
            <w:pPr>
              <w:jc w:val="right"/>
            </w:pPr>
            <w:r>
              <w:rPr>
                <w:rFonts w:ascii="宋体" w:eastAsia="宋体" w:hAnsi="宋体" w:cs="宋体"/>
                <w:b w:val="0"/>
                <w:i w:val="0"/>
                <w:color w:val="000000"/>
                <w:sz w:val="13"/>
              </w:rPr>
              <w:t xml:space="preserve">1,220.00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2,451.00</w:t>
            </w:r>
          </w:p>
        </w:tc>
        <w:tc>
          <w:tcPr>
            <w:tcW w:w="960" w:type="dxa"/>
            <w:tcBorders/>
            <w:vAlign w:val="center"/>
          </w:tcPr>
          <w:p>
            <w:pPr>
              <w:jc w:val="right"/>
            </w:pPr>
            <w:r>
              <w:rPr>
                <w:rFonts w:ascii="宋体" w:eastAsia="宋体" w:hAnsi="宋体" w:cs="宋体"/>
                <w:b w:val="0"/>
                <w:i w:val="0"/>
                <w:color w:val="000000"/>
                <w:sz w:val="13"/>
              </w:rPr>
              <w:t xml:space="preserve">2,451.00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2159999</w:t>
            </w:r>
          </w:p>
        </w:tc>
        <w:tc>
          <w:tcPr>
            <w:tcW w:w="3200" w:type="dxa"/>
            <w:tcBorders/>
            <w:vAlign w:val="center"/>
          </w:tcPr>
          <w:p>
            <w:pPr>
              <w:jc w:val="left"/>
            </w:pPr>
            <w:r>
              <w:rPr>
                <w:rFonts w:ascii="宋体" w:eastAsia="宋体" w:hAnsi="宋体" w:cs="宋体"/>
                <w:b w:val="0"/>
                <w:i w:val="0"/>
                <w:color w:val="000000"/>
                <w:sz w:val="13"/>
              </w:rPr>
              <w:t xml:space="preserve">其他资源勘探工业信息等支出</w:t>
            </w:r>
          </w:p>
        </w:tc>
        <w:tc>
          <w:tcPr>
            <w:tcW w:w="960" w:type="dxa"/>
            <w:tcBorders/>
            <w:vAlign w:val="center"/>
          </w:tcPr>
          <w:p>
            <w:pPr>
              <w:jc w:val="right"/>
            </w:pPr>
            <w:r>
              <w:rPr>
                <w:rFonts w:ascii="宋体" w:eastAsia="宋体" w:hAnsi="宋体" w:cs="宋体"/>
                <w:b w:val="0"/>
                <w:i w:val="0"/>
                <w:color w:val="000000"/>
                <w:sz w:val="13"/>
              </w:rPr>
              <w:t xml:space="preserve">2,451.00</w:t>
            </w:r>
          </w:p>
        </w:tc>
        <w:tc>
          <w:tcPr>
            <w:tcW w:w="960" w:type="dxa"/>
            <w:tcBorders/>
            <w:vAlign w:val="center"/>
          </w:tcPr>
          <w:p>
            <w:pPr>
              <w:jc w:val="right"/>
            </w:pPr>
            <w:r>
              <w:rPr>
                <w:rFonts w:ascii="宋体" w:eastAsia="宋体" w:hAnsi="宋体" w:cs="宋体"/>
                <w:b w:val="0"/>
                <w:i w:val="0"/>
                <w:color w:val="000000"/>
                <w:sz w:val="13"/>
              </w:rPr>
              <w:t xml:space="preserve">2,451.00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w:t>
            </w:r>
          </w:p>
        </w:tc>
        <w:tc>
          <w:tcPr>
            <w:tcW w:w="3200" w:type="dxa"/>
            <w:tcBorders/>
            <w:vAlign w:val="center"/>
          </w:tcPr>
          <w:p>
            <w:pPr>
              <w:jc w:val="left"/>
            </w:pPr>
            <w:r>
              <w:rPr>
                <w:rFonts w:ascii="宋体" w:eastAsia="宋体" w:hAnsi="宋体" w:cs="宋体"/>
                <w:b w:val="0"/>
                <w:i w:val="0"/>
                <w:color w:val="000000"/>
                <w:sz w:val="13"/>
              </w:rPr>
              <w:t xml:space="preserve">商业服务业等支出</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w:t>
            </w:r>
          </w:p>
        </w:tc>
        <w:tc>
          <w:tcPr>
            <w:tcW w:w="3200" w:type="dxa"/>
            <w:tcBorders/>
            <w:vAlign w:val="center"/>
          </w:tcPr>
          <w:p>
            <w:pPr>
              <w:jc w:val="left"/>
            </w:pPr>
            <w:r>
              <w:rPr>
                <w:rFonts w:ascii="宋体" w:eastAsia="宋体" w:hAnsi="宋体" w:cs="宋体"/>
                <w:b w:val="0"/>
                <w:i w:val="0"/>
                <w:color w:val="000000"/>
                <w:sz w:val="13"/>
              </w:rPr>
              <w:t xml:space="preserve">商业流通事务</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2160299</w:t>
            </w:r>
          </w:p>
        </w:tc>
        <w:tc>
          <w:tcPr>
            <w:tcW w:w="3200" w:type="dxa"/>
            <w:tcBorders/>
            <w:vAlign w:val="center"/>
          </w:tcPr>
          <w:p>
            <w:pPr>
              <w:jc w:val="left"/>
            </w:pPr>
            <w:r>
              <w:rPr>
                <w:rFonts w:ascii="宋体" w:eastAsia="宋体" w:hAnsi="宋体" w:cs="宋体"/>
                <w:b w:val="0"/>
                <w:i w:val="0"/>
                <w:color w:val="000000"/>
                <w:sz w:val="13"/>
              </w:rPr>
              <w:t xml:space="preserve">其他商业流通事务支出</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jc w:val="right"/>
            </w:pPr>
            <w:r>
              <w:rPr>
                <w:rFonts w:ascii="宋体" w:eastAsia="宋体" w:hAnsi="宋体" w:cs="宋体"/>
                <w:b w:val="0"/>
                <w:i w:val="0"/>
                <w:color w:val="000000"/>
                <w:sz w:val="13"/>
              </w:rPr>
              <w:t xml:space="preserve">3,000.00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65.80</w:t>
            </w:r>
          </w:p>
        </w:tc>
        <w:tc>
          <w:tcPr>
            <w:tcW w:w="960" w:type="dxa"/>
            <w:tcBorders/>
            <w:vAlign w:val="center"/>
          </w:tcPr>
          <w:p>
            <w:pPr>
              <w:jc w:val="right"/>
            </w:pPr>
            <w:r>
              <w:rPr>
                <w:rFonts w:ascii="宋体" w:eastAsia="宋体" w:hAnsi="宋体" w:cs="宋体"/>
                <w:b w:val="0"/>
                <w:i w:val="0"/>
                <w:color w:val="000000"/>
                <w:sz w:val="13"/>
              </w:rPr>
              <w:t xml:space="preserve">65.80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65.80</w:t>
            </w:r>
          </w:p>
        </w:tc>
        <w:tc>
          <w:tcPr>
            <w:tcW w:w="960" w:type="dxa"/>
            <w:tcBorders/>
            <w:vAlign w:val="center"/>
          </w:tcPr>
          <w:p>
            <w:pPr>
              <w:jc w:val="right"/>
            </w:pPr>
            <w:r>
              <w:rPr>
                <w:rFonts w:ascii="宋体" w:eastAsia="宋体" w:hAnsi="宋体" w:cs="宋体"/>
                <w:b w:val="0"/>
                <w:i w:val="0"/>
                <w:color w:val="000000"/>
                <w:sz w:val="13"/>
              </w:rPr>
              <w:t xml:space="preserve">65.80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65.80</w:t>
            </w:r>
          </w:p>
        </w:tc>
        <w:tc>
          <w:tcPr>
            <w:tcW w:w="960" w:type="dxa"/>
            <w:tcBorders/>
            <w:vAlign w:val="center"/>
          </w:tcPr>
          <w:p>
            <w:pPr>
              <w:jc w:val="right"/>
            </w:pPr>
            <w:r>
              <w:rPr>
                <w:rFonts w:ascii="宋体" w:eastAsia="宋体" w:hAnsi="宋体" w:cs="宋体"/>
                <w:b w:val="0"/>
                <w:i w:val="0"/>
                <w:color w:val="000000"/>
                <w:sz w:val="13"/>
              </w:rPr>
              <w:t xml:space="preserve">65.80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22999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2299999</w:t>
            </w:r>
          </w:p>
        </w:tc>
        <w:tc>
          <w:tcPr>
            <w:tcW w:w="3200" w:type="dxa"/>
            <w:tcBorders/>
            <w:vAlign w:val="center"/>
          </w:tcPr>
          <w:p>
            <w:pPr>
              <w:jc w:val="left"/>
            </w:pPr>
            <w:r>
              <w:rPr>
                <w:rFonts w:ascii="宋体" w:eastAsia="宋体" w:hAnsi="宋体" w:cs="宋体"/>
                <w:b w:val="0"/>
                <w:i w:val="0"/>
                <w:color w:val="000000"/>
                <w:sz w:val="13"/>
              </w:rPr>
              <w:t xml:space="preserve">其他支出</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jc w:val="right"/>
            </w:pPr>
            <w:r>
              <w:rPr>
                <w:rFonts w:ascii="宋体" w:eastAsia="宋体" w:hAnsi="宋体" w:cs="宋体"/>
                <w:b w:val="0"/>
                <w:i w:val="0"/>
                <w:color w:val="000000"/>
                <w:sz w:val="13"/>
              </w:rPr>
              <w:t xml:space="preserve">1,504.00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37,342.86</w:t>
            </w:r>
          </w:p>
        </w:tc>
        <w:tc>
          <w:tcPr>
            <w:tcW w:w="1060" w:type="dxa"/>
            <w:tcBorders/>
            <w:vAlign w:val="center"/>
          </w:tcPr>
          <w:p>
            <w:pPr>
              <w:jc w:val="right"/>
            </w:pPr>
            <w:r>
              <w:rPr>
                <w:rFonts w:ascii="宋体" w:eastAsia="宋体" w:hAnsi="宋体" w:cs="宋体"/>
                <w:b/>
                <w:i w:val="0"/>
                <w:color w:val="000000"/>
                <w:sz w:val="14"/>
              </w:rPr>
              <w:t xml:space="preserve">679.88</w:t>
            </w:r>
          </w:p>
        </w:tc>
        <w:tc>
          <w:tcPr>
            <w:tcW w:w="1060" w:type="dxa"/>
            <w:tcBorders/>
            <w:vAlign w:val="center"/>
          </w:tcPr>
          <w:p>
            <w:pPr>
              <w:jc w:val="right"/>
            </w:pPr>
            <w:r>
              <w:rPr>
                <w:rFonts w:ascii="宋体" w:eastAsia="宋体" w:hAnsi="宋体" w:cs="宋体"/>
                <w:b/>
                <w:i w:val="0"/>
                <w:color w:val="000000"/>
                <w:sz w:val="14"/>
              </w:rPr>
              <w:t xml:space="preserve">36,662.98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838.39</w:t>
            </w:r>
          </w:p>
        </w:tc>
        <w:tc>
          <w:tcPr>
            <w:tcW w:w="1060" w:type="dxa"/>
            <w:tcBorders/>
            <w:vAlign w:val="center"/>
          </w:tcPr>
          <w:p>
            <w:pPr>
              <w:jc w:val="right"/>
            </w:pPr>
            <w:r>
              <w:rPr>
                <w:rFonts w:ascii="宋体" w:eastAsia="宋体" w:hAnsi="宋体" w:cs="宋体"/>
                <w:b w:val="0"/>
                <w:i w:val="0"/>
                <w:color w:val="000000"/>
                <w:sz w:val="14"/>
              </w:rPr>
              <w:t xml:space="preserve">490.94</w:t>
            </w:r>
          </w:p>
        </w:tc>
        <w:tc>
          <w:tcPr>
            <w:tcW w:w="1060" w:type="dxa"/>
            <w:tcBorders/>
            <w:vAlign w:val="center"/>
          </w:tcPr>
          <w:p>
            <w:pPr>
              <w:jc w:val="right"/>
            </w:pPr>
            <w:r>
              <w:rPr>
                <w:rFonts w:ascii="宋体" w:eastAsia="宋体" w:hAnsi="宋体" w:cs="宋体"/>
                <w:b w:val="0"/>
                <w:i w:val="0"/>
                <w:color w:val="000000"/>
                <w:sz w:val="14"/>
              </w:rPr>
              <w:t xml:space="preserve">347.45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w:t>
            </w:r>
          </w:p>
        </w:tc>
        <w:tc>
          <w:tcPr>
            <w:tcW w:w="3440" w:type="dxa"/>
            <w:tcBorders/>
            <w:vAlign w:val="center"/>
          </w:tcPr>
          <w:p>
            <w:pPr>
              <w:jc w:val="left"/>
            </w:pPr>
            <w:r>
              <w:rPr>
                <w:rFonts w:ascii="宋体" w:eastAsia="宋体" w:hAnsi="宋体" w:cs="宋体"/>
                <w:b w:val="0"/>
                <w:i w:val="0"/>
                <w:color w:val="000000"/>
                <w:sz w:val="14"/>
              </w:rPr>
              <w:t xml:space="preserve">发展与改革事务</w:t>
            </w:r>
          </w:p>
        </w:tc>
        <w:tc>
          <w:tcPr>
            <w:tcW w:w="1060" w:type="dxa"/>
            <w:tcBorders/>
            <w:vAlign w:val="center"/>
          </w:tcPr>
          <w:p>
            <w:pPr>
              <w:jc w:val="right"/>
            </w:pPr>
            <w:r>
              <w:rPr>
                <w:rFonts w:ascii="宋体" w:eastAsia="宋体" w:hAnsi="宋体" w:cs="宋体"/>
                <w:b w:val="0"/>
                <w:i w:val="0"/>
                <w:color w:val="000000"/>
                <w:sz w:val="14"/>
              </w:rPr>
              <w:t xml:space="preserve">838.39</w:t>
            </w:r>
          </w:p>
        </w:tc>
        <w:tc>
          <w:tcPr>
            <w:tcW w:w="1060" w:type="dxa"/>
            <w:tcBorders/>
            <w:vAlign w:val="center"/>
          </w:tcPr>
          <w:p>
            <w:pPr>
              <w:jc w:val="right"/>
            </w:pPr>
            <w:r>
              <w:rPr>
                <w:rFonts w:ascii="宋体" w:eastAsia="宋体" w:hAnsi="宋体" w:cs="宋体"/>
                <w:b w:val="0"/>
                <w:i w:val="0"/>
                <w:color w:val="000000"/>
                <w:sz w:val="14"/>
              </w:rPr>
              <w:t xml:space="preserve">490.94</w:t>
            </w:r>
          </w:p>
        </w:tc>
        <w:tc>
          <w:tcPr>
            <w:tcW w:w="1060" w:type="dxa"/>
            <w:tcBorders/>
            <w:vAlign w:val="center"/>
          </w:tcPr>
          <w:p>
            <w:pPr>
              <w:jc w:val="right"/>
            </w:pPr>
            <w:r>
              <w:rPr>
                <w:rFonts w:ascii="宋体" w:eastAsia="宋体" w:hAnsi="宋体" w:cs="宋体"/>
                <w:b w:val="0"/>
                <w:i w:val="0"/>
                <w:color w:val="000000"/>
                <w:sz w:val="14"/>
              </w:rPr>
              <w:t xml:space="preserve">347.45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374.71</w:t>
            </w:r>
          </w:p>
        </w:tc>
        <w:tc>
          <w:tcPr>
            <w:tcW w:w="1060" w:type="dxa"/>
            <w:tcBorders/>
            <w:vAlign w:val="center"/>
          </w:tcPr>
          <w:p>
            <w:pPr>
              <w:jc w:val="right"/>
            </w:pPr>
            <w:r>
              <w:rPr>
                <w:rFonts w:ascii="宋体" w:eastAsia="宋体" w:hAnsi="宋体" w:cs="宋体"/>
                <w:b w:val="0"/>
                <w:i w:val="0"/>
                <w:color w:val="000000"/>
                <w:sz w:val="14"/>
              </w:rPr>
              <w:t xml:space="preserve">374.71</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345.30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345.30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116.23</w:t>
            </w:r>
          </w:p>
        </w:tc>
        <w:tc>
          <w:tcPr>
            <w:tcW w:w="1060" w:type="dxa"/>
            <w:tcBorders/>
            <w:vAlign w:val="center"/>
          </w:tcPr>
          <w:p>
            <w:pPr>
              <w:jc w:val="right"/>
            </w:pPr>
            <w:r>
              <w:rPr>
                <w:rFonts w:ascii="宋体" w:eastAsia="宋体" w:hAnsi="宋体" w:cs="宋体"/>
                <w:b w:val="0"/>
                <w:i w:val="0"/>
                <w:color w:val="000000"/>
                <w:sz w:val="14"/>
              </w:rPr>
              <w:t xml:space="preserve">116.23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2010499</w:t>
            </w:r>
          </w:p>
        </w:tc>
        <w:tc>
          <w:tcPr>
            <w:tcW w:w="3440" w:type="dxa"/>
            <w:tcBorders/>
            <w:vAlign w:val="center"/>
          </w:tcPr>
          <w:p>
            <w:pPr>
              <w:jc w:val="left"/>
            </w:pPr>
            <w:r>
              <w:rPr>
                <w:rFonts w:ascii="宋体" w:eastAsia="宋体" w:hAnsi="宋体" w:cs="宋体"/>
                <w:b w:val="0"/>
                <w:i w:val="0"/>
                <w:color w:val="000000"/>
                <w:sz w:val="14"/>
              </w:rPr>
              <w:t xml:space="preserve">其他发展与改革事务支出</w:t>
            </w:r>
          </w:p>
        </w:tc>
        <w:tc>
          <w:tcPr>
            <w:tcW w:w="1060" w:type="dxa"/>
            <w:tcBorders/>
            <w:vAlign w:val="center"/>
          </w:tcPr>
          <w:p>
            <w:pPr>
              <w:jc w:val="right"/>
            </w:pPr>
            <w:r>
              <w:rPr>
                <w:rFonts w:ascii="宋体" w:eastAsia="宋体" w:hAnsi="宋体" w:cs="宋体"/>
                <w:b w:val="0"/>
                <w:i w:val="0"/>
                <w:color w:val="000000"/>
                <w:sz w:val="14"/>
              </w:rPr>
              <w:t xml:space="preserve">2.15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w:t>
            </w:r>
          </w:p>
        </w:tc>
        <w:tc>
          <w:tcPr>
            <w:tcW w:w="3440" w:type="dxa"/>
            <w:tcBorders/>
            <w:vAlign w:val="center"/>
          </w:tcPr>
          <w:p>
            <w:pPr>
              <w:jc w:val="left"/>
            </w:pPr>
            <w:r>
              <w:rPr>
                <w:rFonts w:ascii="宋体" w:eastAsia="宋体" w:hAnsi="宋体" w:cs="宋体"/>
                <w:b w:val="0"/>
                <w:i w:val="0"/>
                <w:color w:val="000000"/>
                <w:sz w:val="14"/>
              </w:rPr>
              <w:t xml:space="preserve">国防支出</w:t>
            </w: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20306</w:t>
            </w:r>
          </w:p>
        </w:tc>
        <w:tc>
          <w:tcPr>
            <w:tcW w:w="3440" w:type="dxa"/>
            <w:tcBorders/>
            <w:vAlign w:val="center"/>
          </w:tcPr>
          <w:p>
            <w:pPr>
              <w:jc w:val="left"/>
            </w:pPr>
            <w:r>
              <w:rPr>
                <w:rFonts w:ascii="宋体" w:eastAsia="宋体" w:hAnsi="宋体" w:cs="宋体"/>
                <w:b w:val="0"/>
                <w:i w:val="0"/>
                <w:color w:val="000000"/>
                <w:sz w:val="14"/>
              </w:rPr>
              <w:t xml:space="preserve">国防动员</w:t>
            </w: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2030699</w:t>
            </w:r>
          </w:p>
        </w:tc>
        <w:tc>
          <w:tcPr>
            <w:tcW w:w="3440" w:type="dxa"/>
            <w:tcBorders/>
            <w:vAlign w:val="center"/>
          </w:tcPr>
          <w:p>
            <w:pPr>
              <w:jc w:val="left"/>
            </w:pPr>
            <w:r>
              <w:rPr>
                <w:rFonts w:ascii="宋体" w:eastAsia="宋体" w:hAnsi="宋体" w:cs="宋体"/>
                <w:b w:val="0"/>
                <w:i w:val="0"/>
                <w:color w:val="000000"/>
                <w:sz w:val="14"/>
              </w:rPr>
              <w:t xml:space="preserve">其他国防动员支出</w:t>
            </w: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95.76</w:t>
            </w:r>
          </w:p>
        </w:tc>
        <w:tc>
          <w:tcPr>
            <w:tcW w:w="1060" w:type="dxa"/>
            <w:tcBorders/>
            <w:vAlign w:val="center"/>
          </w:tcPr>
          <w:p>
            <w:pPr>
              <w:jc w:val="right"/>
            </w:pPr>
            <w:r>
              <w:rPr>
                <w:rFonts w:ascii="宋体" w:eastAsia="宋体" w:hAnsi="宋体" w:cs="宋体"/>
                <w:b w:val="0"/>
                <w:i w:val="0"/>
                <w:color w:val="000000"/>
                <w:sz w:val="14"/>
              </w:rPr>
              <w:t xml:space="preserve">95.76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71.44</w:t>
            </w:r>
          </w:p>
        </w:tc>
        <w:tc>
          <w:tcPr>
            <w:tcW w:w="1060" w:type="dxa"/>
            <w:tcBorders/>
            <w:vAlign w:val="center"/>
          </w:tcPr>
          <w:p>
            <w:pPr>
              <w:jc w:val="right"/>
            </w:pPr>
            <w:r>
              <w:rPr>
                <w:rFonts w:ascii="宋体" w:eastAsia="宋体" w:hAnsi="宋体" w:cs="宋体"/>
                <w:b w:val="0"/>
                <w:i w:val="0"/>
                <w:color w:val="000000"/>
                <w:sz w:val="14"/>
              </w:rPr>
              <w:t xml:space="preserve">71.44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7.33</w:t>
            </w:r>
          </w:p>
        </w:tc>
        <w:tc>
          <w:tcPr>
            <w:tcW w:w="1060" w:type="dxa"/>
            <w:tcBorders/>
            <w:vAlign w:val="center"/>
          </w:tcPr>
          <w:p>
            <w:pPr>
              <w:jc w:val="right"/>
            </w:pPr>
            <w:r>
              <w:rPr>
                <w:rFonts w:ascii="宋体" w:eastAsia="宋体" w:hAnsi="宋体" w:cs="宋体"/>
                <w:b w:val="0"/>
                <w:i w:val="0"/>
                <w:color w:val="000000"/>
                <w:sz w:val="14"/>
              </w:rPr>
              <w:t xml:space="preserve">7.33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1.04</w:t>
            </w:r>
          </w:p>
        </w:tc>
        <w:tc>
          <w:tcPr>
            <w:tcW w:w="1060" w:type="dxa"/>
            <w:tcBorders/>
            <w:vAlign w:val="center"/>
          </w:tcPr>
          <w:p>
            <w:pPr>
              <w:jc w:val="right"/>
            </w:pPr>
            <w:r>
              <w:rPr>
                <w:rFonts w:ascii="宋体" w:eastAsia="宋体" w:hAnsi="宋体" w:cs="宋体"/>
                <w:b w:val="0"/>
                <w:i w:val="0"/>
                <w:color w:val="000000"/>
                <w:sz w:val="14"/>
              </w:rPr>
              <w:t xml:space="preserve">1.04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63.07</w:t>
            </w:r>
          </w:p>
        </w:tc>
        <w:tc>
          <w:tcPr>
            <w:tcW w:w="1060" w:type="dxa"/>
            <w:tcBorders/>
            <w:vAlign w:val="center"/>
          </w:tcPr>
          <w:p>
            <w:pPr>
              <w:jc w:val="right"/>
            </w:pPr>
            <w:r>
              <w:rPr>
                <w:rFonts w:ascii="宋体" w:eastAsia="宋体" w:hAnsi="宋体" w:cs="宋体"/>
                <w:b w:val="0"/>
                <w:i w:val="0"/>
                <w:color w:val="000000"/>
                <w:sz w:val="14"/>
              </w:rPr>
              <w:t xml:space="preserve">63.07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24.32</w:t>
            </w:r>
          </w:p>
        </w:tc>
        <w:tc>
          <w:tcPr>
            <w:tcW w:w="1060" w:type="dxa"/>
            <w:tcBorders/>
            <w:vAlign w:val="center"/>
          </w:tcPr>
          <w:p>
            <w:pPr>
              <w:jc w:val="right"/>
            </w:pPr>
            <w:r>
              <w:rPr>
                <w:rFonts w:ascii="宋体" w:eastAsia="宋体" w:hAnsi="宋体" w:cs="宋体"/>
                <w:b w:val="0"/>
                <w:i w:val="0"/>
                <w:color w:val="000000"/>
                <w:sz w:val="14"/>
              </w:rPr>
              <w:t xml:space="preserve">24.32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24.32</w:t>
            </w:r>
          </w:p>
        </w:tc>
        <w:tc>
          <w:tcPr>
            <w:tcW w:w="1060" w:type="dxa"/>
            <w:tcBorders/>
            <w:vAlign w:val="center"/>
          </w:tcPr>
          <w:p>
            <w:pPr>
              <w:jc w:val="right"/>
            </w:pPr>
            <w:r>
              <w:rPr>
                <w:rFonts w:ascii="宋体" w:eastAsia="宋体" w:hAnsi="宋体" w:cs="宋体"/>
                <w:b w:val="0"/>
                <w:i w:val="0"/>
                <w:color w:val="000000"/>
                <w:sz w:val="14"/>
              </w:rPr>
              <w:t xml:space="preserve">24.32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27.38</w:t>
            </w:r>
          </w:p>
        </w:tc>
        <w:tc>
          <w:tcPr>
            <w:tcW w:w="1060" w:type="dxa"/>
            <w:tcBorders/>
            <w:vAlign w:val="center"/>
          </w:tcPr>
          <w:p>
            <w:pPr>
              <w:jc w:val="right"/>
            </w:pPr>
            <w:r>
              <w:rPr>
                <w:rFonts w:ascii="宋体" w:eastAsia="宋体" w:hAnsi="宋体" w:cs="宋体"/>
                <w:b w:val="0"/>
                <w:i w:val="0"/>
                <w:color w:val="000000"/>
                <w:sz w:val="14"/>
              </w:rPr>
              <w:t xml:space="preserve">27.38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27.38</w:t>
            </w:r>
          </w:p>
        </w:tc>
        <w:tc>
          <w:tcPr>
            <w:tcW w:w="1060" w:type="dxa"/>
            <w:tcBorders/>
            <w:vAlign w:val="center"/>
          </w:tcPr>
          <w:p>
            <w:pPr>
              <w:jc w:val="right"/>
            </w:pPr>
            <w:r>
              <w:rPr>
                <w:rFonts w:ascii="宋体" w:eastAsia="宋体" w:hAnsi="宋体" w:cs="宋体"/>
                <w:b w:val="0"/>
                <w:i w:val="0"/>
                <w:color w:val="000000"/>
                <w:sz w:val="14"/>
              </w:rPr>
              <w:t xml:space="preserve">27.38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jc w:val="right"/>
            </w:pPr>
            <w:r>
              <w:rPr>
                <w:rFonts w:ascii="宋体" w:eastAsia="宋体" w:hAnsi="宋体" w:cs="宋体"/>
                <w:b w:val="0"/>
                <w:i w:val="0"/>
                <w:color w:val="000000"/>
                <w:sz w:val="14"/>
              </w:rPr>
              <w:t xml:space="preserve">19.89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7.49</w:t>
            </w:r>
          </w:p>
        </w:tc>
        <w:tc>
          <w:tcPr>
            <w:tcW w:w="1060" w:type="dxa"/>
            <w:tcBorders/>
            <w:vAlign w:val="center"/>
          </w:tcPr>
          <w:p>
            <w:pPr>
              <w:jc w:val="right"/>
            </w:pPr>
            <w:r>
              <w:rPr>
                <w:rFonts w:ascii="宋体" w:eastAsia="宋体" w:hAnsi="宋体" w:cs="宋体"/>
                <w:b w:val="0"/>
                <w:i w:val="0"/>
                <w:color w:val="000000"/>
                <w:sz w:val="14"/>
              </w:rPr>
              <w:t xml:space="preserve">7.49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w:t>
            </w:r>
          </w:p>
        </w:tc>
        <w:tc>
          <w:tcPr>
            <w:tcW w:w="3440" w:type="dxa"/>
            <w:tcBorders/>
            <w:vAlign w:val="center"/>
          </w:tcPr>
          <w:p>
            <w:pPr>
              <w:jc w:val="left"/>
            </w:pPr>
            <w:r>
              <w:rPr>
                <w:rFonts w:ascii="宋体" w:eastAsia="宋体" w:hAnsi="宋体" w:cs="宋体"/>
                <w:b w:val="0"/>
                <w:i w:val="0"/>
                <w:color w:val="000000"/>
                <w:sz w:val="14"/>
              </w:rPr>
              <w:t xml:space="preserve">节能环保支出</w:t>
            </w: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w:t>
            </w:r>
          </w:p>
        </w:tc>
        <w:tc>
          <w:tcPr>
            <w:tcW w:w="3440" w:type="dxa"/>
            <w:tcBorders/>
            <w:vAlign w:val="center"/>
          </w:tcPr>
          <w:p>
            <w:pPr>
              <w:jc w:val="left"/>
            </w:pPr>
            <w:r>
              <w:rPr>
                <w:rFonts w:ascii="宋体" w:eastAsia="宋体" w:hAnsi="宋体" w:cs="宋体"/>
                <w:b w:val="0"/>
                <w:i w:val="0"/>
                <w:color w:val="000000"/>
                <w:sz w:val="14"/>
              </w:rPr>
              <w:t xml:space="preserve">污染防治</w:t>
            </w: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2110301</w:t>
            </w:r>
          </w:p>
        </w:tc>
        <w:tc>
          <w:tcPr>
            <w:tcW w:w="3440" w:type="dxa"/>
            <w:tcBorders/>
            <w:vAlign w:val="center"/>
          </w:tcPr>
          <w:p>
            <w:pPr>
              <w:jc w:val="left"/>
            </w:pPr>
            <w:r>
              <w:rPr>
                <w:rFonts w:ascii="宋体" w:eastAsia="宋体" w:hAnsi="宋体" w:cs="宋体"/>
                <w:b w:val="0"/>
                <w:i w:val="0"/>
                <w:color w:val="000000"/>
                <w:sz w:val="14"/>
              </w:rPr>
              <w:t xml:space="preserve">大气</w:t>
            </w: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4,874.53</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w:t>
            </w:r>
          </w:p>
        </w:tc>
        <w:tc>
          <w:tcPr>
            <w:tcW w:w="3440" w:type="dxa"/>
            <w:tcBorders/>
            <w:vAlign w:val="center"/>
          </w:tcPr>
          <w:p>
            <w:pPr>
              <w:jc w:val="left"/>
            </w:pPr>
            <w:r>
              <w:rPr>
                <w:rFonts w:ascii="宋体" w:eastAsia="宋体" w:hAnsi="宋体" w:cs="宋体"/>
                <w:b w:val="0"/>
                <w:i w:val="0"/>
                <w:color w:val="000000"/>
                <w:sz w:val="14"/>
              </w:rPr>
              <w:t xml:space="preserve">资源勘探工业信息等支出</w:t>
            </w:r>
          </w:p>
        </w:tc>
        <w:tc>
          <w:tcPr>
            <w:tcW w:w="1060" w:type="dxa"/>
            <w:tcBorders/>
            <w:vAlign w:val="center"/>
          </w:tcPr>
          <w:p>
            <w:pPr>
              <w:jc w:val="right"/>
            </w:pPr>
            <w:r>
              <w:rPr>
                <w:rFonts w:ascii="宋体" w:eastAsia="宋体" w:hAnsi="宋体" w:cs="宋体"/>
                <w:b w:val="0"/>
                <w:i w:val="0"/>
                <w:color w:val="000000"/>
                <w:sz w:val="14"/>
              </w:rPr>
              <w:t xml:space="preserve">26,627.00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26,627.00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21502</w:t>
            </w:r>
          </w:p>
        </w:tc>
        <w:tc>
          <w:tcPr>
            <w:tcW w:w="3440" w:type="dxa"/>
            <w:tcBorders/>
            <w:vAlign w:val="center"/>
          </w:tcPr>
          <w:p>
            <w:pPr>
              <w:jc w:val="left"/>
            </w:pPr>
            <w:r>
              <w:rPr>
                <w:rFonts w:ascii="宋体" w:eastAsia="宋体" w:hAnsi="宋体" w:cs="宋体"/>
                <w:b w:val="0"/>
                <w:i w:val="0"/>
                <w:color w:val="000000"/>
                <w:sz w:val="14"/>
              </w:rPr>
              <w:t xml:space="preserve">制造业</w:t>
            </w:r>
          </w:p>
        </w:tc>
        <w:tc>
          <w:tcPr>
            <w:tcW w:w="1060" w:type="dxa"/>
            <w:tcBorders/>
            <w:vAlign w:val="center"/>
          </w:tcPr>
          <w:p>
            <w:pPr>
              <w:jc w:val="right"/>
            </w:pPr>
            <w:r>
              <w:rPr>
                <w:rFonts w:ascii="宋体" w:eastAsia="宋体" w:hAnsi="宋体" w:cs="宋体"/>
                <w:b w:val="0"/>
                <w:i w:val="0"/>
                <w:color w:val="000000"/>
                <w:sz w:val="14"/>
              </w:rPr>
              <w:t xml:space="preserve">22,956.00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22,956.00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2150299</w:t>
            </w:r>
          </w:p>
        </w:tc>
        <w:tc>
          <w:tcPr>
            <w:tcW w:w="3440" w:type="dxa"/>
            <w:tcBorders/>
            <w:vAlign w:val="center"/>
          </w:tcPr>
          <w:p>
            <w:pPr>
              <w:jc w:val="left"/>
            </w:pPr>
            <w:r>
              <w:rPr>
                <w:rFonts w:ascii="宋体" w:eastAsia="宋体" w:hAnsi="宋体" w:cs="宋体"/>
                <w:b w:val="0"/>
                <w:i w:val="0"/>
                <w:color w:val="000000"/>
                <w:sz w:val="14"/>
              </w:rPr>
              <w:t xml:space="preserve">其他制造业支出</w:t>
            </w:r>
          </w:p>
        </w:tc>
        <w:tc>
          <w:tcPr>
            <w:tcW w:w="1060" w:type="dxa"/>
            <w:tcBorders/>
            <w:vAlign w:val="center"/>
          </w:tcPr>
          <w:p>
            <w:pPr>
              <w:jc w:val="right"/>
            </w:pPr>
            <w:r>
              <w:rPr>
                <w:rFonts w:ascii="宋体" w:eastAsia="宋体" w:hAnsi="宋体" w:cs="宋体"/>
                <w:b w:val="0"/>
                <w:i w:val="0"/>
                <w:color w:val="000000"/>
                <w:sz w:val="14"/>
              </w:rPr>
              <w:t xml:space="preserve">22,956.00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22,956.00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21598</w:t>
            </w:r>
          </w:p>
        </w:tc>
        <w:tc>
          <w:tcPr>
            <w:tcW w:w="3440" w:type="dxa"/>
            <w:tcBorders/>
            <w:vAlign w:val="center"/>
          </w:tcPr>
          <w:p>
            <w:pPr>
              <w:jc w:val="left"/>
            </w:pPr>
            <w:r>
              <w:rPr>
                <w:rFonts w:ascii="宋体" w:eastAsia="宋体" w:hAnsi="宋体" w:cs="宋体"/>
                <w:b w:val="0"/>
                <w:i w:val="0"/>
                <w:color w:val="000000"/>
                <w:sz w:val="14"/>
              </w:rPr>
              <w:t xml:space="preserve">超长期特别国债安排的支出</w:t>
            </w:r>
          </w:p>
        </w:tc>
        <w:tc>
          <w:tcPr>
            <w:tcW w:w="1060" w:type="dxa"/>
            <w:tcBorders/>
            <w:vAlign w:val="center"/>
          </w:tcPr>
          <w:p>
            <w:pPr>
              <w:jc w:val="right"/>
            </w:pPr>
            <w:r>
              <w:rPr>
                <w:rFonts w:ascii="宋体" w:eastAsia="宋体" w:hAnsi="宋体" w:cs="宋体"/>
                <w:b w:val="0"/>
                <w:i w:val="0"/>
                <w:color w:val="000000"/>
                <w:sz w:val="14"/>
              </w:rPr>
              <w:t xml:space="preserve">1,220.00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2159802</w:t>
            </w:r>
          </w:p>
        </w:tc>
        <w:tc>
          <w:tcPr>
            <w:tcW w:w="3440" w:type="dxa"/>
            <w:tcBorders/>
            <w:vAlign w:val="center"/>
          </w:tcPr>
          <w:p>
            <w:pPr>
              <w:jc w:val="left"/>
            </w:pPr>
            <w:r>
              <w:rPr>
                <w:rFonts w:ascii="宋体" w:eastAsia="宋体" w:hAnsi="宋体" w:cs="宋体"/>
                <w:b w:val="0"/>
                <w:i w:val="0"/>
                <w:color w:val="000000"/>
                <w:sz w:val="14"/>
              </w:rPr>
              <w:t xml:space="preserve">制造业</w:t>
            </w:r>
          </w:p>
        </w:tc>
        <w:tc>
          <w:tcPr>
            <w:tcW w:w="1060" w:type="dxa"/>
            <w:tcBorders/>
            <w:vAlign w:val="center"/>
          </w:tcPr>
          <w:p>
            <w:pPr>
              <w:jc w:val="right"/>
            </w:pPr>
            <w:r>
              <w:rPr>
                <w:rFonts w:ascii="宋体" w:eastAsia="宋体" w:hAnsi="宋体" w:cs="宋体"/>
                <w:b w:val="0"/>
                <w:i w:val="0"/>
                <w:color w:val="000000"/>
                <w:sz w:val="14"/>
              </w:rPr>
              <w:t xml:space="preserve">1,220.00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1,220.00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2,451.00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2,451.00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2159999</w:t>
            </w:r>
          </w:p>
        </w:tc>
        <w:tc>
          <w:tcPr>
            <w:tcW w:w="3440" w:type="dxa"/>
            <w:tcBorders/>
            <w:vAlign w:val="center"/>
          </w:tcPr>
          <w:p>
            <w:pPr>
              <w:jc w:val="left"/>
            </w:pPr>
            <w:r>
              <w:rPr>
                <w:rFonts w:ascii="宋体" w:eastAsia="宋体" w:hAnsi="宋体" w:cs="宋体"/>
                <w:b w:val="0"/>
                <w:i w:val="0"/>
                <w:color w:val="000000"/>
                <w:sz w:val="14"/>
              </w:rPr>
              <w:t xml:space="preserve">其他资源勘探工业信息等支出</w:t>
            </w:r>
          </w:p>
        </w:tc>
        <w:tc>
          <w:tcPr>
            <w:tcW w:w="1060" w:type="dxa"/>
            <w:tcBorders/>
            <w:vAlign w:val="center"/>
          </w:tcPr>
          <w:p>
            <w:pPr>
              <w:jc w:val="right"/>
            </w:pPr>
            <w:r>
              <w:rPr>
                <w:rFonts w:ascii="宋体" w:eastAsia="宋体" w:hAnsi="宋体" w:cs="宋体"/>
                <w:b w:val="0"/>
                <w:i w:val="0"/>
                <w:color w:val="000000"/>
                <w:sz w:val="14"/>
              </w:rPr>
              <w:t xml:space="preserve">2,451.00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2,451.00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w:t>
            </w:r>
          </w:p>
        </w:tc>
        <w:tc>
          <w:tcPr>
            <w:tcW w:w="3440" w:type="dxa"/>
            <w:tcBorders/>
            <w:vAlign w:val="center"/>
          </w:tcPr>
          <w:p>
            <w:pPr>
              <w:jc w:val="left"/>
            </w:pPr>
            <w:r>
              <w:rPr>
                <w:rFonts w:ascii="宋体" w:eastAsia="宋体" w:hAnsi="宋体" w:cs="宋体"/>
                <w:b w:val="0"/>
                <w:i w:val="0"/>
                <w:color w:val="000000"/>
                <w:sz w:val="14"/>
              </w:rPr>
              <w:t xml:space="preserve">商业服务业等支出</w:t>
            </w: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w:t>
            </w:r>
          </w:p>
        </w:tc>
        <w:tc>
          <w:tcPr>
            <w:tcW w:w="3440" w:type="dxa"/>
            <w:tcBorders/>
            <w:vAlign w:val="center"/>
          </w:tcPr>
          <w:p>
            <w:pPr>
              <w:jc w:val="left"/>
            </w:pPr>
            <w:r>
              <w:rPr>
                <w:rFonts w:ascii="宋体" w:eastAsia="宋体" w:hAnsi="宋体" w:cs="宋体"/>
                <w:b w:val="0"/>
                <w:i w:val="0"/>
                <w:color w:val="000000"/>
                <w:sz w:val="14"/>
              </w:rPr>
              <w:t xml:space="preserve">商业流通事务</w:t>
            </w: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2160299</w:t>
            </w:r>
          </w:p>
        </w:tc>
        <w:tc>
          <w:tcPr>
            <w:tcW w:w="3440" w:type="dxa"/>
            <w:tcBorders/>
            <w:vAlign w:val="center"/>
          </w:tcPr>
          <w:p>
            <w:pPr>
              <w:jc w:val="left"/>
            </w:pPr>
            <w:r>
              <w:rPr>
                <w:rFonts w:ascii="宋体" w:eastAsia="宋体" w:hAnsi="宋体" w:cs="宋体"/>
                <w:b w:val="0"/>
                <w:i w:val="0"/>
                <w:color w:val="000000"/>
                <w:sz w:val="14"/>
              </w:rPr>
              <w:t xml:space="preserve">其他商业流通事务支出</w:t>
            </w: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3,000.00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65.80</w:t>
            </w:r>
          </w:p>
        </w:tc>
        <w:tc>
          <w:tcPr>
            <w:tcW w:w="1060" w:type="dxa"/>
            <w:tcBorders/>
            <w:vAlign w:val="center"/>
          </w:tcPr>
          <w:p>
            <w:pPr>
              <w:jc w:val="right"/>
            </w:pPr>
            <w:r>
              <w:rPr>
                <w:rFonts w:ascii="宋体" w:eastAsia="宋体" w:hAnsi="宋体" w:cs="宋体"/>
                <w:b w:val="0"/>
                <w:i w:val="0"/>
                <w:color w:val="000000"/>
                <w:sz w:val="14"/>
              </w:rPr>
              <w:t xml:space="preserve">65.80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65.80</w:t>
            </w:r>
          </w:p>
        </w:tc>
        <w:tc>
          <w:tcPr>
            <w:tcW w:w="1060" w:type="dxa"/>
            <w:tcBorders/>
            <w:vAlign w:val="center"/>
          </w:tcPr>
          <w:p>
            <w:pPr>
              <w:jc w:val="right"/>
            </w:pPr>
            <w:r>
              <w:rPr>
                <w:rFonts w:ascii="宋体" w:eastAsia="宋体" w:hAnsi="宋体" w:cs="宋体"/>
                <w:b w:val="0"/>
                <w:i w:val="0"/>
                <w:color w:val="000000"/>
                <w:sz w:val="14"/>
              </w:rPr>
              <w:t xml:space="preserve">65.80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65.80</w:t>
            </w:r>
          </w:p>
        </w:tc>
        <w:tc>
          <w:tcPr>
            <w:tcW w:w="1060" w:type="dxa"/>
            <w:tcBorders/>
            <w:vAlign w:val="center"/>
          </w:tcPr>
          <w:p>
            <w:pPr>
              <w:jc w:val="right"/>
            </w:pPr>
            <w:r>
              <w:rPr>
                <w:rFonts w:ascii="宋体" w:eastAsia="宋体" w:hAnsi="宋体" w:cs="宋体"/>
                <w:b w:val="0"/>
                <w:i w:val="0"/>
                <w:color w:val="000000"/>
                <w:sz w:val="14"/>
              </w:rPr>
              <w:t xml:space="preserve">65.80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22999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2299999</w:t>
            </w:r>
          </w:p>
        </w:tc>
        <w:tc>
          <w:tcPr>
            <w:tcW w:w="3440" w:type="dxa"/>
            <w:tcBorders/>
            <w:vAlign w:val="center"/>
          </w:tcPr>
          <w:p>
            <w:pPr>
              <w:jc w:val="left"/>
            </w:pPr>
            <w:r>
              <w:rPr>
                <w:rFonts w:ascii="宋体" w:eastAsia="宋体" w:hAnsi="宋体" w:cs="宋体"/>
                <w:b w:val="0"/>
                <w:i w:val="0"/>
                <w:color w:val="000000"/>
                <w:sz w:val="14"/>
              </w:rPr>
              <w:t xml:space="preserve">其他支出</w:t>
            </w: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1,504.00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35,827.97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543.50</w:t>
            </w:r>
          </w:p>
        </w:tc>
        <w:tc>
          <w:tcPr>
            <w:tcW w:w="1100" w:type="dxa"/>
            <w:tcBorders/>
            <w:vAlign w:val="center"/>
          </w:tcPr>
          <w:p>
            <w:pPr>
              <w:jc w:val="right"/>
            </w:pPr>
            <w:r>
              <w:rPr>
                <w:rFonts w:ascii="宋体" w:eastAsia="宋体" w:hAnsi="宋体" w:cs="宋体"/>
                <w:b w:val="0"/>
                <w:i w:val="0"/>
                <w:color w:val="000000"/>
                <w:sz w:val="14"/>
              </w:rPr>
              <w:t xml:space="preserve">543.50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1,220.00</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jc w:val="right"/>
            </w:pPr>
            <w:r>
              <w:rPr>
                <w:rFonts w:ascii="宋体" w:eastAsia="宋体" w:hAnsi="宋体" w:cs="宋体"/>
                <w:b w:val="0"/>
                <w:i w:val="0"/>
                <w:color w:val="000000"/>
                <w:sz w:val="14"/>
              </w:rPr>
              <w:t xml:space="preserve">310.00</w:t>
            </w:r>
          </w:p>
        </w:tc>
        <w:tc>
          <w:tcPr>
            <w:tcW w:w="1100" w:type="dxa"/>
            <w:tcBorders/>
            <w:vAlign w:val="center"/>
          </w:tcPr>
          <w:p>
            <w:pPr>
              <w:jc w:val="right"/>
            </w:pPr>
            <w:r>
              <w:rPr>
                <w:rFonts w:ascii="宋体" w:eastAsia="宋体" w:hAnsi="宋体" w:cs="宋体"/>
                <w:b w:val="0"/>
                <w:i w:val="0"/>
                <w:color w:val="000000"/>
                <w:sz w:val="14"/>
              </w:rPr>
              <w:t xml:space="preserve">310.00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95.76</w:t>
            </w:r>
          </w:p>
        </w:tc>
        <w:tc>
          <w:tcPr>
            <w:tcW w:w="1100" w:type="dxa"/>
            <w:tcBorders/>
            <w:vAlign w:val="center"/>
          </w:tcPr>
          <w:p>
            <w:pPr>
              <w:jc w:val="right"/>
            </w:pPr>
            <w:r>
              <w:rPr>
                <w:rFonts w:ascii="宋体" w:eastAsia="宋体" w:hAnsi="宋体" w:cs="宋体"/>
                <w:b w:val="0"/>
                <w:i w:val="0"/>
                <w:color w:val="000000"/>
                <w:sz w:val="14"/>
              </w:rPr>
              <w:t xml:space="preserve">95.76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27.38</w:t>
            </w:r>
          </w:p>
        </w:tc>
        <w:tc>
          <w:tcPr>
            <w:tcW w:w="1100" w:type="dxa"/>
            <w:tcBorders/>
            <w:vAlign w:val="center"/>
          </w:tcPr>
          <w:p>
            <w:pPr>
              <w:jc w:val="right"/>
            </w:pPr>
            <w:r>
              <w:rPr>
                <w:rFonts w:ascii="宋体" w:eastAsia="宋体" w:hAnsi="宋体" w:cs="宋体"/>
                <w:b w:val="0"/>
                <w:i w:val="0"/>
                <w:color w:val="000000"/>
                <w:sz w:val="14"/>
              </w:rPr>
              <w:t xml:space="preserve">27.38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jc w:val="right"/>
            </w:pPr>
            <w:r>
              <w:rPr>
                <w:rFonts w:ascii="宋体" w:eastAsia="宋体" w:hAnsi="宋体" w:cs="宋体"/>
                <w:b w:val="0"/>
                <w:i w:val="0"/>
                <w:color w:val="000000"/>
                <w:sz w:val="14"/>
              </w:rPr>
              <w:t xml:space="preserve">4,874.53</w:t>
            </w:r>
          </w:p>
        </w:tc>
        <w:tc>
          <w:tcPr>
            <w:tcW w:w="1100" w:type="dxa"/>
            <w:tcBorders/>
            <w:vAlign w:val="center"/>
          </w:tcPr>
          <w:p>
            <w:pPr>
              <w:jc w:val="right"/>
            </w:pPr>
            <w:r>
              <w:rPr>
                <w:rFonts w:ascii="宋体" w:eastAsia="宋体" w:hAnsi="宋体" w:cs="宋体"/>
                <w:b w:val="0"/>
                <w:i w:val="0"/>
                <w:color w:val="000000"/>
                <w:sz w:val="14"/>
              </w:rPr>
              <w:t xml:space="preserve">4,874.53</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jc w:val="right"/>
            </w:pPr>
            <w:r>
              <w:rPr>
                <w:rFonts w:ascii="宋体" w:eastAsia="宋体" w:hAnsi="宋体" w:cs="宋体"/>
                <w:b w:val="0"/>
                <w:i w:val="0"/>
                <w:color w:val="000000"/>
                <w:sz w:val="14"/>
              </w:rPr>
              <w:t xml:space="preserve">26,627.00</w:t>
            </w:r>
          </w:p>
        </w:tc>
        <w:tc>
          <w:tcPr>
            <w:tcW w:w="1100" w:type="dxa"/>
            <w:tcBorders/>
            <w:vAlign w:val="center"/>
          </w:tcPr>
          <w:p>
            <w:pPr>
              <w:jc w:val="right"/>
            </w:pPr>
            <w:r>
              <w:rPr>
                <w:rFonts w:ascii="宋体" w:eastAsia="宋体" w:hAnsi="宋体" w:cs="宋体"/>
                <w:b w:val="0"/>
                <w:i w:val="0"/>
                <w:color w:val="000000"/>
                <w:sz w:val="14"/>
              </w:rPr>
              <w:t xml:space="preserve">25,407.00</w:t>
            </w:r>
          </w:p>
        </w:tc>
        <w:tc>
          <w:tcPr>
            <w:tcW w:w="1100" w:type="dxa"/>
            <w:tcBorders/>
            <w:vAlign w:val="center"/>
          </w:tcPr>
          <w:p>
            <w:pPr>
              <w:jc w:val="right"/>
            </w:pPr>
            <w:r>
              <w:rPr>
                <w:rFonts w:ascii="宋体" w:eastAsia="宋体" w:hAnsi="宋体" w:cs="宋体"/>
                <w:b w:val="0"/>
                <w:i w:val="0"/>
                <w:color w:val="000000"/>
                <w:sz w:val="14"/>
              </w:rPr>
              <w:t xml:space="preserve">1,220.00</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jc w:val="right"/>
            </w:pPr>
            <w:r>
              <w:rPr>
                <w:rFonts w:ascii="宋体" w:eastAsia="宋体" w:hAnsi="宋体" w:cs="宋体"/>
                <w:b w:val="0"/>
                <w:i w:val="0"/>
                <w:color w:val="000000"/>
                <w:sz w:val="14"/>
              </w:rPr>
              <w:t xml:space="preserve">3,000.00</w:t>
            </w:r>
          </w:p>
        </w:tc>
        <w:tc>
          <w:tcPr>
            <w:tcW w:w="1100" w:type="dxa"/>
            <w:tcBorders/>
            <w:vAlign w:val="center"/>
          </w:tcPr>
          <w:p>
            <w:pPr>
              <w:jc w:val="right"/>
            </w:pPr>
            <w:r>
              <w:rPr>
                <w:rFonts w:ascii="宋体" w:eastAsia="宋体" w:hAnsi="宋体" w:cs="宋体"/>
                <w:b w:val="0"/>
                <w:i w:val="0"/>
                <w:color w:val="000000"/>
                <w:sz w:val="14"/>
              </w:rPr>
              <w:t xml:space="preserve">3,000.00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65.80</w:t>
            </w:r>
          </w:p>
        </w:tc>
        <w:tc>
          <w:tcPr>
            <w:tcW w:w="1100" w:type="dxa"/>
            <w:tcBorders/>
            <w:vAlign w:val="center"/>
          </w:tcPr>
          <w:p>
            <w:pPr>
              <w:jc w:val="right"/>
            </w:pPr>
            <w:r>
              <w:rPr>
                <w:rFonts w:ascii="宋体" w:eastAsia="宋体" w:hAnsi="宋体" w:cs="宋体"/>
                <w:b w:val="0"/>
                <w:i w:val="0"/>
                <w:color w:val="000000"/>
                <w:sz w:val="14"/>
              </w:rPr>
              <w:t xml:space="preserve">65.80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jc w:val="right"/>
            </w:pPr>
            <w:r>
              <w:rPr>
                <w:rFonts w:ascii="宋体" w:eastAsia="宋体" w:hAnsi="宋体" w:cs="宋体"/>
                <w:b w:val="0"/>
                <w:i w:val="0"/>
                <w:color w:val="000000"/>
                <w:sz w:val="14"/>
              </w:rPr>
              <w:t xml:space="preserve">1,504.00</w:t>
            </w:r>
          </w:p>
        </w:tc>
        <w:tc>
          <w:tcPr>
            <w:tcW w:w="1100" w:type="dxa"/>
            <w:tcBorders/>
            <w:vAlign w:val="center"/>
          </w:tcPr>
          <w:p>
            <w:pPr>
              <w:jc w:val="right"/>
            </w:pPr>
            <w:r>
              <w:rPr>
                <w:rFonts w:ascii="宋体" w:eastAsia="宋体" w:hAnsi="宋体" w:cs="宋体"/>
                <w:b w:val="0"/>
                <w:i w:val="0"/>
                <w:color w:val="000000"/>
                <w:sz w:val="14"/>
              </w:rPr>
              <w:t xml:space="preserve">1,504.00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37,047.97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37,047.97</w:t>
            </w:r>
          </w:p>
        </w:tc>
        <w:tc>
          <w:tcPr>
            <w:tcW w:w="1100" w:type="dxa"/>
            <w:tcBorders/>
            <w:vAlign w:val="center"/>
          </w:tcPr>
          <w:p>
            <w:pPr>
              <w:jc w:val="right"/>
            </w:pPr>
            <w:r>
              <w:rPr>
                <w:rFonts w:ascii="宋体" w:eastAsia="宋体" w:hAnsi="宋体" w:cs="宋体"/>
                <w:b w:val="0"/>
                <w:i w:val="0"/>
                <w:color w:val="000000"/>
                <w:sz w:val="14"/>
              </w:rPr>
              <w:t xml:space="preserve">35,827.97</w:t>
            </w:r>
          </w:p>
        </w:tc>
        <w:tc>
          <w:tcPr>
            <w:tcW w:w="1100" w:type="dxa"/>
            <w:tcBorders/>
            <w:vAlign w:val="center"/>
          </w:tcPr>
          <w:p>
            <w:pPr>
              <w:jc w:val="right"/>
            </w:pPr>
            <w:r>
              <w:rPr>
                <w:rFonts w:ascii="宋体" w:eastAsia="宋体" w:hAnsi="宋体" w:cs="宋体"/>
                <w:b w:val="0"/>
                <w:i w:val="0"/>
                <w:color w:val="000000"/>
                <w:sz w:val="14"/>
              </w:rPr>
              <w:t xml:space="preserve">1,220.00</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37,047.97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37,047.97</w:t>
            </w:r>
          </w:p>
        </w:tc>
        <w:tc>
          <w:tcPr>
            <w:tcW w:w="1100" w:type="dxa"/>
            <w:tcBorders/>
            <w:vAlign w:val="center"/>
          </w:tcPr>
          <w:p>
            <w:pPr>
              <w:jc w:val="right"/>
            </w:pPr>
            <w:r>
              <w:rPr>
                <w:rFonts w:ascii="宋体" w:eastAsia="宋体" w:hAnsi="宋体" w:cs="宋体"/>
                <w:b w:val="0"/>
                <w:i w:val="0"/>
                <w:color w:val="000000"/>
                <w:sz w:val="14"/>
              </w:rPr>
              <w:t xml:space="preserve">35,827.97</w:t>
            </w:r>
          </w:p>
        </w:tc>
        <w:tc>
          <w:tcPr>
            <w:tcW w:w="1100" w:type="dxa"/>
            <w:tcBorders/>
            <w:vAlign w:val="center"/>
          </w:tcPr>
          <w:p>
            <w:pPr>
              <w:jc w:val="right"/>
            </w:pPr>
            <w:r>
              <w:rPr>
                <w:rFonts w:ascii="宋体" w:eastAsia="宋体" w:hAnsi="宋体" w:cs="宋体"/>
                <w:b w:val="0"/>
                <w:i w:val="0"/>
                <w:color w:val="000000"/>
                <w:sz w:val="14"/>
              </w:rPr>
              <w:t xml:space="preserve">1,220.00</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35,827.97</w:t>
            </w:r>
          </w:p>
        </w:tc>
        <w:tc>
          <w:tcPr>
            <w:tcW w:w="1780" w:type="dxa"/>
            <w:tcBorders/>
            <w:vAlign w:val="center"/>
          </w:tcPr>
          <w:p>
            <w:pPr>
              <w:jc w:val="right"/>
            </w:pPr>
            <w:r>
              <w:rPr>
                <w:rFonts w:ascii="宋体" w:eastAsia="宋体" w:hAnsi="宋体" w:cs="宋体"/>
                <w:b/>
                <w:i w:val="0"/>
                <w:color w:val="000000"/>
                <w:sz w:val="18"/>
              </w:rPr>
              <w:t xml:space="preserve">679.88</w:t>
            </w:r>
          </w:p>
        </w:tc>
        <w:tc>
          <w:tcPr>
            <w:tcW w:w="1772" w:type="dxa"/>
            <w:tcBorders/>
            <w:vAlign w:val="center"/>
          </w:tcPr>
          <w:p>
            <w:pPr>
              <w:jc w:val="right"/>
            </w:pPr>
            <w:r>
              <w:rPr>
                <w:rFonts w:ascii="宋体" w:eastAsia="宋体" w:hAnsi="宋体" w:cs="宋体"/>
                <w:b/>
                <w:i w:val="0"/>
                <w:color w:val="000000"/>
                <w:sz w:val="18"/>
              </w:rPr>
              <w:t xml:space="preserve">35,148.09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543.50</w:t>
            </w:r>
          </w:p>
        </w:tc>
        <w:tc>
          <w:tcPr>
            <w:tcW w:w="1780" w:type="dxa"/>
            <w:tcBorders/>
            <w:vAlign w:val="center"/>
          </w:tcPr>
          <w:p>
            <w:pPr>
              <w:jc w:val="right"/>
            </w:pPr>
            <w:r>
              <w:rPr>
                <w:rFonts w:ascii="宋体" w:eastAsia="宋体" w:hAnsi="宋体" w:cs="宋体"/>
                <w:b w:val="0"/>
                <w:i w:val="0"/>
                <w:color w:val="000000"/>
                <w:sz w:val="18"/>
              </w:rPr>
              <w:t xml:space="preserve">490.94</w:t>
            </w:r>
          </w:p>
        </w:tc>
        <w:tc>
          <w:tcPr>
            <w:tcW w:w="1772" w:type="dxa"/>
            <w:tcBorders/>
            <w:vAlign w:val="center"/>
          </w:tcPr>
          <w:p>
            <w:pPr>
              <w:jc w:val="right"/>
            </w:pPr>
            <w:r>
              <w:rPr>
                <w:rFonts w:ascii="宋体" w:eastAsia="宋体" w:hAnsi="宋体" w:cs="宋体"/>
                <w:b w:val="0"/>
                <w:i w:val="0"/>
                <w:color w:val="000000"/>
                <w:sz w:val="18"/>
              </w:rPr>
              <w:t xml:space="preserve">52.56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w:t>
            </w:r>
          </w:p>
        </w:tc>
        <w:tc>
          <w:tcPr>
            <w:tcW w:w="4300" w:type="dxa"/>
            <w:tcBorders/>
            <w:vAlign w:val="center"/>
          </w:tcPr>
          <w:p>
            <w:pPr>
              <w:jc w:val="left"/>
            </w:pPr>
            <w:r>
              <w:rPr>
                <w:rFonts w:ascii="宋体" w:eastAsia="宋体" w:hAnsi="宋体" w:cs="宋体"/>
                <w:b w:val="0"/>
                <w:i w:val="0"/>
                <w:color w:val="000000"/>
                <w:sz w:val="18"/>
              </w:rPr>
              <w:t xml:space="preserve">发展与改革事务</w:t>
            </w:r>
          </w:p>
        </w:tc>
        <w:tc>
          <w:tcPr>
            <w:tcW w:w="1780" w:type="dxa"/>
            <w:tcBorders/>
            <w:vAlign w:val="center"/>
          </w:tcPr>
          <w:p>
            <w:pPr>
              <w:jc w:val="right"/>
            </w:pPr>
            <w:r>
              <w:rPr>
                <w:rFonts w:ascii="宋体" w:eastAsia="宋体" w:hAnsi="宋体" w:cs="宋体"/>
                <w:b w:val="0"/>
                <w:i w:val="0"/>
                <w:color w:val="000000"/>
                <w:sz w:val="18"/>
              </w:rPr>
              <w:t xml:space="preserve">543.50</w:t>
            </w:r>
          </w:p>
        </w:tc>
        <w:tc>
          <w:tcPr>
            <w:tcW w:w="1780" w:type="dxa"/>
            <w:tcBorders/>
            <w:vAlign w:val="center"/>
          </w:tcPr>
          <w:p>
            <w:pPr>
              <w:jc w:val="right"/>
            </w:pPr>
            <w:r>
              <w:rPr>
                <w:rFonts w:ascii="宋体" w:eastAsia="宋体" w:hAnsi="宋体" w:cs="宋体"/>
                <w:b w:val="0"/>
                <w:i w:val="0"/>
                <w:color w:val="000000"/>
                <w:sz w:val="18"/>
              </w:rPr>
              <w:t xml:space="preserve">490.94</w:t>
            </w:r>
          </w:p>
        </w:tc>
        <w:tc>
          <w:tcPr>
            <w:tcW w:w="1772" w:type="dxa"/>
            <w:tcBorders/>
            <w:vAlign w:val="center"/>
          </w:tcPr>
          <w:p>
            <w:pPr>
              <w:jc w:val="right"/>
            </w:pPr>
            <w:r>
              <w:rPr>
                <w:rFonts w:ascii="宋体" w:eastAsia="宋体" w:hAnsi="宋体" w:cs="宋体"/>
                <w:b w:val="0"/>
                <w:i w:val="0"/>
                <w:color w:val="000000"/>
                <w:sz w:val="18"/>
              </w:rPr>
              <w:t xml:space="preserve">52.56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374.71</w:t>
            </w:r>
          </w:p>
        </w:tc>
        <w:tc>
          <w:tcPr>
            <w:tcW w:w="1780" w:type="dxa"/>
            <w:tcBorders/>
            <w:vAlign w:val="center"/>
          </w:tcPr>
          <w:p>
            <w:pPr>
              <w:jc w:val="right"/>
            </w:pPr>
            <w:r>
              <w:rPr>
                <w:rFonts w:ascii="宋体" w:eastAsia="宋体" w:hAnsi="宋体" w:cs="宋体"/>
                <w:b w:val="0"/>
                <w:i w:val="0"/>
                <w:color w:val="000000"/>
                <w:sz w:val="18"/>
              </w:rPr>
              <w:t xml:space="preserve">374.71</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50.41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50.41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116.23</w:t>
            </w:r>
          </w:p>
        </w:tc>
        <w:tc>
          <w:tcPr>
            <w:tcW w:w="1780" w:type="dxa"/>
            <w:tcBorders/>
            <w:vAlign w:val="center"/>
          </w:tcPr>
          <w:p>
            <w:pPr>
              <w:jc w:val="right"/>
            </w:pPr>
            <w:r>
              <w:rPr>
                <w:rFonts w:ascii="宋体" w:eastAsia="宋体" w:hAnsi="宋体" w:cs="宋体"/>
                <w:b w:val="0"/>
                <w:i w:val="0"/>
                <w:color w:val="000000"/>
                <w:sz w:val="18"/>
              </w:rPr>
              <w:t xml:space="preserve">116.23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2010499</w:t>
            </w:r>
          </w:p>
        </w:tc>
        <w:tc>
          <w:tcPr>
            <w:tcW w:w="4300" w:type="dxa"/>
            <w:tcBorders/>
            <w:vAlign w:val="center"/>
          </w:tcPr>
          <w:p>
            <w:pPr>
              <w:jc w:val="left"/>
            </w:pPr>
            <w:r>
              <w:rPr>
                <w:rFonts w:ascii="宋体" w:eastAsia="宋体" w:hAnsi="宋体" w:cs="宋体"/>
                <w:b w:val="0"/>
                <w:i w:val="0"/>
                <w:color w:val="000000"/>
                <w:sz w:val="18"/>
              </w:rPr>
              <w:t xml:space="preserve">其他发展与改革事务支出</w:t>
            </w:r>
          </w:p>
        </w:tc>
        <w:tc>
          <w:tcPr>
            <w:tcW w:w="1780" w:type="dxa"/>
            <w:tcBorders/>
            <w:vAlign w:val="center"/>
          </w:tcPr>
          <w:p>
            <w:pPr>
              <w:jc w:val="right"/>
            </w:pPr>
            <w:r>
              <w:rPr>
                <w:rFonts w:ascii="宋体" w:eastAsia="宋体" w:hAnsi="宋体" w:cs="宋体"/>
                <w:b w:val="0"/>
                <w:i w:val="0"/>
                <w:color w:val="000000"/>
                <w:sz w:val="18"/>
              </w:rPr>
              <w:t xml:space="preserve">2.15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w:t>
            </w:r>
          </w:p>
        </w:tc>
        <w:tc>
          <w:tcPr>
            <w:tcW w:w="4300" w:type="dxa"/>
            <w:tcBorders/>
            <w:vAlign w:val="center"/>
          </w:tcPr>
          <w:p>
            <w:pPr>
              <w:jc w:val="left"/>
            </w:pPr>
            <w:r>
              <w:rPr>
                <w:rFonts w:ascii="宋体" w:eastAsia="宋体" w:hAnsi="宋体" w:cs="宋体"/>
                <w:b w:val="0"/>
                <w:i w:val="0"/>
                <w:color w:val="000000"/>
                <w:sz w:val="18"/>
              </w:rPr>
              <w:t xml:space="preserve">国防支出</w:t>
            </w:r>
          </w:p>
        </w:tc>
        <w:tc>
          <w:tcPr>
            <w:tcW w:w="1780" w:type="dxa"/>
            <w:tcBorders/>
            <w:vAlign w:val="center"/>
          </w:tcPr>
          <w:p>
            <w:pPr>
              <w:jc w:val="right"/>
            </w:pPr>
            <w:r>
              <w:rPr>
                <w:rFonts w:ascii="宋体" w:eastAsia="宋体" w:hAnsi="宋体" w:cs="宋体"/>
                <w:b w:val="0"/>
                <w:i w:val="0"/>
                <w:color w:val="000000"/>
                <w:sz w:val="18"/>
              </w:rPr>
              <w:t xml:space="preserve">310.00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20306</w:t>
            </w:r>
          </w:p>
        </w:tc>
        <w:tc>
          <w:tcPr>
            <w:tcW w:w="4300" w:type="dxa"/>
            <w:tcBorders/>
            <w:vAlign w:val="center"/>
          </w:tcPr>
          <w:p>
            <w:pPr>
              <w:jc w:val="left"/>
            </w:pPr>
            <w:r>
              <w:rPr>
                <w:rFonts w:ascii="宋体" w:eastAsia="宋体" w:hAnsi="宋体" w:cs="宋体"/>
                <w:b w:val="0"/>
                <w:i w:val="0"/>
                <w:color w:val="000000"/>
                <w:sz w:val="18"/>
              </w:rPr>
              <w:t xml:space="preserve">国防动员</w:t>
            </w:r>
          </w:p>
        </w:tc>
        <w:tc>
          <w:tcPr>
            <w:tcW w:w="1780" w:type="dxa"/>
            <w:tcBorders/>
            <w:vAlign w:val="center"/>
          </w:tcPr>
          <w:p>
            <w:pPr>
              <w:jc w:val="right"/>
            </w:pPr>
            <w:r>
              <w:rPr>
                <w:rFonts w:ascii="宋体" w:eastAsia="宋体" w:hAnsi="宋体" w:cs="宋体"/>
                <w:b w:val="0"/>
                <w:i w:val="0"/>
                <w:color w:val="000000"/>
                <w:sz w:val="18"/>
              </w:rPr>
              <w:t xml:space="preserve">310.00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2030699</w:t>
            </w:r>
          </w:p>
        </w:tc>
        <w:tc>
          <w:tcPr>
            <w:tcW w:w="4300" w:type="dxa"/>
            <w:tcBorders/>
            <w:vAlign w:val="center"/>
          </w:tcPr>
          <w:p>
            <w:pPr>
              <w:jc w:val="left"/>
            </w:pPr>
            <w:r>
              <w:rPr>
                <w:rFonts w:ascii="宋体" w:eastAsia="宋体" w:hAnsi="宋体" w:cs="宋体"/>
                <w:b w:val="0"/>
                <w:i w:val="0"/>
                <w:color w:val="000000"/>
                <w:sz w:val="18"/>
              </w:rPr>
              <w:t xml:space="preserve">其他国防动员支出</w:t>
            </w:r>
          </w:p>
        </w:tc>
        <w:tc>
          <w:tcPr>
            <w:tcW w:w="1780" w:type="dxa"/>
            <w:tcBorders/>
            <w:vAlign w:val="center"/>
          </w:tcPr>
          <w:p>
            <w:pPr>
              <w:jc w:val="right"/>
            </w:pPr>
            <w:r>
              <w:rPr>
                <w:rFonts w:ascii="宋体" w:eastAsia="宋体" w:hAnsi="宋体" w:cs="宋体"/>
                <w:b w:val="0"/>
                <w:i w:val="0"/>
                <w:color w:val="000000"/>
                <w:sz w:val="18"/>
              </w:rPr>
              <w:t xml:space="preserve">310.00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95.76</w:t>
            </w:r>
          </w:p>
        </w:tc>
        <w:tc>
          <w:tcPr>
            <w:tcW w:w="1780" w:type="dxa"/>
            <w:tcBorders/>
            <w:vAlign w:val="center"/>
          </w:tcPr>
          <w:p>
            <w:pPr>
              <w:jc w:val="right"/>
            </w:pPr>
            <w:r>
              <w:rPr>
                <w:rFonts w:ascii="宋体" w:eastAsia="宋体" w:hAnsi="宋体" w:cs="宋体"/>
                <w:b w:val="0"/>
                <w:i w:val="0"/>
                <w:color w:val="000000"/>
                <w:sz w:val="18"/>
              </w:rPr>
              <w:t xml:space="preserve">95.76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71.44</w:t>
            </w:r>
          </w:p>
        </w:tc>
        <w:tc>
          <w:tcPr>
            <w:tcW w:w="1780" w:type="dxa"/>
            <w:tcBorders/>
            <w:vAlign w:val="center"/>
          </w:tcPr>
          <w:p>
            <w:pPr>
              <w:jc w:val="right"/>
            </w:pPr>
            <w:r>
              <w:rPr>
                <w:rFonts w:ascii="宋体" w:eastAsia="宋体" w:hAnsi="宋体" w:cs="宋体"/>
                <w:b w:val="0"/>
                <w:i w:val="0"/>
                <w:color w:val="000000"/>
                <w:sz w:val="18"/>
              </w:rPr>
              <w:t xml:space="preserve">71.44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7.33</w:t>
            </w:r>
          </w:p>
        </w:tc>
        <w:tc>
          <w:tcPr>
            <w:tcW w:w="1780" w:type="dxa"/>
            <w:tcBorders/>
            <w:vAlign w:val="center"/>
          </w:tcPr>
          <w:p>
            <w:pPr>
              <w:jc w:val="right"/>
            </w:pPr>
            <w:r>
              <w:rPr>
                <w:rFonts w:ascii="宋体" w:eastAsia="宋体" w:hAnsi="宋体" w:cs="宋体"/>
                <w:b w:val="0"/>
                <w:i w:val="0"/>
                <w:color w:val="000000"/>
                <w:sz w:val="18"/>
              </w:rPr>
              <w:t xml:space="preserve">7.33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1.04</w:t>
            </w:r>
          </w:p>
        </w:tc>
        <w:tc>
          <w:tcPr>
            <w:tcW w:w="1780" w:type="dxa"/>
            <w:tcBorders/>
            <w:vAlign w:val="center"/>
          </w:tcPr>
          <w:p>
            <w:pPr>
              <w:jc w:val="right"/>
            </w:pPr>
            <w:r>
              <w:rPr>
                <w:rFonts w:ascii="宋体" w:eastAsia="宋体" w:hAnsi="宋体" w:cs="宋体"/>
                <w:b w:val="0"/>
                <w:i w:val="0"/>
                <w:color w:val="000000"/>
                <w:sz w:val="18"/>
              </w:rPr>
              <w:t xml:space="preserve">1.04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63.07</w:t>
            </w:r>
          </w:p>
        </w:tc>
        <w:tc>
          <w:tcPr>
            <w:tcW w:w="1780" w:type="dxa"/>
            <w:tcBorders/>
            <w:vAlign w:val="center"/>
          </w:tcPr>
          <w:p>
            <w:pPr>
              <w:jc w:val="right"/>
            </w:pPr>
            <w:r>
              <w:rPr>
                <w:rFonts w:ascii="宋体" w:eastAsia="宋体" w:hAnsi="宋体" w:cs="宋体"/>
                <w:b w:val="0"/>
                <w:i w:val="0"/>
                <w:color w:val="000000"/>
                <w:sz w:val="18"/>
              </w:rPr>
              <w:t xml:space="preserve">63.07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24.32</w:t>
            </w:r>
          </w:p>
        </w:tc>
        <w:tc>
          <w:tcPr>
            <w:tcW w:w="1780" w:type="dxa"/>
            <w:tcBorders/>
            <w:vAlign w:val="center"/>
          </w:tcPr>
          <w:p>
            <w:pPr>
              <w:jc w:val="right"/>
            </w:pPr>
            <w:r>
              <w:rPr>
                <w:rFonts w:ascii="宋体" w:eastAsia="宋体" w:hAnsi="宋体" w:cs="宋体"/>
                <w:b w:val="0"/>
                <w:i w:val="0"/>
                <w:color w:val="000000"/>
                <w:sz w:val="18"/>
              </w:rPr>
              <w:t xml:space="preserve">24.32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24.32</w:t>
            </w:r>
          </w:p>
        </w:tc>
        <w:tc>
          <w:tcPr>
            <w:tcW w:w="1780" w:type="dxa"/>
            <w:tcBorders/>
            <w:vAlign w:val="center"/>
          </w:tcPr>
          <w:p>
            <w:pPr>
              <w:jc w:val="right"/>
            </w:pPr>
            <w:r>
              <w:rPr>
                <w:rFonts w:ascii="宋体" w:eastAsia="宋体" w:hAnsi="宋体" w:cs="宋体"/>
                <w:b w:val="0"/>
                <w:i w:val="0"/>
                <w:color w:val="000000"/>
                <w:sz w:val="18"/>
              </w:rPr>
              <w:t xml:space="preserve">24.32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27.38</w:t>
            </w:r>
          </w:p>
        </w:tc>
        <w:tc>
          <w:tcPr>
            <w:tcW w:w="1780" w:type="dxa"/>
            <w:tcBorders/>
            <w:vAlign w:val="center"/>
          </w:tcPr>
          <w:p>
            <w:pPr>
              <w:jc w:val="right"/>
            </w:pPr>
            <w:r>
              <w:rPr>
                <w:rFonts w:ascii="宋体" w:eastAsia="宋体" w:hAnsi="宋体" w:cs="宋体"/>
                <w:b w:val="0"/>
                <w:i w:val="0"/>
                <w:color w:val="000000"/>
                <w:sz w:val="18"/>
              </w:rPr>
              <w:t xml:space="preserve">27.38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27.38</w:t>
            </w:r>
          </w:p>
        </w:tc>
        <w:tc>
          <w:tcPr>
            <w:tcW w:w="1780" w:type="dxa"/>
            <w:tcBorders/>
            <w:vAlign w:val="center"/>
          </w:tcPr>
          <w:p>
            <w:pPr>
              <w:jc w:val="right"/>
            </w:pPr>
            <w:r>
              <w:rPr>
                <w:rFonts w:ascii="宋体" w:eastAsia="宋体" w:hAnsi="宋体" w:cs="宋体"/>
                <w:b w:val="0"/>
                <w:i w:val="0"/>
                <w:color w:val="000000"/>
                <w:sz w:val="18"/>
              </w:rPr>
              <w:t xml:space="preserve">27.38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80" w:type="dxa"/>
            <w:tcBorders/>
            <w:vAlign w:val="center"/>
          </w:tcPr>
          <w:p>
            <w:pPr>
              <w:jc w:val="right"/>
            </w:pPr>
            <w:r>
              <w:rPr>
                <w:rFonts w:ascii="宋体" w:eastAsia="宋体" w:hAnsi="宋体" w:cs="宋体"/>
                <w:b w:val="0"/>
                <w:i w:val="0"/>
                <w:color w:val="000000"/>
                <w:sz w:val="18"/>
              </w:rPr>
              <w:t xml:space="preserve">19.89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7.49</w:t>
            </w:r>
          </w:p>
        </w:tc>
        <w:tc>
          <w:tcPr>
            <w:tcW w:w="1780" w:type="dxa"/>
            <w:tcBorders/>
            <w:vAlign w:val="center"/>
          </w:tcPr>
          <w:p>
            <w:pPr>
              <w:jc w:val="right"/>
            </w:pPr>
            <w:r>
              <w:rPr>
                <w:rFonts w:ascii="宋体" w:eastAsia="宋体" w:hAnsi="宋体" w:cs="宋体"/>
                <w:b w:val="0"/>
                <w:i w:val="0"/>
                <w:color w:val="000000"/>
                <w:sz w:val="18"/>
              </w:rPr>
              <w:t xml:space="preserve">7.49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w:t>
            </w:r>
          </w:p>
        </w:tc>
        <w:tc>
          <w:tcPr>
            <w:tcW w:w="4300" w:type="dxa"/>
            <w:tcBorders/>
            <w:vAlign w:val="center"/>
          </w:tcPr>
          <w:p>
            <w:pPr>
              <w:jc w:val="left"/>
            </w:pPr>
            <w:r>
              <w:rPr>
                <w:rFonts w:ascii="宋体" w:eastAsia="宋体" w:hAnsi="宋体" w:cs="宋体"/>
                <w:b w:val="0"/>
                <w:i w:val="0"/>
                <w:color w:val="000000"/>
                <w:sz w:val="18"/>
              </w:rPr>
              <w:t xml:space="preserve">节能环保支出</w:t>
            </w:r>
          </w:p>
        </w:tc>
        <w:tc>
          <w:tcPr>
            <w:tcW w:w="1780" w:type="dxa"/>
            <w:tcBorders/>
            <w:vAlign w:val="center"/>
          </w:tcPr>
          <w:p>
            <w:pPr>
              <w:jc w:val="right"/>
            </w:pPr>
            <w:r>
              <w:rPr>
                <w:rFonts w:ascii="宋体" w:eastAsia="宋体" w:hAnsi="宋体" w:cs="宋体"/>
                <w:b w:val="0"/>
                <w:i w:val="0"/>
                <w:color w:val="000000"/>
                <w:sz w:val="18"/>
              </w:rPr>
              <w:t xml:space="preserve">4,874.53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4,874.53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w:t>
            </w:r>
          </w:p>
        </w:tc>
        <w:tc>
          <w:tcPr>
            <w:tcW w:w="4300" w:type="dxa"/>
            <w:tcBorders/>
            <w:vAlign w:val="center"/>
          </w:tcPr>
          <w:p>
            <w:pPr>
              <w:jc w:val="left"/>
            </w:pPr>
            <w:r>
              <w:rPr>
                <w:rFonts w:ascii="宋体" w:eastAsia="宋体" w:hAnsi="宋体" w:cs="宋体"/>
                <w:b w:val="0"/>
                <w:i w:val="0"/>
                <w:color w:val="000000"/>
                <w:sz w:val="18"/>
              </w:rPr>
              <w:t xml:space="preserve">污染防治</w:t>
            </w:r>
          </w:p>
        </w:tc>
        <w:tc>
          <w:tcPr>
            <w:tcW w:w="1780" w:type="dxa"/>
            <w:tcBorders/>
            <w:vAlign w:val="center"/>
          </w:tcPr>
          <w:p>
            <w:pPr>
              <w:jc w:val="right"/>
            </w:pPr>
            <w:r>
              <w:rPr>
                <w:rFonts w:ascii="宋体" w:eastAsia="宋体" w:hAnsi="宋体" w:cs="宋体"/>
                <w:b w:val="0"/>
                <w:i w:val="0"/>
                <w:color w:val="000000"/>
                <w:sz w:val="18"/>
              </w:rPr>
              <w:t xml:space="preserve">4,874.53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4,874.53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2110301</w:t>
            </w:r>
          </w:p>
        </w:tc>
        <w:tc>
          <w:tcPr>
            <w:tcW w:w="4300" w:type="dxa"/>
            <w:tcBorders/>
            <w:vAlign w:val="center"/>
          </w:tcPr>
          <w:p>
            <w:pPr>
              <w:jc w:val="left"/>
            </w:pPr>
            <w:r>
              <w:rPr>
                <w:rFonts w:ascii="宋体" w:eastAsia="宋体" w:hAnsi="宋体" w:cs="宋体"/>
                <w:b w:val="0"/>
                <w:i w:val="0"/>
                <w:color w:val="000000"/>
                <w:sz w:val="18"/>
              </w:rPr>
              <w:t xml:space="preserve">大气</w:t>
            </w:r>
          </w:p>
        </w:tc>
        <w:tc>
          <w:tcPr>
            <w:tcW w:w="1780" w:type="dxa"/>
            <w:tcBorders/>
            <w:vAlign w:val="center"/>
          </w:tcPr>
          <w:p>
            <w:pPr>
              <w:jc w:val="right"/>
            </w:pPr>
            <w:r>
              <w:rPr>
                <w:rFonts w:ascii="宋体" w:eastAsia="宋体" w:hAnsi="宋体" w:cs="宋体"/>
                <w:b w:val="0"/>
                <w:i w:val="0"/>
                <w:color w:val="000000"/>
                <w:sz w:val="18"/>
              </w:rPr>
              <w:t xml:space="preserve">4,874.53</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4,874.53</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w:t>
            </w:r>
          </w:p>
        </w:tc>
        <w:tc>
          <w:tcPr>
            <w:tcW w:w="4300" w:type="dxa"/>
            <w:tcBorders/>
            <w:vAlign w:val="center"/>
          </w:tcPr>
          <w:p>
            <w:pPr>
              <w:jc w:val="left"/>
            </w:pPr>
            <w:r>
              <w:rPr>
                <w:rFonts w:ascii="宋体" w:eastAsia="宋体" w:hAnsi="宋体" w:cs="宋体"/>
                <w:b w:val="0"/>
                <w:i w:val="0"/>
                <w:color w:val="000000"/>
                <w:sz w:val="18"/>
              </w:rPr>
              <w:t xml:space="preserve">资源勘探工业信息等支出</w:t>
            </w:r>
          </w:p>
        </w:tc>
        <w:tc>
          <w:tcPr>
            <w:tcW w:w="1780" w:type="dxa"/>
            <w:tcBorders/>
            <w:vAlign w:val="center"/>
          </w:tcPr>
          <w:p>
            <w:pPr>
              <w:jc w:val="right"/>
            </w:pPr>
            <w:r>
              <w:rPr>
                <w:rFonts w:ascii="宋体" w:eastAsia="宋体" w:hAnsi="宋体" w:cs="宋体"/>
                <w:b w:val="0"/>
                <w:i w:val="0"/>
                <w:color w:val="000000"/>
                <w:sz w:val="18"/>
              </w:rPr>
              <w:t xml:space="preserve">25,407.00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25,407.00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21502</w:t>
            </w:r>
          </w:p>
        </w:tc>
        <w:tc>
          <w:tcPr>
            <w:tcW w:w="4300" w:type="dxa"/>
            <w:tcBorders/>
            <w:vAlign w:val="center"/>
          </w:tcPr>
          <w:p>
            <w:pPr>
              <w:jc w:val="left"/>
            </w:pPr>
            <w:r>
              <w:rPr>
                <w:rFonts w:ascii="宋体" w:eastAsia="宋体" w:hAnsi="宋体" w:cs="宋体"/>
                <w:b w:val="0"/>
                <w:i w:val="0"/>
                <w:color w:val="000000"/>
                <w:sz w:val="18"/>
              </w:rPr>
              <w:t xml:space="preserve">制造业</w:t>
            </w:r>
          </w:p>
        </w:tc>
        <w:tc>
          <w:tcPr>
            <w:tcW w:w="1780" w:type="dxa"/>
            <w:tcBorders/>
            <w:vAlign w:val="center"/>
          </w:tcPr>
          <w:p>
            <w:pPr>
              <w:jc w:val="right"/>
            </w:pPr>
            <w:r>
              <w:rPr>
                <w:rFonts w:ascii="宋体" w:eastAsia="宋体" w:hAnsi="宋体" w:cs="宋体"/>
                <w:b w:val="0"/>
                <w:i w:val="0"/>
                <w:color w:val="000000"/>
                <w:sz w:val="18"/>
              </w:rPr>
              <w:t xml:space="preserve">22,956.00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22,956.00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2150299</w:t>
            </w:r>
          </w:p>
        </w:tc>
        <w:tc>
          <w:tcPr>
            <w:tcW w:w="4300" w:type="dxa"/>
            <w:tcBorders/>
            <w:vAlign w:val="center"/>
          </w:tcPr>
          <w:p>
            <w:pPr>
              <w:jc w:val="left"/>
            </w:pPr>
            <w:r>
              <w:rPr>
                <w:rFonts w:ascii="宋体" w:eastAsia="宋体" w:hAnsi="宋体" w:cs="宋体"/>
                <w:b w:val="0"/>
                <w:i w:val="0"/>
                <w:color w:val="000000"/>
                <w:sz w:val="18"/>
              </w:rPr>
              <w:t xml:space="preserve">其他制造业支出</w:t>
            </w:r>
          </w:p>
        </w:tc>
        <w:tc>
          <w:tcPr>
            <w:tcW w:w="1780" w:type="dxa"/>
            <w:tcBorders/>
            <w:vAlign w:val="center"/>
          </w:tcPr>
          <w:p>
            <w:pPr>
              <w:jc w:val="right"/>
            </w:pPr>
            <w:r>
              <w:rPr>
                <w:rFonts w:ascii="宋体" w:eastAsia="宋体" w:hAnsi="宋体" w:cs="宋体"/>
                <w:b w:val="0"/>
                <w:i w:val="0"/>
                <w:color w:val="000000"/>
                <w:sz w:val="18"/>
              </w:rPr>
              <w:t xml:space="preserve">22,956.00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22,956.00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2,451.00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2,451.00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2159999</w:t>
            </w:r>
          </w:p>
        </w:tc>
        <w:tc>
          <w:tcPr>
            <w:tcW w:w="4300" w:type="dxa"/>
            <w:tcBorders/>
            <w:vAlign w:val="center"/>
          </w:tcPr>
          <w:p>
            <w:pPr>
              <w:jc w:val="left"/>
            </w:pPr>
            <w:r>
              <w:rPr>
                <w:rFonts w:ascii="宋体" w:eastAsia="宋体" w:hAnsi="宋体" w:cs="宋体"/>
                <w:b w:val="0"/>
                <w:i w:val="0"/>
                <w:color w:val="000000"/>
                <w:sz w:val="18"/>
              </w:rPr>
              <w:t xml:space="preserve">其他资源勘探工业信息等支出</w:t>
            </w:r>
          </w:p>
        </w:tc>
        <w:tc>
          <w:tcPr>
            <w:tcW w:w="1780" w:type="dxa"/>
            <w:tcBorders/>
            <w:vAlign w:val="center"/>
          </w:tcPr>
          <w:p>
            <w:pPr>
              <w:jc w:val="right"/>
            </w:pPr>
            <w:r>
              <w:rPr>
                <w:rFonts w:ascii="宋体" w:eastAsia="宋体" w:hAnsi="宋体" w:cs="宋体"/>
                <w:b w:val="0"/>
                <w:i w:val="0"/>
                <w:color w:val="000000"/>
                <w:sz w:val="18"/>
              </w:rPr>
              <w:t xml:space="preserve">2,451.00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2,451.00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w:t>
            </w:r>
          </w:p>
        </w:tc>
        <w:tc>
          <w:tcPr>
            <w:tcW w:w="4300" w:type="dxa"/>
            <w:tcBorders/>
            <w:vAlign w:val="center"/>
          </w:tcPr>
          <w:p>
            <w:pPr>
              <w:jc w:val="left"/>
            </w:pPr>
            <w:r>
              <w:rPr>
                <w:rFonts w:ascii="宋体" w:eastAsia="宋体" w:hAnsi="宋体" w:cs="宋体"/>
                <w:b w:val="0"/>
                <w:i w:val="0"/>
                <w:color w:val="000000"/>
                <w:sz w:val="18"/>
              </w:rPr>
              <w:t xml:space="preserve">商业服务业等支出</w:t>
            </w:r>
          </w:p>
        </w:tc>
        <w:tc>
          <w:tcPr>
            <w:tcW w:w="1780" w:type="dxa"/>
            <w:tcBorders/>
            <w:vAlign w:val="center"/>
          </w:tcPr>
          <w:p>
            <w:pPr>
              <w:jc w:val="right"/>
            </w:pPr>
            <w:r>
              <w:rPr>
                <w:rFonts w:ascii="宋体" w:eastAsia="宋体" w:hAnsi="宋体" w:cs="宋体"/>
                <w:b w:val="0"/>
                <w:i w:val="0"/>
                <w:color w:val="000000"/>
                <w:sz w:val="18"/>
              </w:rPr>
              <w:t xml:space="preserve">3,000.00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w:t>
            </w:r>
          </w:p>
        </w:tc>
        <w:tc>
          <w:tcPr>
            <w:tcW w:w="4300" w:type="dxa"/>
            <w:tcBorders/>
            <w:vAlign w:val="center"/>
          </w:tcPr>
          <w:p>
            <w:pPr>
              <w:jc w:val="left"/>
            </w:pPr>
            <w:r>
              <w:rPr>
                <w:rFonts w:ascii="宋体" w:eastAsia="宋体" w:hAnsi="宋体" w:cs="宋体"/>
                <w:b w:val="0"/>
                <w:i w:val="0"/>
                <w:color w:val="000000"/>
                <w:sz w:val="18"/>
              </w:rPr>
              <w:t xml:space="preserve">商业流通事务</w:t>
            </w:r>
          </w:p>
        </w:tc>
        <w:tc>
          <w:tcPr>
            <w:tcW w:w="1780" w:type="dxa"/>
            <w:tcBorders/>
            <w:vAlign w:val="center"/>
          </w:tcPr>
          <w:p>
            <w:pPr>
              <w:jc w:val="right"/>
            </w:pPr>
            <w:r>
              <w:rPr>
                <w:rFonts w:ascii="宋体" w:eastAsia="宋体" w:hAnsi="宋体" w:cs="宋体"/>
                <w:b w:val="0"/>
                <w:i w:val="0"/>
                <w:color w:val="000000"/>
                <w:sz w:val="18"/>
              </w:rPr>
              <w:t xml:space="preserve">3,000.00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2160299</w:t>
            </w:r>
          </w:p>
        </w:tc>
        <w:tc>
          <w:tcPr>
            <w:tcW w:w="4300" w:type="dxa"/>
            <w:tcBorders/>
            <w:vAlign w:val="center"/>
          </w:tcPr>
          <w:p>
            <w:pPr>
              <w:jc w:val="left"/>
            </w:pPr>
            <w:r>
              <w:rPr>
                <w:rFonts w:ascii="宋体" w:eastAsia="宋体" w:hAnsi="宋体" w:cs="宋体"/>
                <w:b w:val="0"/>
                <w:i w:val="0"/>
                <w:color w:val="000000"/>
                <w:sz w:val="18"/>
              </w:rPr>
              <w:t xml:space="preserve">其他商业流通事务支出</w:t>
            </w:r>
          </w:p>
        </w:tc>
        <w:tc>
          <w:tcPr>
            <w:tcW w:w="1780" w:type="dxa"/>
            <w:tcBorders/>
            <w:vAlign w:val="center"/>
          </w:tcPr>
          <w:p>
            <w:pPr>
              <w:jc w:val="right"/>
            </w:pPr>
            <w:r>
              <w:rPr>
                <w:rFonts w:ascii="宋体" w:eastAsia="宋体" w:hAnsi="宋体" w:cs="宋体"/>
                <w:b w:val="0"/>
                <w:i w:val="0"/>
                <w:color w:val="000000"/>
                <w:sz w:val="18"/>
              </w:rPr>
              <w:t xml:space="preserve">3,000.00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3,000.00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65.80</w:t>
            </w:r>
          </w:p>
        </w:tc>
        <w:tc>
          <w:tcPr>
            <w:tcW w:w="1780" w:type="dxa"/>
            <w:tcBorders/>
            <w:vAlign w:val="center"/>
          </w:tcPr>
          <w:p>
            <w:pPr>
              <w:jc w:val="right"/>
            </w:pPr>
            <w:r>
              <w:rPr>
                <w:rFonts w:ascii="宋体" w:eastAsia="宋体" w:hAnsi="宋体" w:cs="宋体"/>
                <w:b w:val="0"/>
                <w:i w:val="0"/>
                <w:color w:val="000000"/>
                <w:sz w:val="18"/>
              </w:rPr>
              <w:t xml:space="preserve">65.80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65.80</w:t>
            </w:r>
          </w:p>
        </w:tc>
        <w:tc>
          <w:tcPr>
            <w:tcW w:w="1780" w:type="dxa"/>
            <w:tcBorders/>
            <w:vAlign w:val="center"/>
          </w:tcPr>
          <w:p>
            <w:pPr>
              <w:jc w:val="right"/>
            </w:pPr>
            <w:r>
              <w:rPr>
                <w:rFonts w:ascii="宋体" w:eastAsia="宋体" w:hAnsi="宋体" w:cs="宋体"/>
                <w:b w:val="0"/>
                <w:i w:val="0"/>
                <w:color w:val="000000"/>
                <w:sz w:val="18"/>
              </w:rPr>
              <w:t xml:space="preserve">65.80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65.80</w:t>
            </w:r>
          </w:p>
        </w:tc>
        <w:tc>
          <w:tcPr>
            <w:tcW w:w="1780" w:type="dxa"/>
            <w:tcBorders/>
            <w:vAlign w:val="center"/>
          </w:tcPr>
          <w:p>
            <w:pPr>
              <w:jc w:val="right"/>
            </w:pPr>
            <w:r>
              <w:rPr>
                <w:rFonts w:ascii="宋体" w:eastAsia="宋体" w:hAnsi="宋体" w:cs="宋体"/>
                <w:b w:val="0"/>
                <w:i w:val="0"/>
                <w:color w:val="000000"/>
                <w:sz w:val="18"/>
              </w:rPr>
              <w:t xml:space="preserve">65.80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1,504.00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1,504.00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22999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1,504.00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1,504.00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2299999</w:t>
            </w:r>
          </w:p>
        </w:tc>
        <w:tc>
          <w:tcPr>
            <w:tcW w:w="4300" w:type="dxa"/>
            <w:tcBorders/>
            <w:vAlign w:val="center"/>
          </w:tcPr>
          <w:p>
            <w:pPr>
              <w:jc w:val="left"/>
            </w:pPr>
            <w:r>
              <w:rPr>
                <w:rFonts w:ascii="宋体" w:eastAsia="宋体" w:hAnsi="宋体" w:cs="宋体"/>
                <w:b w:val="0"/>
                <w:i w:val="0"/>
                <w:color w:val="000000"/>
                <w:sz w:val="18"/>
              </w:rPr>
              <w:t xml:space="preserve">其他支出</w:t>
            </w:r>
          </w:p>
        </w:tc>
        <w:tc>
          <w:tcPr>
            <w:tcW w:w="1780" w:type="dxa"/>
            <w:tcBorders/>
            <w:vAlign w:val="center"/>
          </w:tcPr>
          <w:p>
            <w:pPr>
              <w:jc w:val="right"/>
            </w:pPr>
            <w:r>
              <w:rPr>
                <w:rFonts w:ascii="宋体" w:eastAsia="宋体" w:hAnsi="宋体" w:cs="宋体"/>
                <w:b w:val="0"/>
                <w:i w:val="0"/>
                <w:color w:val="000000"/>
                <w:sz w:val="18"/>
              </w:rPr>
              <w:t xml:space="preserve">1,504.00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1,504.00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590.39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56.80</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161.36</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5.94</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98.10</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jc w:val="right"/>
            </w:pPr>
            <w:r>
              <w:rPr>
                <w:rFonts w:ascii="宋体" w:eastAsia="宋体" w:hAnsi="宋体" w:cs="宋体"/>
                <w:b w:val="0"/>
                <w:i w:val="0"/>
                <w:color w:val="000000"/>
                <w:sz w:val="14"/>
              </w:rPr>
              <w:t xml:space="preserve">0.05</w:t>
            </w: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99.91</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13.86</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59.04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63.07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22.61</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27.38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1.87</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1.72</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65.80</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32.69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8.37</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24.32</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3.46</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23.02</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623.08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56.80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1,220.00</w:t>
            </w:r>
          </w:p>
        </w:tc>
        <w:tc>
          <w:tcPr>
            <w:tcW w:w="1040" w:type="dxa"/>
            <w:tcBorders/>
            <w:vAlign w:val="center"/>
          </w:tcPr>
          <w:p>
            <w:pPr>
              <w:jc w:val="right"/>
            </w:pPr>
            <w:r>
              <w:rPr>
                <w:rFonts w:ascii="宋体" w:eastAsia="宋体" w:hAnsi="宋体" w:cs="宋体"/>
                <w:b/>
                <w:i w:val="0"/>
                <w:color w:val="000000"/>
                <w:sz w:val="15"/>
              </w:rPr>
              <w:t xml:space="preserve">1,220.00</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1,220.00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215</w:t>
            </w:r>
          </w:p>
        </w:tc>
        <w:tc>
          <w:tcPr>
            <w:tcW w:w="3540" w:type="dxa"/>
            <w:tcBorders/>
            <w:vAlign w:val="center"/>
          </w:tcPr>
          <w:p>
            <w:pPr>
              <w:jc w:val="left"/>
            </w:pPr>
            <w:r>
              <w:rPr>
                <w:rFonts w:ascii="宋体" w:eastAsia="宋体" w:hAnsi="宋体" w:cs="宋体"/>
                <w:b w:val="0"/>
                <w:i w:val="0"/>
                <w:color w:val="000000"/>
                <w:sz w:val="15"/>
              </w:rPr>
              <w:t xml:space="preserve">资源勘探工业信息等支出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21598</w:t>
            </w:r>
          </w:p>
        </w:tc>
        <w:tc>
          <w:tcPr>
            <w:tcW w:w="3540" w:type="dxa"/>
            <w:tcBorders/>
            <w:vAlign w:val="center"/>
          </w:tcPr>
          <w:p>
            <w:pPr>
              <w:jc w:val="left"/>
            </w:pPr>
            <w:r>
              <w:rPr>
                <w:rFonts w:ascii="宋体" w:eastAsia="宋体" w:hAnsi="宋体" w:cs="宋体"/>
                <w:b w:val="0"/>
                <w:i w:val="0"/>
                <w:color w:val="000000"/>
                <w:sz w:val="15"/>
              </w:rPr>
              <w:t xml:space="preserve">超长期特别国债安排的支出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2159802</w:t>
            </w:r>
          </w:p>
        </w:tc>
        <w:tc>
          <w:tcPr>
            <w:tcW w:w="3540" w:type="dxa"/>
            <w:tcBorders/>
            <w:vAlign w:val="center"/>
          </w:tcPr>
          <w:p>
            <w:pPr>
              <w:jc w:val="left"/>
            </w:pPr>
            <w:r>
              <w:rPr>
                <w:rFonts w:ascii="宋体" w:eastAsia="宋体" w:hAnsi="宋体" w:cs="宋体"/>
                <w:b w:val="0"/>
                <w:i w:val="0"/>
                <w:color w:val="000000"/>
                <w:sz w:val="15"/>
              </w:rPr>
              <w:t xml:space="preserve">制造业</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1,220.00</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部门：辽宁省沈阳市浑南区发展和改革局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062001沈阳市浑南区发展和改革局本级-210112000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572.45</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572.45</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15.91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361.74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137.26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保证完成全年工作要点中的各项工作任务，确保完成市区绩效考核指标，确保各项工作有序运转。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全面完成本年工作任务，各项工作有序运转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推进产业链和配套能力发展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促进发展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完善部门内部控制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062002沈阳市浑南区发展改革促进中心-210112000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177.52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177.52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109.81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109.81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37.28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37.28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3.21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5.75</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.组织落实项目工作任务，全面完成全区重点项目综合调度，公共资源交易工作指导、综合协调和监督管理及价格认证等工作，确保各项工作有序运转。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全面完面各项工作任务</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推进产业链和配套能力发展</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推进发展</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服务企业满意度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建立重点项目督导与监督机制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机制规范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城乡冷链和国家物流枢纽建设中央预算内资金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国家物流枢纽、国家骨干冷链物流基地运行效率稳步提升，冷链物流发展水平持续改善，服务区域畜禽屠宰和肉类流通、支撑区域经济社会发展的能力不断增强。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资金已按要求全额下达，国家物流枢纽、冷链物流基地运行效率稳步提升，冷链物流发展水平持续改善。</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支持项目数量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发展与改革专项业务经费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7.37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由于特殊原因，部分资金未拨付，基本完成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6.31</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13.64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9.43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69.16%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由于特殊原因，部分资金未足额下达，基本完成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经费保障:经费保障是单位正常开展工作的基础，建议足额拨付 。</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9.31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46.35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53.27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挂职干部经费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做好挂职人员办公经费及后勤保障，确保挂职人员正常开展工作。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工作正常开展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34.79615385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本年度，严格按要求足额缴纳残疾人就业保障金，进一步提升保障水平。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社区居民满意度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98.2</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49.88%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做好人员办公经费及后勤保障，确保派遣人员正常开展工作。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经费保障是单位正常开展工作的基础，人员办公及后期保障基本完成。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12.73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33.68</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企业发展政府扶持资金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建设城市级智慧医疗5G融合网络基础设施；2)完善2021已经启动建设的城市级5G智慧医疗公共服务平台，同时设计并研发5G智慧医疗公共服务平台的关键技术及标准测试平台、医疗物联网平台、医废监管平台；3)开展家庭医生、护+“APP”、慢病管理、远程探视、远程诊脉等便民惠民5G智慧医疗应用；4)开展5G国家紧急医学救援队、5G国家移动医疗救治中心、指挥通信车智能管理平台危急重症管理5G智慧医疗应用；5)开展智慧院区、五大中心全景业务、共享医疗服务、业务协同服务、联合病床服务、分级诊疗服务智慧医院5G智慧医疗应用；6)开展远程超声、中医远程会诊远程医疗5G智慧医疗应用；7)开展药械溯源、医废监管、疫苗追溯医疗监管5G智慧医疗应用；持续开展城市级智慧医疗5G融合网络与公共服务平台标准研制及规范研究。8）持续开展城市级智慧医疗5G融合网络与公共服务平台标准研制及规范研究。</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本年度已全部完成本批次投资计划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项目申请立项获批率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投资计划转发（分解）用时达标率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超规模、超标准、超概算项目比例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省数字经济专项资金投资支付率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总投资完成率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人防战备宣传专项经费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保证完成全年工作要点中的各项工作任务，确保各项工作正常运转。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由于经费紧张，缩减支出，部分业务未开展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单位人员人防训练演习演练参训率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449"/>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60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经费保障:由于经费紧张，资金不足，资金未拨付</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其他:缩减支出，部分业务本年度未开展</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r>
              <w:rPr>
                <w:rFonts w:ascii="宋体" w:eastAsia="宋体" w:hAnsi="宋体" w:cs="宋体"/>
                <w:b w:val="0"/>
                <w:i w:val="0"/>
                <w:color w:val="000000"/>
                <w:sz w:val="19"/>
              </w:rPr>
              <w:t xml:space="preserve">其他:合理安排预算</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47.67</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省2023年数字经济专项资金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97.56%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项目主管部门以及资金使用单位要增加支出绩效意识，严格按照绩效目标表开展项目绩效贫家，加强绩效目标实现情况的监控，发现的问题要及时纠正，确保完成本批次投资计划去认定的各项绩效目标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本年度已全部完成本批次投资计划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支持项目总数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支持的项目单位满意度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99.76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重大项目集中开工活动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29.02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29.02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做好集中开工活动策划及活动现场执行工作，确保圆满完成活动任务。推动全区项目高质量发展。</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本次项目集中开工活动及活动现场执行工作圆满完成。有效推动全区项目发展。</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2023年度农村清洁取暖项目</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3485.06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1742.53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完成农村清洁取暖项目设备采购安装2600户，配套农房节能改造2300户。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已按上级要求，完成全部支付计划</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清洁取暖改造户数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户</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75.96%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提高保障水平，完善管理机制，确保单位正常运转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严格按要求足额缴纳残疾人就业保障金，进一步提升保障水平。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8.59566234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评估费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结合全区认证工作实际，提高价格鉴定工作质量和专业化程度，发挥各类专家在价格鉴定工作中的作用，确保鉴定结论客观、公正。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全面完成本年工作，确保鉴定结论客观公正。</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1781"/>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经费保障:因特殊原因，本年度由于经费紧张，资金不足，资金未拨付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委托检测费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根据粮食质量调查、品质测报及辽宁好粮油品质测评工作要求及工作部署，开展浑南区粮食检验、检测工作，确保粮食安全。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已按要求开展工作，确保粮食安全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项目咨询费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按市公管办考核要求，符合《浑南区公共资源项目进场交易目录》要求的项目，保证100%进场交易，按时完成招投标工作。维护公开、公平、公正的公共资源交易秩序。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项目主要根据当年实际发生招投标项目投诉质疑、项目核实数量等所使用的费用。主要用于建设工程招标项目产生投诉质疑时，邀请专业机构鉴定和委托评审专家重新评审核实情况。因本年度未发生此类情况，故未产生该费用。</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89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其他:该项目需要根据当年实际了生招投标项目投诉质疑、项目核实数量等情况而产生的费用，本年度未发生此类情况。</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其他:坚持公平公正高效原则</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专项工作材料印制费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沈阳市浑南区发展和改革局-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沈阳市浑南区发展改革促进中心-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落实市委市政府政策要求，提升项目整体质量，完成全市考核指标；规范价格认定档案管理，确保档案完整、真实和安全。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基本完成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226"/>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部分达成预期指标并具有一定效果80%-60%（含）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经费保障:经费保障是单位正常开展工作的基础，由于经费紧张，资金不足，资金未足额拨付</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经费保障:经费保障是单位正常开展工作的基础，建议资金足额拨付</w:t>
            </w:r>
          </w:p>
          <w:p>
            <w:pPr>
              <w:pBdr/>
              <w:shd w:val="clear" w:color="auto" w:fill="auto"/>
              <w:snapToGrid w:val="0"/>
              <w:spacing w:before="0" w:beforeAutospacing="0" w:after="0" w:afterAutospacing="0" w:line="240" w:lineRule="auto"/>
              <w:jc w:val="left"/>
              <w:rPr/>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