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rPr>
      </w:pPr>
      <w:r>
        <w:rPr>
          <w:rFonts w:ascii="宋体" w:hAnsi="宋体"/>
          <w:b/>
          <w:sz w:val="52"/>
          <w:szCs w:val="52"/>
        </w:rPr>
        <w:t>沈阳市浑南区卫生健康局</w:t>
      </w: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ascii="黑体" w:eastAsia="黑体"/>
          <w:sz w:val="32"/>
        </w:rPr>
      </w:pPr>
      <w:r>
        <w:rPr>
          <w:b/>
          <w:sz w:val="36"/>
        </w:rPr>
        <w:t>第一部分沈阳市浑南区卫生健康局概况</w:t>
      </w: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60"/>
        <w:rPr>
          <w:rFonts w:hint="default" w:ascii="仿宋_GB2312" w:eastAsia="仿宋_GB2312"/>
          <w:sz w:val="32"/>
        </w:rPr>
      </w:pPr>
      <w:r>
        <w:rPr>
          <w:rFonts w:ascii="仿宋_GB2312" w:eastAsia="仿宋_GB2312"/>
          <w:sz w:val="32"/>
        </w:rPr>
        <w:t>（一）</w:t>
      </w:r>
      <w:r>
        <w:rPr>
          <w:rFonts w:hint="eastAsia" w:ascii="仿宋_GB2312" w:eastAsia="仿宋_GB2312"/>
          <w:sz w:val="32"/>
          <w:lang w:eastAsia="zh-CN"/>
        </w:rPr>
        <w:t>贯彻执行</w:t>
      </w:r>
      <w:r>
        <w:rPr>
          <w:rFonts w:ascii="仿宋_GB2312" w:eastAsia="仿宋_GB2312"/>
          <w:sz w:val="32"/>
        </w:rPr>
        <w:t xml:space="preserve">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p>
    <w:p>
      <w:pPr>
        <w:pStyle w:val="6"/>
        <w:spacing w:line="560" w:lineRule="exact"/>
        <w:ind w:firstLine="660"/>
        <w:rPr>
          <w:rFonts w:hint="default" w:ascii="仿宋_GB2312" w:eastAsia="仿宋_GB2312"/>
          <w:sz w:val="32"/>
        </w:rPr>
      </w:pPr>
      <w:r>
        <w:rPr>
          <w:rFonts w:ascii="仿宋_GB2312" w:eastAsia="仿宋_GB2312"/>
          <w:sz w:val="32"/>
        </w:rPr>
        <w:t xml:space="preserve">（二)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p>
    <w:p>
      <w:pPr>
        <w:pStyle w:val="6"/>
        <w:spacing w:line="560" w:lineRule="exact"/>
        <w:ind w:firstLine="660"/>
        <w:rPr>
          <w:rFonts w:hint="default" w:ascii="仿宋_GB2312" w:eastAsia="仿宋_GB2312"/>
          <w:sz w:val="32"/>
        </w:rPr>
      </w:pPr>
      <w:r>
        <w:rPr>
          <w:rFonts w:ascii="仿宋_GB2312" w:eastAsia="仿宋_GB2312"/>
          <w:sz w:val="32"/>
        </w:rPr>
        <w:t>（三）制定区域疾病预防控制规划，执行国家免疫规划，实施严重危害人民健康公共卫生问题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p>
    <w:p>
      <w:pPr>
        <w:pStyle w:val="6"/>
        <w:spacing w:line="560" w:lineRule="exact"/>
        <w:ind w:firstLine="660"/>
        <w:rPr>
          <w:rFonts w:hint="default" w:ascii="仿宋_GB2312" w:eastAsia="仿宋_GB2312"/>
          <w:sz w:val="32"/>
        </w:rPr>
      </w:pPr>
      <w:r>
        <w:rPr>
          <w:rFonts w:ascii="仿宋_GB2312" w:eastAsia="仿宋_GB2312"/>
          <w:sz w:val="32"/>
        </w:rPr>
        <w:t>(四〕受区政府委托承担卫生健康监督执法工作，制订本区</w:t>
      </w:r>
      <w:r>
        <w:rPr>
          <w:rFonts w:hint="eastAsia" w:ascii="仿宋_GB2312" w:eastAsia="仿宋_GB2312"/>
          <w:sz w:val="32"/>
          <w:lang w:eastAsia="zh-CN"/>
        </w:rPr>
        <w:t>卫生健康</w:t>
      </w:r>
      <w:r>
        <w:rPr>
          <w:rFonts w:ascii="仿宋_GB2312" w:eastAsia="仿宋_GB2312"/>
          <w:sz w:val="32"/>
        </w:rPr>
        <w:t>监督发展规划并组织实施，负责辖区内传染病防治、医疗机构、计划生育．生活饮用水、公共场所、学校卫生、职业卫生、放射卫生、消毒产品的监督执法工作，承担违反卫生法律法规行为的投诉举报的调查处理工作。</w:t>
      </w:r>
      <w:bookmarkStart w:id="0" w:name="_GoBack"/>
      <w:bookmarkEnd w:id="0"/>
    </w:p>
    <w:p>
      <w:pPr>
        <w:pStyle w:val="6"/>
        <w:spacing w:line="560" w:lineRule="exact"/>
        <w:ind w:firstLine="660"/>
        <w:rPr>
          <w:rFonts w:hint="default" w:ascii="仿宋_GB2312" w:eastAsia="仿宋_GB2312"/>
          <w:sz w:val="32"/>
        </w:rPr>
      </w:pPr>
      <w:r>
        <w:rPr>
          <w:rFonts w:ascii="仿宋_GB2312" w:eastAsia="仿宋_GB2312"/>
          <w:sz w:val="32"/>
        </w:rPr>
        <w:t>(五）组纸协调落实应对人口老路化政策措施，负责推选老年使康服务体柔建设和医养结合工作。</w:t>
      </w:r>
    </w:p>
    <w:p>
      <w:pPr>
        <w:pStyle w:val="6"/>
        <w:spacing w:line="560" w:lineRule="exact"/>
        <w:ind w:firstLine="660"/>
        <w:rPr>
          <w:rFonts w:hint="default" w:ascii="仿宋_GB2312" w:eastAsia="仿宋_GB2312"/>
          <w:sz w:val="32"/>
        </w:rPr>
      </w:pPr>
      <w:r>
        <w:rPr>
          <w:rFonts w:ascii="仿宋_GB2312" w:eastAsia="仿宋_GB2312"/>
          <w:sz w:val="32"/>
        </w:rPr>
        <w:t>(六）组织实施国家药物政策和基本药物制度，开展药品使用监测、临床綜合评价和短缺药品预警。</w:t>
      </w:r>
    </w:p>
    <w:p>
      <w:pPr>
        <w:pStyle w:val="6"/>
        <w:spacing w:line="560" w:lineRule="exact"/>
        <w:ind w:firstLine="660"/>
        <w:rPr>
          <w:rFonts w:hint="default" w:ascii="仿宋_GB2312" w:eastAsia="仿宋_GB2312"/>
          <w:sz w:val="32"/>
        </w:rPr>
      </w:pPr>
      <w:r>
        <w:rPr>
          <w:rFonts w:ascii="仿宋_GB2312" w:eastAsia="仿宋_GB2312"/>
          <w:sz w:val="32"/>
        </w:rPr>
        <w:t>(七〕负责组织实施医疗机构，医疗服务行业管理办法，并监督落实情况，建立医疗服务评价和监督管理体系。</w:t>
      </w:r>
    </w:p>
    <w:p>
      <w:pPr>
        <w:pStyle w:val="6"/>
        <w:spacing w:line="560" w:lineRule="exact"/>
        <w:ind w:firstLine="660"/>
        <w:rPr>
          <w:rFonts w:hint="default" w:ascii="仿宋_GB2312" w:eastAsia="仿宋_GB2312"/>
          <w:sz w:val="32"/>
        </w:rPr>
      </w:pPr>
      <w:r>
        <w:rPr>
          <w:rFonts w:ascii="仿宋_GB2312" w:eastAsia="仿宋_GB2312"/>
          <w:sz w:val="32"/>
        </w:rPr>
        <w:t>(八) 负责计划生育管理和服务工作，开展人口监测预警，研究提出人口与家庭发展相关致第建议;贯彻落实计划生育政策。</w:t>
      </w:r>
    </w:p>
    <w:p>
      <w:pPr>
        <w:pStyle w:val="6"/>
        <w:spacing w:line="560" w:lineRule="exact"/>
        <w:ind w:firstLine="660"/>
        <w:rPr>
          <w:rFonts w:hint="default" w:ascii="仿宋_GB2312" w:eastAsia="仿宋_GB2312"/>
          <w:sz w:val="32"/>
        </w:rPr>
      </w:pPr>
      <w:r>
        <w:rPr>
          <w:rFonts w:ascii="仿宋_GB2312" w:eastAsia="仿宋_GB2312"/>
          <w:sz w:val="32"/>
        </w:rPr>
        <w:t>（九) 指导基层卫生健康工作，指导基层医疗卫生</w:t>
      </w:r>
      <w:r>
        <w:rPr>
          <w:rFonts w:hint="eastAsia" w:ascii="仿宋_GB2312" w:eastAsia="仿宋_GB2312"/>
          <w:sz w:val="32"/>
          <w:lang w:eastAsia="zh-CN"/>
        </w:rPr>
        <w:t>服务态度</w:t>
      </w:r>
      <w:r>
        <w:rPr>
          <w:rFonts w:ascii="仿宋_GB2312" w:eastAsia="仿宋_GB2312"/>
          <w:sz w:val="32"/>
        </w:rPr>
        <w:t>和全科医生队伍建设。推进卫生健康科技创新发展，加强全科医生等急需紧缺专业人才培训。</w:t>
      </w:r>
    </w:p>
    <w:p>
      <w:pPr>
        <w:pStyle w:val="6"/>
        <w:spacing w:line="560" w:lineRule="exact"/>
        <w:ind w:firstLine="660"/>
        <w:rPr>
          <w:rFonts w:hint="default" w:ascii="仿宋_GB2312" w:eastAsia="仿宋_GB2312"/>
          <w:sz w:val="32"/>
        </w:rPr>
      </w:pPr>
      <w:r>
        <w:rPr>
          <w:rFonts w:ascii="仿宋_GB2312" w:eastAsia="仿宋_GB2312"/>
          <w:sz w:val="32"/>
        </w:rPr>
        <w:t>（十)组织你定全区中医药事业发展规划，负责各类中医医疗机构和中医医疗，预防保健、康复，护理及临床用药等监督管理，指导中医药教育，人才培养。</w:t>
      </w:r>
    </w:p>
    <w:p>
      <w:pPr>
        <w:pStyle w:val="6"/>
        <w:spacing w:line="560" w:lineRule="exact"/>
        <w:ind w:firstLine="660"/>
        <w:rPr>
          <w:rFonts w:hint="default" w:ascii="仿宋_GB2312" w:eastAsia="仿宋_GB2312"/>
          <w:sz w:val="32"/>
        </w:rPr>
      </w:pPr>
      <w:r>
        <w:rPr>
          <w:rFonts w:ascii="仿宋_GB2312" w:eastAsia="仿宋_GB2312"/>
          <w:sz w:val="32"/>
        </w:rPr>
        <w:t>（十一）指导全区卫生健康综合监督工作。</w:t>
      </w:r>
    </w:p>
    <w:p>
      <w:pPr>
        <w:pStyle w:val="6"/>
        <w:spacing w:line="560" w:lineRule="exact"/>
        <w:ind w:firstLine="660"/>
        <w:rPr>
          <w:rFonts w:hint="default" w:ascii="仿宋_GB2312" w:eastAsia="仿宋_GB2312"/>
          <w:sz w:val="32"/>
        </w:rPr>
      </w:pPr>
      <w:r>
        <w:rPr>
          <w:rFonts w:ascii="仿宋_GB2312" w:eastAsia="仿宋_GB2312"/>
          <w:sz w:val="32"/>
        </w:rPr>
        <w:t>（十二）承担区重要会议和重大活动的医疗保障工作。</w:t>
      </w:r>
    </w:p>
    <w:p>
      <w:pPr>
        <w:pStyle w:val="6"/>
        <w:spacing w:line="560" w:lineRule="exact"/>
        <w:ind w:firstLine="660"/>
        <w:rPr>
          <w:rFonts w:hint="default" w:ascii="仿宋_GB2312" w:eastAsia="仿宋_GB2312"/>
          <w:sz w:val="32"/>
        </w:rPr>
      </w:pPr>
      <w:r>
        <w:rPr>
          <w:rFonts w:ascii="仿宋_GB2312" w:eastAsia="仿宋_GB2312"/>
          <w:sz w:val="32"/>
        </w:rPr>
        <w:t>〔十三）承担区深化医药卫生体制改革领导小组、区爱国卫生运动委员会、区老龄工作委员会的日常工作。</w:t>
      </w:r>
    </w:p>
    <w:p>
      <w:pPr>
        <w:pStyle w:val="6"/>
        <w:spacing w:line="560" w:lineRule="exact"/>
        <w:ind w:firstLine="660"/>
        <w:rPr>
          <w:rFonts w:hint="default" w:ascii="仿宋_GB2312" w:eastAsia="仿宋_GB2312"/>
          <w:sz w:val="32"/>
        </w:rPr>
      </w:pPr>
      <w:r>
        <w:rPr>
          <w:rFonts w:ascii="仿宋_GB2312" w:eastAsia="仿宋_GB2312"/>
          <w:sz w:val="32"/>
        </w:rPr>
        <w:t>（十四）负责研究制定全区卫生健康人才队伍建设规划并组织实施，负责全区卫生健康人才队伍建设工作，联系服务一批优秀卫生佳康人才，做好卫生健康人才典型培养、宣传等工作。</w:t>
      </w:r>
    </w:p>
    <w:p>
      <w:pPr>
        <w:pStyle w:val="6"/>
        <w:spacing w:line="560" w:lineRule="exact"/>
        <w:ind w:firstLine="660"/>
        <w:rPr>
          <w:rFonts w:hint="default" w:ascii="仿宋_GB2312" w:eastAsia="仿宋_GB2312"/>
          <w:sz w:val="32"/>
        </w:rPr>
      </w:pPr>
      <w:r>
        <w:rPr>
          <w:rFonts w:ascii="仿宋_GB2312" w:eastAsia="仿宋_GB2312"/>
          <w:sz w:val="32"/>
        </w:rPr>
        <w:t>〔十五）负责卫生系统安全生产和职业健康监督管理工作。</w:t>
      </w:r>
    </w:p>
    <w:p>
      <w:pPr>
        <w:pStyle w:val="6"/>
        <w:spacing w:line="560" w:lineRule="exact"/>
        <w:ind w:firstLine="660"/>
        <w:rPr>
          <w:rFonts w:hint="default" w:ascii="仿宋_GB2312" w:eastAsia="仿宋_GB2312"/>
          <w:sz w:val="32"/>
        </w:rPr>
      </w:pPr>
      <w:r>
        <w:rPr>
          <w:rFonts w:ascii="仿宋_GB2312" w:eastAsia="仿宋_GB2312"/>
          <w:sz w:val="32"/>
        </w:rPr>
        <w:t>（十六)本部门权责清单和政务服务事项清单在区政府门户</w:t>
      </w:r>
    </w:p>
    <w:p>
      <w:pPr>
        <w:pStyle w:val="6"/>
        <w:spacing w:line="560" w:lineRule="exact"/>
        <w:ind w:firstLine="660"/>
        <w:rPr>
          <w:rFonts w:hint="default" w:ascii="仿宋_GB2312" w:eastAsia="仿宋_GB2312"/>
          <w:sz w:val="32"/>
        </w:rPr>
      </w:pPr>
      <w:r>
        <w:rPr>
          <w:rFonts w:ascii="仿宋_GB2312" w:eastAsia="仿宋_GB2312"/>
          <w:sz w:val="32"/>
        </w:rPr>
        <w:t>网站上公布。</w:t>
      </w:r>
    </w:p>
    <w:p>
      <w:pPr>
        <w:pStyle w:val="6"/>
        <w:spacing w:line="560" w:lineRule="exact"/>
        <w:ind w:firstLine="660"/>
        <w:rPr>
          <w:rFonts w:hint="default" w:ascii="仿宋_GB2312" w:eastAsia="仿宋_GB2312"/>
          <w:sz w:val="32"/>
        </w:rPr>
      </w:pPr>
      <w:r>
        <w:rPr>
          <w:rFonts w:ascii="仿宋_GB2312" w:eastAsia="仿宋_GB2312"/>
          <w:sz w:val="32"/>
        </w:rPr>
        <w:t>（十七）完成区委、区政府交办的其他任务。</w:t>
      </w:r>
    </w:p>
    <w:p>
      <w:pPr>
        <w:pStyle w:val="6"/>
        <w:spacing w:line="560" w:lineRule="exact"/>
        <w:ind w:firstLine="660"/>
        <w:rPr>
          <w:rFonts w:hint="default" w:ascii="仿宋_GB2312" w:eastAsia="仿宋_GB2312"/>
          <w:sz w:val="32"/>
        </w:rPr>
      </w:pPr>
      <w:r>
        <w:rPr>
          <w:rFonts w:ascii="仿宋_GB2312" w:eastAsia="仿宋_GB2312"/>
          <w:sz w:val="32"/>
        </w:rPr>
        <w:t>〔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p>
    <w:p>
      <w:pPr>
        <w:pStyle w:val="6"/>
        <w:spacing w:line="560" w:lineRule="exact"/>
        <w:ind w:firstLine="660"/>
        <w:rPr>
          <w:rFonts w:hint="default" w:ascii="仿宋_GB2312" w:eastAsia="仿宋_GB2312"/>
          <w:sz w:val="32"/>
        </w:rPr>
      </w:pPr>
      <w:r>
        <w:rPr>
          <w:rFonts w:ascii="仿宋_GB2312" w:eastAsia="仿宋_GB2312"/>
          <w:sz w:val="32"/>
        </w:rPr>
        <w:t>（十九）有关职责分工。</w:t>
      </w:r>
    </w:p>
    <w:p>
      <w:pPr>
        <w:pStyle w:val="6"/>
        <w:spacing w:line="560" w:lineRule="exact"/>
        <w:ind w:firstLine="660"/>
        <w:rPr>
          <w:rFonts w:hint="default" w:ascii="仿宋_GB2312" w:eastAsia="仿宋_GB2312"/>
          <w:sz w:val="32"/>
        </w:rPr>
      </w:pPr>
      <w:r>
        <w:rPr>
          <w:rFonts w:ascii="仿宋_GB2312" w:eastAsia="仿宋_GB2312"/>
          <w:sz w:val="32"/>
        </w:rPr>
        <w:t>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p>
    <w:p>
      <w:pPr>
        <w:pStyle w:val="6"/>
        <w:spacing w:line="560" w:lineRule="exact"/>
        <w:ind w:firstLine="660"/>
        <w:rPr>
          <w:rFonts w:hint="default" w:ascii="仿宋_GB2312" w:eastAsia="仿宋_GB2312"/>
          <w:sz w:val="32"/>
        </w:rPr>
      </w:pPr>
      <w:r>
        <w:rPr>
          <w:rFonts w:ascii="仿宋_GB2312" w:eastAsia="仿宋_GB2312"/>
          <w:sz w:val="32"/>
        </w:rPr>
        <w:t>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p>
    <w:p>
      <w:pPr>
        <w:pStyle w:val="6"/>
        <w:spacing w:line="560" w:lineRule="exact"/>
        <w:ind w:firstLine="660"/>
        <w:rPr>
          <w:rFonts w:hint="default" w:ascii="仿宋_GB2312" w:eastAsia="仿宋_GB2312"/>
          <w:sz w:val="32"/>
        </w:rPr>
      </w:pPr>
      <w:r>
        <w:rPr>
          <w:rFonts w:ascii="仿宋_GB2312" w:eastAsia="仿宋_GB2312"/>
          <w:sz w:val="32"/>
        </w:rPr>
        <w:t xml:space="preserve">3．与市场监督管理局的有关职责分工。区卫生健康局负责食品安全风险监测和食源性疾病监测工作，会同区市场监督管理局等部门制定．实施食品安全风险监测计划。             </w:t>
      </w:r>
    </w:p>
    <w:p>
      <w:pPr>
        <w:pStyle w:val="6"/>
        <w:spacing w:line="560" w:lineRule="exact"/>
        <w:ind w:firstLine="660"/>
        <w:rPr>
          <w:rFonts w:hint="default" w:ascii="仿宋_GB2312" w:eastAsia="仿宋_GB2312"/>
          <w:sz w:val="32"/>
        </w:rPr>
      </w:pPr>
      <w:r>
        <w:rPr>
          <w:rFonts w:ascii="仿宋_GB2312" w:eastAsia="仿宋_GB2312"/>
          <w:sz w:val="32"/>
        </w:rPr>
        <w:t>区卫生健康局会同区市场监督管理局建立重大药品不良反应和医疗器械不良事件相互通报机制和联和处置机制。</w:t>
      </w:r>
    </w:p>
    <w:p>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纳入本</w:t>
      </w:r>
      <w:r>
        <w:rPr>
          <w:rFonts w:hint="eastAsia" w:ascii="仿宋_GB2312" w:hAnsi="仿宋_GB2312" w:eastAsia="仿宋_GB2312" w:cs="仿宋_GB2312"/>
          <w:b/>
          <w:sz w:val="32"/>
          <w:szCs w:val="32"/>
          <w:lang w:eastAsia="zh-CN"/>
        </w:rPr>
        <w:t>部门</w:t>
      </w:r>
      <w:r>
        <w:rPr>
          <w:rFonts w:ascii="仿宋_GB2312" w:hAnsi="仿宋_GB2312" w:eastAsia="仿宋_GB2312" w:cs="仿宋_GB2312"/>
          <w:b/>
          <w:sz w:val="32"/>
          <w:szCs w:val="32"/>
        </w:rPr>
        <w:t>2022年决算编制范围的二级预算单位包括：</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1.沈阳市浑南区卫生健康局本级</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2.沈阳市浑南区中心医院</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3.沈阳市浑南区医院</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4.沈阳市浑南区五三社区卫生服务中心</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5.沈阳市浑南区高坎社区卫生服务中心</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6.沈阳市浑南区满堂社区卫生服务中心</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7.沈阳市浑南区望滨社区卫生服务中心</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8.沈阳市白塔社区卫生服务中心</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9.沈阳市浑南区祝家中心卫生院</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10.沈阳市浑南区李相卫生院</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11.沈阳市浑南区王滨卫生院</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12.沈阳市浑南区英达卫生院</w:t>
      </w:r>
    </w:p>
    <w:p>
      <w:pPr>
        <w:spacing w:line="540" w:lineRule="exact"/>
        <w:ind w:firstLine="640" w:firstLineChars="200"/>
        <w:jc w:val="left"/>
        <w:rPr>
          <w:rFonts w:hint="default" w:ascii="仿宋_GB2312" w:eastAsia="仿宋_GB2312"/>
          <w:sz w:val="32"/>
          <w:szCs w:val="32"/>
        </w:rPr>
      </w:pPr>
      <w:r>
        <w:rPr>
          <w:rFonts w:ascii="仿宋_GB2312" w:eastAsia="仿宋_GB2312"/>
          <w:sz w:val="32"/>
          <w:szCs w:val="32"/>
        </w:rPr>
        <w:t>13.沈阳市浑南区桃仙卫生院</w:t>
      </w:r>
    </w:p>
    <w:p>
      <w:pPr>
        <w:pStyle w:val="6"/>
        <w:spacing w:line="560" w:lineRule="exact"/>
        <w:rPr>
          <w:rFonts w:hint="default"/>
          <w:b/>
          <w:sz w:val="36"/>
        </w:rPr>
      </w:pPr>
    </w:p>
    <w:p>
      <w:pPr>
        <w:pStyle w:val="6"/>
        <w:spacing w:line="560" w:lineRule="exact"/>
        <w:jc w:val="center"/>
        <w:rPr>
          <w:rFonts w:hint="default"/>
          <w:b/>
          <w:sz w:val="36"/>
        </w:rPr>
      </w:pPr>
      <w:r>
        <w:rPr>
          <w:b/>
          <w:sz w:val="36"/>
        </w:rPr>
        <w:t>第二部分 沈阳市浑南区卫生健康局本级2022年决算情况说明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（一）收入总计22818.35万元，包括：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1.财政拨款收入22746.03万元，占收入总计的99.68%。其中：一般公共预算财政拨款收入22746.03万元，政府性基金收入0万元，国有资本经营预算财政拨款收入0万元。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.其他收入1万元，占收入总计的0.01%。主要是重大公共卫生收入。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.上年结转和结余71.32万元，占收入总计的0.31%。主要是基本公共卫生、重大公共卫生等。</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与上年相比，今年收入增加3721.92万元，增长19.49%，主要原因：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pPr>
        <w:pStyle w:val="6"/>
        <w:spacing w:line="560" w:lineRule="exact"/>
        <w:ind w:firstLine="660"/>
        <w:rPr>
          <w:rFonts w:hint="default" w:ascii="仿宋_GB2312" w:eastAsia="仿宋_GB2312"/>
          <w:sz w:val="32"/>
        </w:rPr>
      </w:pPr>
      <w:r>
        <w:rPr>
          <w:rFonts w:ascii="楷体_GB2312" w:eastAsia="楷体_GB2312"/>
          <w:b/>
          <w:sz w:val="32"/>
        </w:rPr>
        <w:t>（二）支出总计22807.7万元，包括：</w:t>
      </w:r>
      <w:r>
        <w:rPr>
          <w:rFonts w:ascii="仿宋_GB2312" w:eastAsia="仿宋_GB2312"/>
          <w:sz w:val="32"/>
        </w:rPr>
        <w:t xml:space="preserve"> 1.基本支出</w:t>
      </w:r>
      <w:r>
        <w:rPr>
          <w:rFonts w:hint="default" w:ascii="仿宋_GB2312" w:eastAsia="仿宋_GB2312"/>
          <w:sz w:val="32"/>
        </w:rPr>
        <w:t>391.58</w:t>
      </w:r>
      <w:r>
        <w:rPr>
          <w:rFonts w:ascii="仿宋_GB2312" w:eastAsia="仿宋_GB2312"/>
          <w:sz w:val="32"/>
        </w:rPr>
        <w:t>万元，占支出总计的1.72 %。主要是为保障机构正常运转、完成日常工作任务而发生的各项支出，其中：工资福利支出</w:t>
      </w:r>
      <w:r>
        <w:rPr>
          <w:rFonts w:hint="default" w:ascii="仿宋_GB2312" w:eastAsia="仿宋_GB2312"/>
          <w:sz w:val="32"/>
        </w:rPr>
        <w:t>329.55</w:t>
      </w:r>
      <w:r>
        <w:rPr>
          <w:rFonts w:ascii="仿宋_GB2312" w:eastAsia="仿宋_GB2312"/>
          <w:sz w:val="32"/>
        </w:rPr>
        <w:t>万元，对个人和家庭的补助支出</w:t>
      </w:r>
      <w:r>
        <w:rPr>
          <w:rFonts w:hint="default" w:ascii="仿宋_GB2312" w:eastAsia="仿宋_GB2312"/>
          <w:sz w:val="32"/>
        </w:rPr>
        <w:t>31.7</w:t>
      </w:r>
      <w:r>
        <w:rPr>
          <w:rFonts w:ascii="仿宋_GB2312" w:eastAsia="仿宋_GB2312"/>
          <w:sz w:val="32"/>
        </w:rPr>
        <w:t>万元，商品和服务支出</w:t>
      </w:r>
      <w:r>
        <w:rPr>
          <w:rFonts w:hint="default" w:ascii="仿宋_GB2312" w:eastAsia="仿宋_GB2312"/>
          <w:sz w:val="32"/>
        </w:rPr>
        <w:t>30.33</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22354.45</w:t>
      </w:r>
      <w:r>
        <w:rPr>
          <w:rFonts w:ascii="仿宋_GB2312" w:eastAsia="仿宋_GB2312"/>
          <w:sz w:val="32"/>
        </w:rPr>
        <w:t>万元，占支出总计的98.01%。主要包括重大公共卫生服务、基本公共卫生服务、计划生育服务等业务支出。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与上年相比，今年支出增加3082.59万元，增长19.88%，主要原因：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（三）年末结转和结余10.65万元</w:t>
      </w:r>
    </w:p>
    <w:p>
      <w:pPr>
        <w:pStyle w:val="6"/>
        <w:spacing w:line="560" w:lineRule="exact"/>
        <w:ind w:firstLine="660"/>
        <w:rPr>
          <w:rFonts w:hint="default" w:ascii="仿宋_GB2312" w:eastAsia="仿宋_GB2312"/>
          <w:sz w:val="32"/>
        </w:rPr>
      </w:pPr>
      <w:r>
        <w:rPr>
          <w:rFonts w:ascii="仿宋_GB2312" w:eastAsia="仿宋_GB2312"/>
          <w:sz w:val="32"/>
        </w:rPr>
        <w:t>主要是基本公共卫生服务经费本年未支出等原因形成的结余。与上年相比，今年结转结余减少60.67万元，降低85.07%，主要原因：</w:t>
      </w:r>
      <w:r>
        <w:rPr>
          <w:rFonts w:ascii="黑体" w:eastAsia="黑体"/>
          <w:sz w:val="32"/>
        </w:rPr>
        <w:t>一是</w:t>
      </w:r>
      <w:r>
        <w:rPr>
          <w:rFonts w:ascii="仿宋_GB2312" w:eastAsia="仿宋_GB2312"/>
          <w:sz w:val="32"/>
        </w:rPr>
        <w:t>上年结转资金中上级重大公共卫生经费于本年支付。</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w:t>
      </w:r>
      <w:r>
        <w:rPr>
          <w:rFonts w:ascii="楷体_GB2312" w:eastAsia="楷体_GB2312"/>
          <w:b/>
          <w:sz w:val="32"/>
        </w:rPr>
        <w:t>22746.03</w:t>
      </w:r>
      <w:r>
        <w:rPr>
          <w:rFonts w:ascii="仿宋_GB2312" w:eastAsia="仿宋_GB2312"/>
          <w:sz w:val="32"/>
        </w:rPr>
        <w:t>万元，其中：基本支出</w:t>
      </w:r>
      <w:r>
        <w:rPr>
          <w:rFonts w:hint="default" w:ascii="仿宋_GB2312" w:eastAsia="仿宋_GB2312"/>
          <w:sz w:val="32"/>
        </w:rPr>
        <w:t>391.58</w:t>
      </w:r>
      <w:r>
        <w:rPr>
          <w:rFonts w:ascii="仿宋_GB2312" w:eastAsia="仿宋_GB2312"/>
          <w:sz w:val="32"/>
        </w:rPr>
        <w:t>万元，项目支出</w:t>
      </w:r>
      <w:r>
        <w:rPr>
          <w:rFonts w:hint="default" w:ascii="仿宋_GB2312" w:eastAsia="仿宋_GB2312"/>
          <w:sz w:val="32"/>
        </w:rPr>
        <w:t>22354.45</w:t>
      </w:r>
      <w:r>
        <w:rPr>
          <w:rFonts w:ascii="仿宋_GB2312" w:eastAsia="仿宋_GB2312"/>
          <w:sz w:val="32"/>
        </w:rPr>
        <w:t>万元。与上年相比，财政拨款支出增加3833.68万元，增长20.27%，主要原因：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pPr>
        <w:pStyle w:val="6"/>
        <w:spacing w:line="560" w:lineRule="exact"/>
        <w:ind w:firstLine="660"/>
        <w:rPr>
          <w:rFonts w:ascii="仿宋_GB2312" w:eastAsia="仿宋_GB2312"/>
          <w:sz w:val="32"/>
        </w:rPr>
      </w:pPr>
      <w:r>
        <w:rPr>
          <w:rFonts w:ascii="仿宋_GB2312" w:eastAsia="仿宋_GB2312"/>
          <w:sz w:val="32"/>
        </w:rPr>
        <w:t>与年初预算相比，2022年度财政拨款支出完成年初预算的147.83%，其中：基本支出完成年初预算的73.06%，项目支出完成年初预算的150.11%。</w:t>
      </w:r>
    </w:p>
    <w:p>
      <w:pPr>
        <w:pStyle w:val="6"/>
        <w:spacing w:line="560" w:lineRule="exact"/>
        <w:ind w:firstLine="660"/>
        <w:rPr>
          <w:rFonts w:hint="default" w:ascii="仿宋_GB2312" w:eastAsia="仿宋_GB2312"/>
          <w:sz w:val="32"/>
        </w:rPr>
      </w:pP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ascii="楷体_GB2312" w:eastAsia="楷体_GB2312"/>
          <w:b/>
          <w:sz w:val="32"/>
        </w:rPr>
        <w:t>22746.03</w:t>
      </w:r>
      <w:r>
        <w:rPr>
          <w:rFonts w:ascii="仿宋_GB2312" w:hAnsi="宋体" w:eastAsia="仿宋_GB2312"/>
          <w:sz w:val="32"/>
          <w:szCs w:val="32"/>
        </w:rPr>
        <w:t>万元，按支出功能分类科目分，包括：社会保障和就业支出66.32万元，占0.29%；卫生健康支出22642.75万元，占99.55%；住房保障支出</w:t>
      </w:r>
      <w:r>
        <w:rPr>
          <w:rFonts w:hint="default" w:ascii="仿宋_GB2312" w:hAnsi="宋体" w:eastAsia="仿宋_GB2312"/>
          <w:sz w:val="32"/>
          <w:szCs w:val="32"/>
        </w:rPr>
        <w:t>36.97</w:t>
      </w:r>
      <w:r>
        <w:rPr>
          <w:rFonts w:ascii="仿宋_GB2312" w:hAnsi="宋体" w:eastAsia="仿宋_GB2312"/>
          <w:sz w:val="32"/>
          <w:szCs w:val="32"/>
        </w:rPr>
        <w:t>万元，占0.16%。</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 社会保障和就业支出66.32万元，具体包括：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行政事业单位养老支出（款）行政单位离退休（项）28.96万元，主要是行政单位离退休费等支出，完成年初预算的153.31%，决算数大于年初预算数的原因主要是2022年下半年离休人员绩效标准提高。</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（2）社会保障和就业支出（类）行政事业单位养老支出（款）事业单位离退休（项）3.73万元，主要是基层医疗机构离休费支出，未安排年初预算，原因主要是后期有调整。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基本养老保险缴费支出（项）26.16万元，主要是单位基本养老保险缴费支出，完成年初预算的114.84%，决算数大于年初预算数的原因主要是保险基数提高。</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4）社会保障和就业支出（类）行政事业单位养老支出（款）机关事业单位职业年金缴费支出（项）7.46万元，主要是单位职业年金缴费支出，完成年初预算的65.5%，决算数小于年初预算数的原因主要是按单位职工人数预估做预算，实际支出小于预算数。</w:t>
      </w:r>
    </w:p>
    <w:p>
      <w:pPr>
        <w:spacing w:line="560" w:lineRule="exact"/>
        <w:ind w:firstLine="320" w:firstLineChars="100"/>
        <w:rPr>
          <w:rFonts w:hint="default" w:ascii="仿宋_GB2312" w:hAnsi="宋体" w:eastAsia="仿宋_GB2312"/>
          <w:sz w:val="32"/>
          <w:szCs w:val="32"/>
        </w:rPr>
      </w:pPr>
      <w:r>
        <w:rPr>
          <w:rFonts w:ascii="仿宋_GB2312" w:hAnsi="宋体" w:eastAsia="仿宋_GB2312"/>
          <w:sz w:val="32"/>
          <w:szCs w:val="32"/>
        </w:rPr>
        <w:t>2卫生健康支出22642.75万元，具体包括：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（1）卫生健康支出（类）卫生健康管理事务（款）  行政运行（项）</w:t>
      </w:r>
      <w:r>
        <w:rPr>
          <w:rFonts w:hint="default" w:ascii="仿宋_GB2312" w:hAnsi="宋体" w:eastAsia="仿宋_GB2312"/>
          <w:sz w:val="32"/>
          <w:szCs w:val="32"/>
        </w:rPr>
        <w:t>280.57</w:t>
      </w:r>
      <w:r>
        <w:rPr>
          <w:rFonts w:ascii="仿宋_GB2312" w:hAnsi="宋体" w:eastAsia="仿宋_GB2312"/>
          <w:sz w:val="32"/>
          <w:szCs w:val="32"/>
        </w:rPr>
        <w:t>万元，主要是单位职工人员经费等支出，完成年初预算的68.77%，决算数小于年初预算数的原因主要是单位职工人数减少。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（2）卫生健康支出（类）卫生健康管理事务（款）一般行政管理事务（项）</w:t>
      </w:r>
      <w:r>
        <w:rPr>
          <w:rFonts w:hint="default" w:ascii="仿宋_GB2312" w:hAnsi="宋体" w:eastAsia="仿宋_GB2312"/>
          <w:sz w:val="32"/>
          <w:szCs w:val="32"/>
        </w:rPr>
        <w:t>27.79</w:t>
      </w:r>
      <w:r>
        <w:rPr>
          <w:rFonts w:ascii="仿宋_GB2312" w:hAnsi="宋体" w:eastAsia="仿宋_GB2312"/>
          <w:sz w:val="32"/>
          <w:szCs w:val="32"/>
        </w:rPr>
        <w:t>万元，主要是单位办公经费等支出，完成年初预算的11.48%，决算数小于年初预算数的原因主要是单位职工人数减少。</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（3）卫生健康支出（类）公立医院（款）综合医院（项）2222.61万元，主要公立医院人员经费等支出，完成年初预算的91.38%，决算数小于（大于）年初预算数的原因主要是后期有调整。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（4）卫生健康支出（类）公立医院（款）其他公立医院支出（项）185.52万元，主要是医院医疗设备购置支出，年初未安排预算，原因主要是后期有调整。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（5）卫生健康支出（类）基层医疗卫生机构（款）城市社区卫生机构（项）</w:t>
      </w:r>
      <w:r>
        <w:rPr>
          <w:rFonts w:hint="default" w:ascii="仿宋_GB2312" w:hAnsi="宋体" w:eastAsia="仿宋_GB2312"/>
          <w:sz w:val="32"/>
          <w:szCs w:val="32"/>
        </w:rPr>
        <w:t>722.63</w:t>
      </w:r>
      <w:r>
        <w:rPr>
          <w:rFonts w:ascii="仿宋_GB2312" w:hAnsi="宋体" w:eastAsia="仿宋_GB2312"/>
          <w:sz w:val="32"/>
          <w:szCs w:val="32"/>
        </w:rPr>
        <w:t>万元，主要是基层社区卫生服务中心人员经费支出，完成年初预算的12%，决算数小于年初预算数的原因主要是后期有调整。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（6）卫生健康支出（类）基层医疗卫生机构（款）其他基层医疗卫生机构支出（项）</w:t>
      </w:r>
      <w:r>
        <w:rPr>
          <w:rFonts w:hint="default" w:ascii="仿宋_GB2312" w:hAnsi="宋体" w:eastAsia="仿宋_GB2312"/>
          <w:sz w:val="32"/>
          <w:szCs w:val="32"/>
        </w:rPr>
        <w:t>331.82</w:t>
      </w:r>
      <w:r>
        <w:rPr>
          <w:rFonts w:ascii="仿宋_GB2312" w:hAnsi="宋体" w:eastAsia="仿宋_GB2312"/>
          <w:sz w:val="32"/>
          <w:szCs w:val="32"/>
        </w:rPr>
        <w:t>万元，主要是基层卫生院人员经费支出，完成年初预算的19.9%，决算数小于年初预算数的原因主要是后期有调整。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（7）卫生健康支出（类）公共卫生（款）基本公共卫生服务（项）</w:t>
      </w:r>
      <w:r>
        <w:rPr>
          <w:rFonts w:hint="default" w:ascii="仿宋_GB2312" w:hAnsi="宋体" w:eastAsia="仿宋_GB2312"/>
          <w:sz w:val="32"/>
          <w:szCs w:val="32"/>
        </w:rPr>
        <w:t>5575.28</w:t>
      </w:r>
      <w:r>
        <w:rPr>
          <w:rFonts w:ascii="仿宋_GB2312" w:hAnsi="宋体" w:eastAsia="仿宋_GB2312"/>
          <w:sz w:val="32"/>
          <w:szCs w:val="32"/>
        </w:rPr>
        <w:t>万元，主要是单位基层医疗机构基本公共卫生服务支出，完成年初预算的589.66%，决算数大于年初预算数的原因主要是基本公共卫生标准提高。</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（8）卫生健康支出（类）公共卫生（款）重大公共卫生服务（项）</w:t>
      </w:r>
      <w:r>
        <w:rPr>
          <w:rFonts w:hint="default" w:ascii="仿宋_GB2312" w:hAnsi="宋体" w:eastAsia="仿宋_GB2312"/>
          <w:sz w:val="32"/>
          <w:szCs w:val="32"/>
        </w:rPr>
        <w:t>9146.46</w:t>
      </w:r>
      <w:r>
        <w:rPr>
          <w:rFonts w:ascii="仿宋_GB2312" w:hAnsi="宋体" w:eastAsia="仿宋_GB2312"/>
          <w:sz w:val="32"/>
          <w:szCs w:val="32"/>
        </w:rPr>
        <w:t>万元，主要是单位疫情等重大公共卫生服务支出，完成年初预算的6877.04%，决算数大于年初预算数的原因主要是疫情原因导致疫情相关经费增加。</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（10）卫生健康支出（类）  中医药（款）中医（民族医）药专项（项）</w:t>
      </w:r>
      <w:r>
        <w:rPr>
          <w:rFonts w:hint="default" w:ascii="仿宋_GB2312" w:hAnsi="宋体" w:eastAsia="仿宋_GB2312"/>
          <w:sz w:val="32"/>
          <w:szCs w:val="32"/>
        </w:rPr>
        <w:t>50</w:t>
      </w:r>
      <w:r>
        <w:rPr>
          <w:rFonts w:ascii="仿宋_GB2312" w:hAnsi="宋体" w:eastAsia="仿宋_GB2312"/>
          <w:sz w:val="32"/>
          <w:szCs w:val="32"/>
        </w:rPr>
        <w:t>万元，主要是中医馆建设支出，完成年初预算的1000%，决算数大于年初预算数的原因主要是根据相关文件加强中医建设。</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（11）卫生健康支出（类）计划生育事务（款）计划生育服务</w:t>
      </w:r>
      <w:r>
        <w:rPr>
          <w:rFonts w:hint="default" w:ascii="仿宋_GB2312" w:hAnsi="宋体" w:eastAsia="仿宋_GB2312"/>
          <w:sz w:val="32"/>
          <w:szCs w:val="32"/>
        </w:rPr>
        <w:t>2697.78</w:t>
      </w:r>
      <w:r>
        <w:rPr>
          <w:rFonts w:ascii="仿宋_GB2312" w:hAnsi="宋体" w:eastAsia="仿宋_GB2312"/>
          <w:sz w:val="32"/>
          <w:szCs w:val="32"/>
        </w:rPr>
        <w:t>万元，主要是计划生育家庭奖扶补助支出，完成年初预算的286.35%，决算数大于年初预算数的原因主要是年初按预估人数做预算，实际享受补助人数增加。</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（12）卫生健康支出（类）行政事业单位医疗（款）行政单位医疗</w:t>
      </w:r>
      <w:r>
        <w:rPr>
          <w:rFonts w:hint="default" w:ascii="仿宋_GB2312" w:hAnsi="宋体" w:eastAsia="仿宋_GB2312"/>
          <w:sz w:val="32"/>
          <w:szCs w:val="32"/>
        </w:rPr>
        <w:t>1341.57</w:t>
      </w:r>
      <w:r>
        <w:rPr>
          <w:rFonts w:ascii="仿宋_GB2312" w:hAnsi="宋体" w:eastAsia="仿宋_GB2312"/>
          <w:sz w:val="32"/>
          <w:szCs w:val="32"/>
        </w:rPr>
        <w:t>万元，主要是公费医疗支出，完成年初预算的60.64%，决算数小于年初预算数的原因主要是后期有调整。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（13）卫生健康支出（类）优抚对象医疗（款）优抚对象医疗补助</w:t>
      </w:r>
      <w:r>
        <w:rPr>
          <w:rFonts w:hint="default" w:ascii="仿宋_GB2312" w:hAnsi="宋体" w:eastAsia="仿宋_GB2312"/>
          <w:sz w:val="32"/>
          <w:szCs w:val="32"/>
        </w:rPr>
        <w:t>60.71</w:t>
      </w:r>
      <w:r>
        <w:rPr>
          <w:rFonts w:ascii="仿宋_GB2312" w:hAnsi="宋体" w:eastAsia="仿宋_GB2312"/>
          <w:sz w:val="32"/>
          <w:szCs w:val="32"/>
        </w:rPr>
        <w:t>万元，主要是职工医疗费补助支出，未安排年初预算，决算数大于年初预算数的原因主要是后期有调整。</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 住房保障支出</w:t>
      </w:r>
      <w:r>
        <w:rPr>
          <w:rFonts w:hint="default" w:ascii="仿宋_GB2312" w:hAnsi="宋体" w:eastAsia="仿宋_GB2312"/>
          <w:sz w:val="32"/>
          <w:szCs w:val="32"/>
        </w:rPr>
        <w:t>36.97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（1）住房保障支出（类）住房改革支出（款）住房公积金</w:t>
      </w:r>
      <w:r>
        <w:rPr>
          <w:rFonts w:hint="default" w:ascii="仿宋_GB2312" w:hAnsi="宋体" w:eastAsia="仿宋_GB2312"/>
          <w:sz w:val="32"/>
          <w:szCs w:val="32"/>
        </w:rPr>
        <w:t>36.97</w:t>
      </w:r>
      <w:r>
        <w:rPr>
          <w:rFonts w:ascii="仿宋_GB2312" w:hAnsi="宋体" w:eastAsia="仿宋_GB2312"/>
          <w:sz w:val="32"/>
          <w:szCs w:val="32"/>
        </w:rPr>
        <w:t>万元，主要是单位住房公积金缴费支出，完成年初预算的59%，决算数小于年初预算数的原因主要是单位职工人数减少。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黑体" w:hAnsi="黑体" w:eastAsia="黑体" w:cs="黑体"/>
          <w:sz w:val="32"/>
          <w:szCs w:val="32"/>
        </w:rPr>
      </w:pPr>
      <w:r>
        <w:rPr>
          <w:rFonts w:ascii="黑体" w:hAnsi="黑体" w:eastAsia="黑体" w:cs="黑体"/>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ascii="黑体" w:hAnsi="黑体" w:eastAsia="黑体" w:cs="黑体"/>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391.58</w:t>
      </w:r>
      <w:r>
        <w:rPr>
          <w:rFonts w:ascii="仿宋_GB2312" w:eastAsia="仿宋_GB2312"/>
          <w:sz w:val="32"/>
        </w:rPr>
        <w:t>万元，其中：人员经费261.25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30.33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30.33</w:t>
      </w:r>
      <w:r>
        <w:rPr>
          <w:rFonts w:ascii="仿宋_GB2312" w:eastAsia="仿宋_GB2312"/>
          <w:sz w:val="32"/>
        </w:rPr>
        <w:t>万元，比上年决算数减少3.39万元，增长降低10.05%，主要原因是单位职工人数减少。</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管理要求，本单位组织对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年度预算项目支出全面开展绩效自评，共涉及预算支出项目24个（其中：一般公共预算项目24个），涉及资金1732.14万元（其中：一般公共预算资金1732.14万元），自评覆盖率（开展绩效自评的项目数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92.65分。</w:t>
      </w:r>
    </w:p>
    <w:p>
      <w:pPr>
        <w:widowControl/>
        <w:spacing w:line="520" w:lineRule="exact"/>
        <w:ind w:firstLine="640" w:firstLineChars="200"/>
        <w:jc w:val="left"/>
        <w:rPr>
          <w:rFonts w:hint="default"/>
        </w:rPr>
      </w:pPr>
      <w:r>
        <w:rPr>
          <w:rFonts w:hAnsi="宋体" w:eastAsia="仿宋_GB2312" w:cs="仿宋_GB2312"/>
          <w:sz w:val="32"/>
          <w:szCs w:val="32"/>
        </w:rPr>
        <w:t>本部门开展整体绩效自评，涉及资金</w:t>
      </w:r>
      <w:r>
        <w:rPr>
          <w:rFonts w:ascii="仿宋_GB2312" w:hAnsi="宋体" w:eastAsia="仿宋_GB2312" w:cs="仿宋_GB2312"/>
          <w:sz w:val="32"/>
          <w:szCs w:val="32"/>
        </w:rPr>
        <w:t>2092.76</w:t>
      </w:r>
      <w:r>
        <w:rPr>
          <w:rFonts w:hAnsi="宋体" w:eastAsia="仿宋_GB2312" w:cs="仿宋_GB2312"/>
          <w:sz w:val="32"/>
          <w:szCs w:val="32"/>
        </w:rPr>
        <w:t>万元。《部门（单位）整体绩效自评表》见附件。</w:t>
      </w:r>
    </w:p>
    <w:p>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w:t>
      </w:r>
      <w:r>
        <w:rPr>
          <w:rFonts w:hint="eastAsia" w:hAnsi="宋体" w:eastAsia="仿宋_GB2312" w:cs="仿宋_GB2312"/>
          <w:sz w:val="32"/>
          <w:szCs w:val="32"/>
          <w:lang w:eastAsia="zh-CN"/>
        </w:rPr>
        <w:t>部门</w:t>
      </w:r>
      <w:r>
        <w:rPr>
          <w:rFonts w:ascii="仿宋" w:hAnsi="仿宋" w:eastAsia="仿宋"/>
          <w:sz w:val="32"/>
        </w:rPr>
        <w:t>组织对“</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”等</w:t>
      </w:r>
      <w:r>
        <w:rPr>
          <w:rFonts w:ascii="仿宋_GB2312" w:hAnsi="宋体" w:eastAsia="仿宋_GB2312" w:cs="仿宋_GB2312"/>
          <w:sz w:val="32"/>
          <w:szCs w:val="32"/>
        </w:rPr>
        <w:t>24</w:t>
      </w:r>
      <w:r>
        <w:rPr>
          <w:rFonts w:ascii="仿宋" w:hAnsi="仿宋" w:eastAsia="仿宋"/>
          <w:sz w:val="32"/>
        </w:rPr>
        <w:t>个项目开展了部门评价，</w:t>
      </w:r>
      <w:r>
        <w:rPr>
          <w:rFonts w:hAnsi="宋体" w:eastAsia="仿宋_GB2312" w:cs="仿宋_GB2312"/>
          <w:sz w:val="32"/>
          <w:szCs w:val="32"/>
        </w:rPr>
        <w:t>涉及资金</w:t>
      </w:r>
      <w:r>
        <w:rPr>
          <w:rFonts w:ascii="仿宋_GB2312" w:hAnsi="宋体" w:eastAsia="仿宋_GB2312" w:cs="仿宋_GB2312"/>
          <w:sz w:val="32"/>
          <w:szCs w:val="32"/>
        </w:rPr>
        <w:t>1732.14</w:t>
      </w:r>
      <w:r>
        <w:rPr>
          <w:rFonts w:hAnsi="宋体" w:eastAsia="仿宋_GB2312" w:cs="仿宋_GB2312"/>
          <w:sz w:val="32"/>
          <w:szCs w:val="32"/>
        </w:rPr>
        <w:t>万元</w:t>
      </w:r>
      <w:r>
        <w:rPr>
          <w:rFonts w:ascii="仿宋_GB2312" w:hAnsi="宋体" w:eastAsia="仿宋_GB2312" w:cs="仿宋_GB2312"/>
          <w:sz w:val="32"/>
          <w:szCs w:val="32"/>
        </w:rPr>
        <w:t>（其中：一般公共预算资金1732.14万元）</w:t>
      </w:r>
      <w:r>
        <w:rPr>
          <w:rFonts w:hAnsi="宋体" w:eastAsia="仿宋_GB2312" w:cs="仿宋_GB2312"/>
          <w:sz w:val="32"/>
          <w:szCs w:val="32"/>
        </w:rPr>
        <w:t>。</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本部门在2022年度单位决算中反映</w:t>
      </w:r>
      <w:r>
        <w:rPr>
          <w:rFonts w:ascii="仿宋" w:hAnsi="仿宋" w:eastAsia="仿宋"/>
          <w:sz w:val="32"/>
        </w:rPr>
        <w:t>“</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w:t>
      </w:r>
      <w:r>
        <w:rPr>
          <w:rFonts w:ascii="仿宋_GB2312" w:hAnsi="宋体" w:eastAsia="仿宋_GB2312" w:cs="仿宋_GB2312"/>
          <w:sz w:val="32"/>
          <w:szCs w:val="32"/>
        </w:rPr>
        <w:t>等24个项目绩效自评结果。</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（1）“城镇双无业人员终身未生育子女补助费”项目自评综述：根据年初设定的绩效目标，项目自评得分100分。项目全年预算数为4.5万元，执行数为3.3万元，完成预算的73%。项目绩效目标完成情况：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（2）“独生子女退休补助金”项目自评综述：根据年初设定的绩效目标，项目自评得分100分。项目全年预算数为89.1万元，执行数为48.056万元，完成预算的54%。项目绩效目标完成情况：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（3）“负责计生工作中心护长补助”项目自评综述：根据年初设定的绩效目标，项目自评得分100分。项目全年预算数为33.4万元，执行数为20.1万元，完成预算的60%。项目绩效目标完成情况：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负责计生工作中心护长补助每年发放人数无法具体预估，因此预算金额不准确。下一步改进措施：与街道配合工作，尽量详细了解发放人群信息，尽量准确预估此项目预算。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（4）“公共卫生项目”项目自评综述：根据年初设定的绩效目标，项目自评得分100分。项目全年预算数为935.5万元，执行数为786.99万元，完成预算的84%。项目绩效目标完成情况：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是基本公共卫生每年发放根据每年服务人口数量发放，无法具体预估，因此预算金额不准确。下一步改进措施：预算前尽量详细了解相关人口文件，根据最新的相关人口数量文件做预算，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（5）“计划生育配套特别扶助金”项目自评综述：根据年初设定的绩效目标，项目自评得分100分。项目全年预算数为165.2万元，执行数为165.2万元，完成预算的100%。项目绩效目标完成情况：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6）“计划生育特殊家庭（独生子女死亡）一次性抚慰金及签约服务费”项目自评综述：根据年初设定的绩效目标，项目自评得分100分。项目全年预算数为19.5万元，执行数为18.25万元，完成预算的94%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（7）“农村部分计划生育家庭奖励配套扶助金”项目自评综述：根据年初设定的绩效目标，项目自评得分100分。项目全年预算数为483.84万元，执行数为451.74万元，完成预算的93%。项目绩效目标完成情况：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（8）“计划生育历史遗留问题困难补助费”项目自评综述：根据年初设定的绩效目标，项目自评得分98.6分。项目全年预算数为89.1万元，执行数为</w:t>
      </w:r>
      <w:r>
        <w:rPr>
          <w:rFonts w:hint="default" w:ascii="仿宋_GB2312" w:hAnsi="宋体" w:eastAsia="仿宋_GB2312" w:cs="仿宋_GB2312"/>
          <w:sz w:val="32"/>
          <w:szCs w:val="32"/>
        </w:rPr>
        <w:t>76.53</w:t>
      </w:r>
      <w:r>
        <w:rPr>
          <w:rFonts w:ascii="仿宋_GB2312" w:hAnsi="宋体" w:eastAsia="仿宋_GB2312" w:cs="仿宋_GB2312"/>
          <w:sz w:val="32"/>
          <w:szCs w:val="32"/>
        </w:rPr>
        <w:t>万元，完成预算的86%。项目绩效目标完成情况：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（9）“计划生育历史遗留问题困难补助费”项目自评综述：根据年初设定的绩效目标，项目自评得分90分。项目全年预算数为5万元，执行数为0万元，完成预算的0%。项目绩效目标完成情况：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（10）“高龄老人补助”项目自评综述：根据年初设定的绩效目标，项目自评得分90分。项目全年预算数为3.5万元，执行数为0万元，完成预算的0%。项目绩效目标完成情况：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（11）“计划生育特殊家庭住院护理保险补助”项目自评综述：根据年初设定的绩效目标，项目自评得分90分。项目全年预算数为3.6万元，执行数为0万元，完成预算的0%。项目绩效目标完成情况：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（12）“计划生育关怀专项资金”项目自评综述：根据年初设定的绩效目标，项目自评得分90分。项目全年预算数为10.5万元，执行数为0万元，完成预算的0%。项目绩效目标完成情况：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（13）“基层医疗机构改革奖补资金”项目自评综述：根据年初设定的绩效目标，项目自评得分90分。项目全年预算数为2662.74万元，执行数为0万元，完成预算的0%。项目绩效目标完成情况：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（14）“基本药物制度补助资金”项目自评综述：根据年初设定的绩效目标，项目自评得分90分。项目全年预算数为52.02万元，执行数为0万元，完成预算的0%。项目绩效目标完成情况：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（15）“公立医院改革人员补助经费”项目自评综述：根据年初设定的绩效目标，项目自评得分90分。项目全年预算数为846.27万元，执行数为0万元，完成预算的0%。项目绩效目标完成情况：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（16）“公立医院改革临时工补助经费”项目自评综述：根据年初设定的绩效目标，项目自评得分90分。项目全年预算数为682.68万元，执行数为0万元，完成预算的0%。项目绩效目标完成情况：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（17）“机关事业单位医保二次报销补助经费”项目自评综述：根据年初设定的绩效目标，项目自评得分90分。项目全年预算数为300万元，执行数为0万元，完成预算的0%。项目绩效目标完成情况：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（18）“区保健对象医疗保障”项目自评综述：根据年初设定的绩效目标，项目自评得分90分。项目全年预算数为882.66万元，执行数为0万元，完成预算的0%。项目绩效目标完成情况：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（19）“公务员及全额事业单位医疗补助”项目自评综述：根据年初设定的绩效目标，项目自评得分90分。项目全年预算数为2200万元，执行数为0万元，完成预算的0%。项目绩效目标完成情况：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（20）“优秀企业家免费健康体检经费”项目自评综述：根据年初设定的绩效目标，项目自评得分90分。项目全年预算数为20.7万元，执行数为0万元，完成预算的0%。项目绩效目标完成情况：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（21）“老年乡村医生生活补助”项目自评综述：根据年初设定的绩效目标，项目自评得分90分。项目全年预算数为1512.67万元，执行数为0万元，完成预算的0%。项目绩效目标完成情况：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（22）“农村育龄夫妻提供计划生育免费技术服务”项目自评综述：根据年初设定的绩效目标，项目自评得分90分。项目全年预算数为27.3万元，执行数为0万元，完成预算的0%。项目绩效目标完成情况：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（23）“大型活动专项”项目自评综述：根据年初设定的绩效目标，项目自评得分90分。项目全年预算数为10万元，执行数为0万元，完成预算的0%。项目绩效目标完成情况：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（24）“城镇双无业独生子女奖励费”项目自评综述：根据年初设定的绩效目标，项目自评得分90分。项目全年预算数为8.7万元，执行数为0万元，完成预算的0%。项目绩效目标完成情况：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pPr>
        <w:widowControl/>
        <w:spacing w:line="560" w:lineRule="exact"/>
        <w:ind w:firstLine="320" w:firstLineChars="100"/>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3.部门评价结果。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规范预算管理、按规定调整下一年度预算金额、提升预算执行效率和效益</w:t>
      </w:r>
    </w:p>
    <w:p>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4.财政评价结果。</w:t>
      </w:r>
    </w:p>
    <w:p>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提升部门预算执行效率和利益。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3.上年结转和结余：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4.基本支出：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5.项目支出：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6.上缴上级支出：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7.经营支出：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8.对附属单位补助支出：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9.“三公”经费：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10.机关运行经费：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11.一般公共服务（类）财政事务（款）行政运行（项）：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rPr>
          <w:rFonts w:hint="default" w:ascii="仿宋_GB2312" w:hAnsi="仿宋_GB2312" w:eastAsia="仿宋_GB2312" w:cs="仿宋_GB2312"/>
          <w:b/>
          <w:sz w:val="52"/>
          <w:szCs w:val="52"/>
        </w:rPr>
      </w:pPr>
      <w:r>
        <w:rPr>
          <w:rFonts w:ascii="仿宋_GB2312" w:hAnsi="仿宋_GB2312" w:eastAsia="仿宋_GB2312" w:cs="仿宋_GB2312"/>
          <w:b/>
          <w:sz w:val="52"/>
          <w:szCs w:val="52"/>
        </w:rPr>
        <w:t>第四部分沈阳市浑南区卫生健康局</w:t>
      </w:r>
    </w:p>
    <w:p>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1C635C29"/>
    <w:rsid w:val="000438E5"/>
    <w:rsid w:val="00054C53"/>
    <w:rsid w:val="00060165"/>
    <w:rsid w:val="00070CEC"/>
    <w:rsid w:val="000B596F"/>
    <w:rsid w:val="000B61FB"/>
    <w:rsid w:val="00100607"/>
    <w:rsid w:val="00134FD5"/>
    <w:rsid w:val="001501E4"/>
    <w:rsid w:val="00163742"/>
    <w:rsid w:val="001A7262"/>
    <w:rsid w:val="001C4F6A"/>
    <w:rsid w:val="001D0B4A"/>
    <w:rsid w:val="002779D1"/>
    <w:rsid w:val="002933F4"/>
    <w:rsid w:val="002B6A00"/>
    <w:rsid w:val="002E0A24"/>
    <w:rsid w:val="00320394"/>
    <w:rsid w:val="0032121A"/>
    <w:rsid w:val="00342E31"/>
    <w:rsid w:val="0038444A"/>
    <w:rsid w:val="00387684"/>
    <w:rsid w:val="003C4202"/>
    <w:rsid w:val="003E516F"/>
    <w:rsid w:val="00407998"/>
    <w:rsid w:val="004155E7"/>
    <w:rsid w:val="0044142C"/>
    <w:rsid w:val="00485722"/>
    <w:rsid w:val="00490BD0"/>
    <w:rsid w:val="004C54B2"/>
    <w:rsid w:val="00505889"/>
    <w:rsid w:val="005069D0"/>
    <w:rsid w:val="00537909"/>
    <w:rsid w:val="005812D3"/>
    <w:rsid w:val="005814A4"/>
    <w:rsid w:val="00590A8D"/>
    <w:rsid w:val="005C4DCE"/>
    <w:rsid w:val="005E5B5C"/>
    <w:rsid w:val="006043B9"/>
    <w:rsid w:val="00605CD4"/>
    <w:rsid w:val="006F46BF"/>
    <w:rsid w:val="006F4AE0"/>
    <w:rsid w:val="00703415"/>
    <w:rsid w:val="00721CA9"/>
    <w:rsid w:val="0072332F"/>
    <w:rsid w:val="00753B9D"/>
    <w:rsid w:val="00756329"/>
    <w:rsid w:val="00761B39"/>
    <w:rsid w:val="00793DD5"/>
    <w:rsid w:val="007C5EAD"/>
    <w:rsid w:val="007F77B9"/>
    <w:rsid w:val="008040A1"/>
    <w:rsid w:val="00823018"/>
    <w:rsid w:val="0083606F"/>
    <w:rsid w:val="00840B93"/>
    <w:rsid w:val="00843A5C"/>
    <w:rsid w:val="0086285F"/>
    <w:rsid w:val="00881AB5"/>
    <w:rsid w:val="00954778"/>
    <w:rsid w:val="0096481D"/>
    <w:rsid w:val="00987754"/>
    <w:rsid w:val="00991ABF"/>
    <w:rsid w:val="009E6398"/>
    <w:rsid w:val="00A05C23"/>
    <w:rsid w:val="00A144EE"/>
    <w:rsid w:val="00A17144"/>
    <w:rsid w:val="00A34442"/>
    <w:rsid w:val="00A44B9C"/>
    <w:rsid w:val="00A5357A"/>
    <w:rsid w:val="00A57A14"/>
    <w:rsid w:val="00A946FD"/>
    <w:rsid w:val="00AA5D1B"/>
    <w:rsid w:val="00AA6A94"/>
    <w:rsid w:val="00AC190A"/>
    <w:rsid w:val="00B234D0"/>
    <w:rsid w:val="00B31139"/>
    <w:rsid w:val="00B37FDF"/>
    <w:rsid w:val="00B42C66"/>
    <w:rsid w:val="00B5137B"/>
    <w:rsid w:val="00B54181"/>
    <w:rsid w:val="00BC09C4"/>
    <w:rsid w:val="00BD3725"/>
    <w:rsid w:val="00BF230C"/>
    <w:rsid w:val="00C12783"/>
    <w:rsid w:val="00C270DA"/>
    <w:rsid w:val="00D14AE4"/>
    <w:rsid w:val="00DC3915"/>
    <w:rsid w:val="00DD5836"/>
    <w:rsid w:val="00E30AC2"/>
    <w:rsid w:val="00E4305D"/>
    <w:rsid w:val="00E55026"/>
    <w:rsid w:val="00E8222B"/>
    <w:rsid w:val="00E93975"/>
    <w:rsid w:val="00E95E51"/>
    <w:rsid w:val="00EA2BF5"/>
    <w:rsid w:val="00EF7416"/>
    <w:rsid w:val="00F10466"/>
    <w:rsid w:val="00F16B2B"/>
    <w:rsid w:val="00F267EA"/>
    <w:rsid w:val="00F277F3"/>
    <w:rsid w:val="00F45ACD"/>
    <w:rsid w:val="00F473A4"/>
    <w:rsid w:val="00F54862"/>
    <w:rsid w:val="00F55DA0"/>
    <w:rsid w:val="00F67249"/>
    <w:rsid w:val="00F724E9"/>
    <w:rsid w:val="00FA5A17"/>
    <w:rsid w:val="00FB22CD"/>
    <w:rsid w:val="01622E76"/>
    <w:rsid w:val="082C6248"/>
    <w:rsid w:val="09C4782E"/>
    <w:rsid w:val="0ECB7368"/>
    <w:rsid w:val="0FD91C07"/>
    <w:rsid w:val="11612EA5"/>
    <w:rsid w:val="125776A1"/>
    <w:rsid w:val="12CC5588"/>
    <w:rsid w:val="131E2240"/>
    <w:rsid w:val="1B9703C5"/>
    <w:rsid w:val="1C635C29"/>
    <w:rsid w:val="1C6537BA"/>
    <w:rsid w:val="286C4199"/>
    <w:rsid w:val="28977847"/>
    <w:rsid w:val="2A3D2189"/>
    <w:rsid w:val="2E4F6256"/>
    <w:rsid w:val="36230505"/>
    <w:rsid w:val="3BA207ED"/>
    <w:rsid w:val="3BC42CF8"/>
    <w:rsid w:val="43ED4466"/>
    <w:rsid w:val="46CA2860"/>
    <w:rsid w:val="474C6DD1"/>
    <w:rsid w:val="54F6469B"/>
    <w:rsid w:val="59C52B8D"/>
    <w:rsid w:val="5AE973A2"/>
    <w:rsid w:val="5B697371"/>
    <w:rsid w:val="60AB5E3B"/>
    <w:rsid w:val="67277FC8"/>
    <w:rsid w:val="673C6F2C"/>
    <w:rsid w:val="6DA15E5C"/>
    <w:rsid w:val="6FE5071F"/>
    <w:rsid w:val="70C70595"/>
    <w:rsid w:val="724179B2"/>
    <w:rsid w:val="770F5700"/>
    <w:rsid w:val="7D024843"/>
    <w:rsid w:val="7D5F22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7EE1DA-9143-4387-9B72-723FA04C4283}">
  <ds:schemaRefs/>
</ds:datastoreItem>
</file>

<file path=docProps/app.xml><?xml version="1.0" encoding="utf-8"?>
<Properties xmlns="http://schemas.openxmlformats.org/officeDocument/2006/extended-properties" xmlns:vt="http://schemas.openxmlformats.org/officeDocument/2006/docPropsVTypes">
  <Template>Normal</Template>
  <Pages>25</Pages>
  <Words>10857</Words>
  <Characters>11612</Characters>
  <Lines>84</Lines>
  <Paragraphs>23</Paragraphs>
  <TotalTime>0</TotalTime>
  <ScaleCrop>false</ScaleCrop>
  <LinksUpToDate>false</LinksUpToDate>
  <CharactersWithSpaces>11695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2023-09-01T04:55:00Z</dcterms:created>
  <dc:creator>国库处-王艳秋</dc:creator>
  <cp:lastModifiedBy>杨洋</cp:lastModifiedBy>
  <cp:lastPrinted>2022-09-19T10:34:00Z</cp:lastPrinted>
  <dcterms:modified xsi:type="dcterms:W3CDTF">2024-02-20T02:29:40Z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D8C3D86190044CF79FC5E9FC38194C98_13</vt:lpwstr>
  </property>
</Properties>
</file>