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bookmarkStart w:id="0" w:name="_GoBack"/>
      <w:bookmarkEnd w:id="0"/>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沈阳市浑南区望滨小学</w:t>
      </w:r>
    </w:p>
    <w:p>
      <w:pPr>
        <w:spacing w:line="540" w:lineRule="exact"/>
        <w:jc w:val="center"/>
        <w:rPr>
          <w:rFonts w:hint="default" w:ascii="宋体" w:hAnsi="宋体" w:eastAsia="宋体"/>
          <w:b/>
          <w:bCs w:val="0"/>
          <w:color w:val="FF0000"/>
          <w:sz w:val="52"/>
          <w:szCs w:val="52"/>
          <w:lang w:val="en-US"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w:t>
      </w:r>
      <w:r>
        <w:rPr>
          <w:rFonts w:hint="eastAsia" w:ascii="宋体" w:hAnsi="宋体"/>
          <w:b/>
          <w:sz w:val="52"/>
          <w:szCs w:val="52"/>
          <w:lang w:val="en-US"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b/>
          <w:sz w:val="44"/>
        </w:rPr>
      </w:pPr>
    </w:p>
    <w:p>
      <w:pPr>
        <w:pStyle w:val="6"/>
        <w:spacing w:line="560" w:lineRule="exact"/>
        <w:jc w:val="center"/>
        <w:rPr>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沈阳市浑南区望滨小学</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lang w:val="en-US" w:eastAsia="zh-CN"/>
        </w:rPr>
        <w:t>沈阳市浑南区望滨小学</w:t>
      </w:r>
      <w:r>
        <w:rPr>
          <w:rFonts w:ascii="黑体" w:eastAsia="黑体"/>
          <w:sz w:val="32"/>
        </w:rPr>
        <w:t>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部分</w:t>
      </w:r>
      <w:r>
        <w:rPr>
          <w:rFonts w:hint="eastAsia" w:ascii="黑体" w:hAnsi="黑体" w:eastAsia="黑体"/>
          <w:sz w:val="32"/>
          <w:szCs w:val="32"/>
          <w:lang w:val="en-US" w:eastAsia="zh-CN"/>
        </w:rPr>
        <w:t xml:space="preserve"> </w:t>
      </w:r>
      <w:r>
        <w:rPr>
          <w:rFonts w:hint="eastAsia" w:ascii="黑体" w:eastAsia="黑体"/>
          <w:sz w:val="32"/>
          <w:lang w:val="en-US" w:eastAsia="zh-CN"/>
        </w:rPr>
        <w:t>沈阳市浑南区望滨小学</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沈阳市浑南区望滨小学</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atLeast"/>
        <w:ind w:firstLine="640"/>
        <w:rPr>
          <w:rFonts w:hint="eastAsia" w:ascii="仿宋_GB2312" w:hAnsi="仿宋_GB2312" w:eastAsia="仿宋_GB2312"/>
          <w:sz w:val="32"/>
        </w:rPr>
      </w:pPr>
      <w:r>
        <w:rPr>
          <w:rFonts w:hint="eastAsia" w:ascii="仿宋_GB2312" w:eastAsia="仿宋_GB2312"/>
          <w:sz w:val="32"/>
          <w:szCs w:val="32"/>
        </w:rPr>
        <w:t>（一）</w:t>
      </w:r>
      <w:r>
        <w:rPr>
          <w:rFonts w:ascii="仿宋_GB2312" w:hAnsi="仿宋_GB2312" w:eastAsia="仿宋_GB2312"/>
          <w:sz w:val="32"/>
        </w:rPr>
        <w:t>组织教育教学、科学研究活动，保证教育教学质量。维护教职工利益，保障教职工合法权益，以教职工和学生的人生幸福和</w:t>
      </w:r>
      <w:r>
        <w:rPr>
          <w:rFonts w:hint="eastAsia" w:ascii="仿宋_GB2312" w:hAnsi="仿宋_GB2312" w:eastAsia="仿宋_GB2312"/>
          <w:sz w:val="32"/>
        </w:rPr>
        <w:fldChar w:fldCharType="begin"/>
      </w:r>
      <w:r>
        <w:rPr>
          <w:rFonts w:hint="eastAsia" w:ascii="仿宋_GB2312" w:hAnsi="仿宋_GB2312" w:eastAsia="仿宋_GB2312"/>
          <w:sz w:val="32"/>
        </w:rPr>
        <w:instrText xml:space="preserve"> HYPERLINK "http://www.baidu.com/s?wd=%E7%94%9F%E5%91%BD%E8%B4%A8%E9%87%8F&amp;tn=44039180_cpr&amp;fenlei=mv6quAkxTZn0IZRqIHckPjm4nH00T1YkPHwWnHDsm1nsmH6zujfk0ZwV5Hcvrjm3rH6sPfKWUMw85HfYnjn4nH6sgvPsT6KdThsqpZwYTjCEQLGCpyw9Uz4Bmy-bIi4WUvYETgN-TLwGUv3En1c1rj0kn1Ts" \t "_blank" </w:instrText>
      </w:r>
      <w:r>
        <w:rPr>
          <w:rFonts w:hint="eastAsia" w:ascii="仿宋_GB2312" w:hAnsi="仿宋_GB2312" w:eastAsia="仿宋_GB2312"/>
          <w:sz w:val="32"/>
        </w:rPr>
        <w:fldChar w:fldCharType="separate"/>
      </w:r>
      <w:r>
        <w:rPr>
          <w:rFonts w:ascii="仿宋_GB2312" w:hAnsi="仿宋_GB2312" w:eastAsia="仿宋_GB2312"/>
          <w:sz w:val="32"/>
        </w:rPr>
        <w:t>生命质量</w:t>
      </w:r>
      <w:r>
        <w:rPr>
          <w:rFonts w:hint="eastAsia" w:ascii="仿宋_GB2312" w:hAnsi="仿宋_GB2312" w:eastAsia="仿宋_GB2312"/>
          <w:sz w:val="32"/>
        </w:rPr>
        <w:fldChar w:fldCharType="end"/>
      </w:r>
      <w:r>
        <w:rPr>
          <w:rFonts w:ascii="仿宋_GB2312" w:hAnsi="仿宋_GB2312" w:eastAsia="仿宋_GB2312"/>
          <w:sz w:val="32"/>
        </w:rPr>
        <w:t>作为重点。</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（二）制定学校发展规划，并抓好组织实施和落实情况。</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（三）科学管理、合理使用学校的设施和经费，并积极筹措办学资金，改善办学条件。</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（四）依法接受各级教育行政部门的检查指导和人民群众的监督。</w:t>
      </w:r>
    </w:p>
    <w:p>
      <w:pPr>
        <w:pStyle w:val="6"/>
        <w:spacing w:line="560" w:lineRule="exact"/>
        <w:ind w:firstLine="640"/>
        <w:rPr>
          <w:rFonts w:ascii="黑体" w:eastAsia="黑体"/>
          <w:sz w:val="32"/>
        </w:rPr>
      </w:pPr>
      <w:r>
        <w:rPr>
          <w:rFonts w:ascii="黑体" w:eastAsia="黑体"/>
          <w:sz w:val="32"/>
        </w:rPr>
        <w:t>二、决算单位构成</w:t>
      </w:r>
    </w:p>
    <w:p>
      <w:pPr>
        <w:keepNext w:val="0"/>
        <w:keepLines w:val="0"/>
        <w:widowControl/>
        <w:suppressLineNumbers w:val="0"/>
        <w:ind w:firstLine="640" w:firstLineChars="200"/>
        <w:jc w:val="left"/>
        <w:rPr>
          <w:rFonts w:hint="eastAsia" w:ascii="仿宋" w:hAnsi="仿宋" w:eastAsia="仿宋" w:cs="仿宋"/>
          <w:b w:val="0"/>
          <w:bCs w:val="0"/>
          <w:kern w:val="0"/>
          <w:sz w:val="32"/>
          <w:szCs w:val="32"/>
          <w:lang w:val="en-US"/>
        </w:rPr>
      </w:pPr>
      <w:r>
        <w:rPr>
          <w:rFonts w:hint="eastAsia" w:ascii="仿宋" w:hAnsi="仿宋" w:eastAsia="仿宋" w:cs="仿宋"/>
          <w:b w:val="0"/>
          <w:bCs w:val="0"/>
          <w:kern w:val="0"/>
          <w:sz w:val="32"/>
          <w:szCs w:val="32"/>
          <w:lang w:val="en-US" w:eastAsia="zh-CN"/>
        </w:rPr>
        <w:t>沈阳市浑南区望滨小学是纳入浑南区教育局2022年决算编制范围的二级预算单位,</w:t>
      </w:r>
      <w:r>
        <w:rPr>
          <w:rFonts w:hint="eastAsia" w:ascii="仿宋" w:hAnsi="仿宋" w:eastAsia="仿宋" w:cs="仿宋"/>
          <w:b w:val="0"/>
          <w:bCs w:val="0"/>
          <w:kern w:val="0"/>
          <w:sz w:val="32"/>
          <w:szCs w:val="32"/>
        </w:rPr>
        <w:t>本单位无下设机构</w:t>
      </w:r>
      <w:r>
        <w:rPr>
          <w:rFonts w:hint="eastAsia" w:ascii="仿宋" w:hAnsi="仿宋" w:eastAsia="仿宋" w:cs="仿宋"/>
          <w:b w:val="0"/>
          <w:bCs w:val="0"/>
          <w:kern w:val="0"/>
          <w:sz w:val="32"/>
          <w:szCs w:val="32"/>
          <w:lang w:eastAsia="zh-CN"/>
        </w:rPr>
        <w:t>。</w:t>
      </w:r>
    </w:p>
    <w:p>
      <w:pPr>
        <w:pStyle w:val="6"/>
        <w:spacing w:line="560" w:lineRule="exact"/>
        <w:jc w:val="center"/>
        <w:rPr>
          <w:b/>
          <w:sz w:val="36"/>
        </w:rPr>
      </w:pPr>
    </w:p>
    <w:p>
      <w:pPr>
        <w:pStyle w:val="6"/>
        <w:numPr>
          <w:ilvl w:val="0"/>
          <w:numId w:val="1"/>
        </w:numPr>
        <w:spacing w:line="560" w:lineRule="exact"/>
        <w:jc w:val="center"/>
        <w:rPr>
          <w:rFonts w:hint="eastAsia"/>
          <w:b/>
          <w:sz w:val="36"/>
          <w:lang w:val="en-US" w:eastAsia="zh-CN"/>
        </w:rPr>
      </w:pPr>
      <w:r>
        <w:rPr>
          <w:rFonts w:hint="eastAsia"/>
          <w:b/>
          <w:sz w:val="36"/>
          <w:lang w:val="en-US" w:eastAsia="zh-CN"/>
        </w:rPr>
        <w:t>沈阳市浑南区望滨小学</w:t>
      </w:r>
    </w:p>
    <w:p>
      <w:pPr>
        <w:pStyle w:val="6"/>
        <w:numPr>
          <w:ilvl w:val="0"/>
          <w:numId w:val="0"/>
        </w:numPr>
        <w:spacing w:line="560" w:lineRule="exact"/>
        <w:ind w:firstLine="3253" w:firstLineChars="900"/>
        <w:jc w:val="both"/>
        <w:rPr>
          <w:rFonts w:hint="default"/>
          <w:b/>
          <w:sz w:val="36"/>
        </w:rPr>
      </w:pP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533.8</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531.1</w:t>
      </w:r>
      <w:r>
        <w:rPr>
          <w:rFonts w:ascii="仿宋_GB2312" w:eastAsia="仿宋_GB2312"/>
          <w:sz w:val="32"/>
        </w:rPr>
        <w:t>万元，占收入总计的</w:t>
      </w:r>
      <w:r>
        <w:rPr>
          <w:rFonts w:hint="eastAsia" w:ascii="仿宋_GB2312" w:eastAsia="仿宋_GB2312"/>
          <w:sz w:val="32"/>
          <w:lang w:val="en-US" w:eastAsia="zh-CN"/>
        </w:rPr>
        <w:t>99.49</w:t>
      </w:r>
      <w:r>
        <w:rPr>
          <w:rFonts w:ascii="仿宋_GB2312" w:eastAsia="仿宋_GB2312"/>
          <w:sz w:val="32"/>
        </w:rPr>
        <w:t>%。其中：一般公共预算财政拨款收入</w:t>
      </w:r>
      <w:r>
        <w:rPr>
          <w:rFonts w:hint="eastAsia" w:ascii="仿宋_GB2312" w:eastAsia="仿宋_GB2312"/>
          <w:sz w:val="32"/>
          <w:lang w:val="en-US" w:eastAsia="zh-CN"/>
        </w:rPr>
        <w:t>531.1</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2.7</w:t>
      </w:r>
      <w:r>
        <w:rPr>
          <w:rFonts w:ascii="仿宋_GB2312" w:eastAsia="仿宋_GB2312"/>
          <w:sz w:val="32"/>
        </w:rPr>
        <w:t>万元，占收入总计的</w:t>
      </w:r>
      <w:r>
        <w:rPr>
          <w:rFonts w:hint="eastAsia" w:ascii="仿宋_GB2312" w:eastAsia="仿宋_GB2312"/>
          <w:sz w:val="32"/>
          <w:lang w:val="en-US" w:eastAsia="zh-CN"/>
        </w:rPr>
        <w:t>0.51</w:t>
      </w:r>
      <w:r>
        <w:rPr>
          <w:rFonts w:ascii="仿宋_GB2312" w:eastAsia="仿宋_GB2312"/>
          <w:sz w:val="32"/>
        </w:rPr>
        <w:t>%。主要是</w:t>
      </w:r>
      <w:r>
        <w:rPr>
          <w:rFonts w:hint="eastAsia" w:ascii="仿宋_GB2312" w:eastAsia="仿宋_GB2312"/>
          <w:sz w:val="32"/>
          <w:lang w:val="en-US" w:eastAsia="zh-CN"/>
        </w:rPr>
        <w:t>非财政拨款</w:t>
      </w:r>
      <w:r>
        <w:rPr>
          <w:rFonts w:ascii="仿宋_GB2312" w:eastAsia="仿宋_GB2312"/>
          <w:sz w:val="32"/>
        </w:rPr>
        <w:t>原因形成的结余。</w:t>
      </w:r>
    </w:p>
    <w:p>
      <w:pPr>
        <w:pStyle w:val="6"/>
        <w:spacing w:line="560" w:lineRule="exact"/>
        <w:ind w:firstLine="660"/>
        <w:rPr>
          <w:rFonts w:hint="default" w:ascii="仿宋_GB2312" w:eastAsia="仿宋_GB2312"/>
          <w:sz w:val="32"/>
          <w:lang w:val="en-US"/>
        </w:rPr>
      </w:pPr>
      <w:r>
        <w:rPr>
          <w:rFonts w:ascii="仿宋_GB2312" w:eastAsia="仿宋_GB2312"/>
          <w:sz w:val="32"/>
        </w:rPr>
        <w:t>与上年相比，今年收入减少</w:t>
      </w:r>
      <w:r>
        <w:rPr>
          <w:rFonts w:hint="eastAsia" w:ascii="仿宋_GB2312" w:eastAsia="仿宋_GB2312"/>
          <w:sz w:val="32"/>
          <w:lang w:val="en-US" w:eastAsia="zh-CN"/>
        </w:rPr>
        <w:t>258.33</w:t>
      </w:r>
      <w:r>
        <w:rPr>
          <w:rFonts w:ascii="仿宋_GB2312" w:eastAsia="仿宋_GB2312"/>
          <w:sz w:val="32"/>
        </w:rPr>
        <w:t>万元，降低</w:t>
      </w:r>
      <w:r>
        <w:rPr>
          <w:rFonts w:hint="eastAsia" w:ascii="仿宋_GB2312" w:eastAsia="仿宋_GB2312"/>
          <w:sz w:val="32"/>
          <w:lang w:val="en-US" w:eastAsia="zh-CN"/>
        </w:rPr>
        <w:t>32.61</w:t>
      </w:r>
      <w:r>
        <w:rPr>
          <w:rFonts w:ascii="仿宋_GB2312" w:eastAsia="仿宋_GB2312"/>
          <w:sz w:val="32"/>
        </w:rPr>
        <w:t>%，主要原因：</w:t>
      </w:r>
      <w:r>
        <w:rPr>
          <w:rFonts w:ascii="黑体" w:eastAsia="黑体"/>
          <w:sz w:val="32"/>
        </w:rPr>
        <w:t>一是</w:t>
      </w:r>
      <w:r>
        <w:rPr>
          <w:rFonts w:hint="eastAsia" w:ascii="黑体" w:eastAsia="黑体"/>
          <w:sz w:val="32"/>
          <w:lang w:val="en-US" w:eastAsia="zh-CN"/>
        </w:rPr>
        <w:t>学生数量减少</w:t>
      </w:r>
      <w:r>
        <w:rPr>
          <w:rFonts w:ascii="仿宋_GB2312" w:eastAsia="仿宋_GB2312"/>
          <w:sz w:val="32"/>
        </w:rPr>
        <w:t>；</w:t>
      </w:r>
      <w:r>
        <w:rPr>
          <w:rFonts w:ascii="黑体" w:eastAsia="黑体"/>
          <w:sz w:val="32"/>
        </w:rPr>
        <w:t>二是</w:t>
      </w:r>
      <w:r>
        <w:rPr>
          <w:rFonts w:hint="eastAsia" w:ascii="黑体" w:eastAsia="黑体"/>
          <w:sz w:val="32"/>
          <w:lang w:val="en-US" w:eastAsia="zh-CN"/>
        </w:rPr>
        <w:t>教师数量减少。</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531.1</w:t>
      </w:r>
      <w:r>
        <w:rPr>
          <w:rFonts w:ascii="楷体_GB2312" w:eastAsia="楷体_GB2312"/>
          <w:b/>
          <w:sz w:val="32"/>
        </w:rPr>
        <w:t>万元</w:t>
      </w:r>
      <w:r>
        <w:rPr>
          <w:rFonts w:hint="eastAsia" w:ascii="楷体_GB2312" w:eastAsia="楷体_GB2312"/>
          <w:b/>
          <w:sz w:val="32"/>
          <w:lang w:eastAsia="zh-CN"/>
        </w:rPr>
        <w:t>，</w:t>
      </w:r>
      <w:r>
        <w:rPr>
          <w:rFonts w:hint="eastAsia" w:ascii="楷体_GB2312" w:eastAsia="楷体_GB2312"/>
          <w:b/>
          <w:sz w:val="32"/>
          <w:lang w:val="en-US" w:eastAsia="zh-CN"/>
        </w:rPr>
        <w:t>包括：</w:t>
      </w:r>
    </w:p>
    <w:p>
      <w:pPr>
        <w:pStyle w:val="6"/>
        <w:numPr>
          <w:ilvl w:val="0"/>
          <w:numId w:val="0"/>
        </w:numPr>
        <w:spacing w:line="560" w:lineRule="exact"/>
        <w:ind w:firstLine="640" w:firstLineChars="200"/>
        <w:rPr>
          <w:rFonts w:hint="eastAsia" w:ascii="仿宋_GB2312" w:eastAsia="仿宋_GB2312"/>
          <w:sz w:val="32"/>
          <w:lang w:eastAsia="zh-CN"/>
        </w:rPr>
      </w:pPr>
      <w:r>
        <w:rPr>
          <w:rFonts w:ascii="仿宋_GB2312" w:eastAsia="仿宋_GB2312"/>
          <w:sz w:val="32"/>
        </w:rPr>
        <w:t>1.基本支出</w:t>
      </w:r>
      <w:r>
        <w:rPr>
          <w:rFonts w:hint="eastAsia" w:ascii="仿宋_GB2312" w:eastAsia="仿宋_GB2312"/>
          <w:sz w:val="32"/>
          <w:lang w:val="en-US" w:eastAsia="zh-CN"/>
        </w:rPr>
        <w:t>482.25</w:t>
      </w:r>
      <w:r>
        <w:rPr>
          <w:rFonts w:ascii="仿宋_GB2312" w:eastAsia="仿宋_GB2312"/>
          <w:sz w:val="32"/>
        </w:rPr>
        <w:t>万元，占支出总计的</w:t>
      </w:r>
      <w:r>
        <w:rPr>
          <w:rFonts w:hint="eastAsia" w:ascii="仿宋_GB2312" w:eastAsia="仿宋_GB2312"/>
          <w:sz w:val="32"/>
          <w:lang w:val="en-US" w:eastAsia="zh-CN"/>
        </w:rPr>
        <w:t>90.81</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452.01</w:t>
      </w:r>
      <w:r>
        <w:rPr>
          <w:rFonts w:ascii="仿宋_GB2312" w:eastAsia="仿宋_GB2312"/>
          <w:sz w:val="32"/>
        </w:rPr>
        <w:t>万元，对个人和家庭的补助支出</w:t>
      </w:r>
      <w:r>
        <w:rPr>
          <w:rFonts w:hint="eastAsia" w:ascii="仿宋_GB2312" w:eastAsia="仿宋_GB2312"/>
          <w:sz w:val="32"/>
          <w:lang w:val="en-US" w:eastAsia="zh-CN"/>
        </w:rPr>
        <w:t>26.8</w:t>
      </w:r>
      <w:r>
        <w:rPr>
          <w:rFonts w:ascii="仿宋_GB2312" w:eastAsia="仿宋_GB2312"/>
          <w:sz w:val="32"/>
        </w:rPr>
        <w:t>万元，商品和服务支出</w:t>
      </w:r>
      <w:r>
        <w:rPr>
          <w:rFonts w:hint="eastAsia" w:ascii="仿宋_GB2312" w:eastAsia="仿宋_GB2312"/>
          <w:sz w:val="32"/>
          <w:lang w:val="en-US" w:eastAsia="zh-CN"/>
        </w:rPr>
        <w:t>3.44</w:t>
      </w:r>
      <w:r>
        <w:rPr>
          <w:rFonts w:ascii="仿宋_GB2312" w:eastAsia="仿宋_GB2312"/>
          <w:sz w:val="32"/>
        </w:rPr>
        <w:t>万元</w:t>
      </w:r>
      <w:r>
        <w:rPr>
          <w:rFonts w:hint="eastAsia" w:ascii="仿宋_GB2312" w:eastAsia="仿宋_GB2312"/>
          <w:sz w:val="32"/>
          <w:lang w:eastAsia="zh-CN"/>
        </w:rPr>
        <w:t>。</w:t>
      </w:r>
    </w:p>
    <w:p>
      <w:pPr>
        <w:pStyle w:val="6"/>
        <w:spacing w:line="560" w:lineRule="exact"/>
        <w:ind w:firstLine="660"/>
        <w:rPr>
          <w:rFonts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48.85</w:t>
      </w:r>
      <w:r>
        <w:rPr>
          <w:rFonts w:ascii="仿宋_GB2312" w:eastAsia="仿宋_GB2312"/>
          <w:sz w:val="32"/>
        </w:rPr>
        <w:t>万元，占支出总计的</w:t>
      </w:r>
      <w:r>
        <w:rPr>
          <w:rFonts w:hint="eastAsia" w:ascii="仿宋_GB2312" w:eastAsia="仿宋_GB2312"/>
          <w:sz w:val="32"/>
          <w:lang w:val="en-US" w:eastAsia="zh-CN"/>
        </w:rPr>
        <w:t>9.19</w:t>
      </w:r>
      <w:r>
        <w:rPr>
          <w:rFonts w:ascii="仿宋_GB2312" w:eastAsia="仿宋_GB2312"/>
          <w:sz w:val="32"/>
        </w:rPr>
        <w:t>%。</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w:t>
      </w:r>
      <w:r>
        <w:rPr>
          <w:rFonts w:hint="eastAsia" w:ascii="仿宋_GB2312" w:eastAsia="仿宋_GB2312"/>
          <w:sz w:val="32"/>
          <w:lang w:val="en-US" w:eastAsia="zh-CN"/>
        </w:rPr>
        <w:t>减少了258.33</w:t>
      </w:r>
      <w:r>
        <w:rPr>
          <w:rFonts w:ascii="仿宋_GB2312" w:eastAsia="仿宋_GB2312"/>
          <w:sz w:val="32"/>
        </w:rPr>
        <w:t>万元，</w:t>
      </w:r>
      <w:r>
        <w:rPr>
          <w:rFonts w:hint="eastAsia" w:ascii="仿宋_GB2312" w:eastAsia="仿宋_GB2312"/>
          <w:sz w:val="32"/>
          <w:lang w:val="en-US" w:eastAsia="zh-CN"/>
        </w:rPr>
        <w:t>减少32.72</w:t>
      </w:r>
      <w:r>
        <w:rPr>
          <w:rFonts w:ascii="仿宋_GB2312" w:eastAsia="仿宋_GB2312"/>
          <w:sz w:val="32"/>
        </w:rPr>
        <w:t>%，主要原因：</w:t>
      </w:r>
      <w:r>
        <w:rPr>
          <w:rFonts w:ascii="黑体" w:eastAsia="黑体"/>
          <w:sz w:val="32"/>
        </w:rPr>
        <w:t>一是</w:t>
      </w:r>
      <w:r>
        <w:rPr>
          <w:rFonts w:hint="eastAsia" w:ascii="黑体" w:eastAsia="黑体"/>
          <w:sz w:val="32"/>
          <w:lang w:val="en-US" w:eastAsia="zh-CN"/>
        </w:rPr>
        <w:t>学生数量减少</w:t>
      </w:r>
      <w:r>
        <w:rPr>
          <w:rFonts w:ascii="仿宋_GB2312" w:eastAsia="仿宋_GB2312"/>
          <w:sz w:val="32"/>
        </w:rPr>
        <w:t>；</w:t>
      </w:r>
      <w:r>
        <w:rPr>
          <w:rFonts w:ascii="黑体" w:eastAsia="黑体"/>
          <w:sz w:val="32"/>
        </w:rPr>
        <w:t>二是</w:t>
      </w:r>
      <w:r>
        <w:rPr>
          <w:rFonts w:hint="eastAsia" w:ascii="黑体" w:eastAsia="黑体"/>
          <w:sz w:val="32"/>
          <w:lang w:val="en-US" w:eastAsia="zh-CN"/>
        </w:rPr>
        <w:t>教师数量减少，相应支出减少</w:t>
      </w:r>
      <w:r>
        <w:rPr>
          <w:rFonts w:ascii="仿宋_GB2312" w:eastAsia="仿宋_GB2312"/>
          <w:sz w:val="32"/>
        </w:rPr>
        <w:t>。</w:t>
      </w:r>
    </w:p>
    <w:p>
      <w:pPr>
        <w:pStyle w:val="6"/>
        <w:spacing w:line="560" w:lineRule="exact"/>
        <w:ind w:firstLine="321" w:firstLineChars="10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2.7</w:t>
      </w:r>
      <w:r>
        <w:rPr>
          <w:rFonts w:ascii="楷体_GB2312" w:eastAsia="楷体_GB2312"/>
          <w:b/>
          <w:sz w:val="32"/>
        </w:rPr>
        <w:t>万元</w:t>
      </w:r>
    </w:p>
    <w:p>
      <w:pPr>
        <w:pStyle w:val="6"/>
        <w:spacing w:line="560" w:lineRule="exact"/>
        <w:ind w:firstLine="660"/>
        <w:rPr>
          <w:rFonts w:ascii="仿宋_GB2312" w:eastAsia="仿宋_GB2312"/>
          <w:sz w:val="32"/>
        </w:rPr>
      </w:pPr>
      <w:r>
        <w:rPr>
          <w:rFonts w:ascii="仿宋_GB2312" w:eastAsia="仿宋_GB2312"/>
          <w:sz w:val="32"/>
        </w:rPr>
        <w:t>年末结转和结余</w:t>
      </w:r>
      <w:r>
        <w:rPr>
          <w:rFonts w:hint="eastAsia" w:ascii="仿宋_GB2312" w:eastAsia="仿宋_GB2312"/>
          <w:sz w:val="32"/>
          <w:lang w:val="en-US" w:eastAsia="zh-CN"/>
        </w:rPr>
        <w:t>2.7</w:t>
      </w:r>
      <w:r>
        <w:rPr>
          <w:rFonts w:ascii="仿宋_GB2312" w:eastAsia="仿宋_GB2312"/>
          <w:sz w:val="32"/>
        </w:rPr>
        <w:t>万元</w:t>
      </w:r>
      <w:r>
        <w:rPr>
          <w:rFonts w:hint="eastAsia" w:ascii="仿宋_GB2312" w:eastAsia="仿宋_GB2312"/>
          <w:sz w:val="32"/>
          <w:lang w:eastAsia="zh-CN"/>
        </w:rPr>
        <w:t>，</w:t>
      </w:r>
      <w:r>
        <w:rPr>
          <w:rFonts w:ascii="仿宋_GB2312" w:eastAsia="仿宋_GB2312"/>
          <w:sz w:val="32"/>
        </w:rPr>
        <w:t>主要是</w:t>
      </w:r>
      <w:r>
        <w:rPr>
          <w:rFonts w:hint="eastAsia" w:ascii="仿宋_GB2312" w:eastAsia="仿宋_GB2312"/>
          <w:sz w:val="32"/>
          <w:lang w:val="en-US" w:eastAsia="zh-CN"/>
        </w:rPr>
        <w:t>上年非财政拨款结余</w:t>
      </w:r>
      <w:r>
        <w:rPr>
          <w:rFonts w:ascii="仿宋_GB2312" w:eastAsia="仿宋_GB2312"/>
          <w:sz w:val="32"/>
        </w:rPr>
        <w:t>形成</w:t>
      </w:r>
      <w:r>
        <w:rPr>
          <w:rFonts w:hint="eastAsia" w:ascii="仿宋_GB2312" w:eastAsia="仿宋_GB2312"/>
          <w:sz w:val="32"/>
          <w:lang w:val="en-US" w:eastAsia="zh-CN"/>
        </w:rPr>
        <w:t>的，</w:t>
      </w:r>
      <w:r>
        <w:rPr>
          <w:rFonts w:hint="eastAsia" w:ascii="仿宋_GB2312" w:eastAsia="仿宋_GB2312"/>
          <w:sz w:val="32"/>
          <w:lang w:eastAsia="zh-CN"/>
        </w:rPr>
        <w:t>与上年持平。</w:t>
      </w:r>
    </w:p>
    <w:p>
      <w:pPr>
        <w:pStyle w:val="6"/>
        <w:numPr>
          <w:ilvl w:val="0"/>
          <w:numId w:val="3"/>
        </w:numPr>
        <w:spacing w:line="560" w:lineRule="exact"/>
        <w:ind w:firstLine="660"/>
        <w:rPr>
          <w:rFonts w:ascii="黑体" w:eastAsia="黑体"/>
          <w:sz w:val="32"/>
        </w:rPr>
      </w:pPr>
      <w:r>
        <w:rPr>
          <w:rFonts w:ascii="黑体" w:eastAsia="黑体"/>
          <w:sz w:val="32"/>
        </w:rPr>
        <w:t>财政拨款收入支出决算情况说明</w:t>
      </w:r>
    </w:p>
    <w:p>
      <w:pPr>
        <w:pStyle w:val="6"/>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531.1</w:t>
      </w:r>
      <w:r>
        <w:rPr>
          <w:rFonts w:ascii="仿宋_GB2312" w:eastAsia="仿宋_GB2312"/>
          <w:sz w:val="32"/>
        </w:rPr>
        <w:t>万元，其中：基本支出</w:t>
      </w:r>
      <w:r>
        <w:rPr>
          <w:rFonts w:hint="eastAsia" w:ascii="仿宋_GB2312" w:eastAsia="仿宋_GB2312"/>
          <w:sz w:val="32"/>
          <w:lang w:val="en-US" w:eastAsia="zh-CN"/>
        </w:rPr>
        <w:t>482.25</w:t>
      </w:r>
      <w:r>
        <w:rPr>
          <w:rFonts w:ascii="仿宋_GB2312" w:eastAsia="仿宋_GB2312"/>
          <w:sz w:val="32"/>
        </w:rPr>
        <w:t>万元，项目支出</w:t>
      </w:r>
      <w:r>
        <w:rPr>
          <w:rFonts w:hint="eastAsia" w:ascii="仿宋_GB2312" w:eastAsia="仿宋_GB2312"/>
          <w:sz w:val="32"/>
          <w:lang w:val="en-US" w:eastAsia="zh-CN"/>
        </w:rPr>
        <w:t>48.85</w:t>
      </w:r>
      <w:r>
        <w:rPr>
          <w:rFonts w:ascii="仿宋_GB2312" w:eastAsia="仿宋_GB2312"/>
          <w:sz w:val="32"/>
        </w:rPr>
        <w:t>万元。与上年相比，财政拨款支出减</w:t>
      </w:r>
      <w:r>
        <w:rPr>
          <w:rFonts w:hint="eastAsia" w:ascii="仿宋_GB2312" w:eastAsia="仿宋_GB2312"/>
          <w:sz w:val="32"/>
          <w:lang w:val="en-US" w:eastAsia="zh-CN"/>
        </w:rPr>
        <w:t>236.15</w:t>
      </w:r>
      <w:r>
        <w:rPr>
          <w:rFonts w:ascii="仿宋_GB2312" w:eastAsia="仿宋_GB2312"/>
          <w:sz w:val="32"/>
        </w:rPr>
        <w:t>万元，降低</w:t>
      </w:r>
      <w:r>
        <w:rPr>
          <w:rFonts w:hint="eastAsia" w:ascii="仿宋_GB2312" w:eastAsia="仿宋_GB2312"/>
          <w:sz w:val="32"/>
          <w:lang w:val="en-US" w:eastAsia="zh-CN"/>
        </w:rPr>
        <w:t>30.78</w:t>
      </w:r>
      <w:r>
        <w:rPr>
          <w:rFonts w:ascii="仿宋_GB2312" w:eastAsia="仿宋_GB2312"/>
          <w:sz w:val="32"/>
        </w:rPr>
        <w:t>%，一是</w:t>
      </w:r>
      <w:r>
        <w:rPr>
          <w:rFonts w:hint="eastAsia" w:ascii="仿宋_GB2312" w:eastAsia="仿宋_GB2312"/>
          <w:sz w:val="32"/>
          <w:lang w:val="en-US" w:eastAsia="zh-CN"/>
        </w:rPr>
        <w:t>学生数量减少</w:t>
      </w:r>
      <w:r>
        <w:rPr>
          <w:rFonts w:ascii="仿宋_GB2312" w:eastAsia="仿宋_GB2312"/>
          <w:sz w:val="32"/>
        </w:rPr>
        <w:t>；二是</w:t>
      </w:r>
      <w:r>
        <w:rPr>
          <w:rFonts w:hint="eastAsia" w:ascii="仿宋_GB2312" w:eastAsia="仿宋_GB2312"/>
          <w:sz w:val="32"/>
          <w:lang w:val="en-US" w:eastAsia="zh-CN"/>
        </w:rPr>
        <w:t>教师数量减少，相应支出减少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100</w:t>
      </w:r>
      <w:r>
        <w:rPr>
          <w:rFonts w:ascii="仿宋_GB2312" w:eastAsia="仿宋_GB2312"/>
          <w:sz w:val="32"/>
        </w:rPr>
        <w:t>%，其中：基本支出完成年初预算的</w:t>
      </w:r>
      <w:r>
        <w:rPr>
          <w:rFonts w:hint="eastAsia" w:ascii="仿宋_GB2312" w:eastAsia="仿宋_GB2312"/>
          <w:sz w:val="32"/>
          <w:lang w:val="en-US" w:eastAsia="zh-CN"/>
        </w:rPr>
        <w:t>100</w:t>
      </w:r>
      <w:r>
        <w:rPr>
          <w:rFonts w:ascii="仿宋_GB2312" w:eastAsia="仿宋_GB2312"/>
          <w:sz w:val="32"/>
        </w:rPr>
        <w:t>%，项目支出完成年初预算的</w:t>
      </w:r>
      <w:r>
        <w:rPr>
          <w:rFonts w:hint="eastAsia" w:ascii="仿宋_GB2312" w:eastAsia="仿宋_GB2312"/>
          <w:sz w:val="32"/>
          <w:lang w:val="en-US" w:eastAsia="zh-CN"/>
        </w:rPr>
        <w:t>100</w:t>
      </w:r>
      <w:r>
        <w:rPr>
          <w:rFonts w:ascii="仿宋_GB2312" w:eastAsia="仿宋_GB2312"/>
          <w:sz w:val="32"/>
        </w:rPr>
        <w:t>%。</w:t>
      </w:r>
    </w:p>
    <w:p>
      <w:pPr>
        <w:numPr>
          <w:ilvl w:val="0"/>
          <w:numId w:val="4"/>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一般公共预算财政拨款支出情况。</w:t>
      </w:r>
    </w:p>
    <w:p>
      <w:pPr>
        <w:numPr>
          <w:ilvl w:val="0"/>
          <w:numId w:val="0"/>
        </w:numPr>
        <w:spacing w:line="560" w:lineRule="exact"/>
        <w:ind w:firstLine="960" w:firstLineChars="300"/>
        <w:rPr>
          <w:rFonts w:hint="eastAsia"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531.1</w:t>
      </w:r>
      <w:r>
        <w:rPr>
          <w:rFonts w:ascii="仿宋_GB2312" w:hAnsi="宋体" w:eastAsia="仿宋_GB2312"/>
          <w:sz w:val="32"/>
          <w:szCs w:val="32"/>
        </w:rPr>
        <w:t>万元，按支出功能分类科目分，</w:t>
      </w:r>
      <w:r>
        <w:rPr>
          <w:rFonts w:hint="eastAsia" w:ascii="仿宋_GB2312" w:hAnsi="宋体" w:eastAsia="仿宋_GB2312"/>
          <w:sz w:val="32"/>
          <w:szCs w:val="32"/>
        </w:rPr>
        <w:t>包括：教育支出</w:t>
      </w:r>
      <w:r>
        <w:rPr>
          <w:rFonts w:hint="eastAsia" w:ascii="仿宋_GB2312" w:hAnsi="宋体" w:eastAsia="仿宋_GB2312"/>
          <w:sz w:val="32"/>
          <w:szCs w:val="32"/>
          <w:lang w:val="en-US" w:eastAsia="zh-CN"/>
        </w:rPr>
        <w:t>445.7</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83.92</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61.84</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11.64</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23.57</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4.44</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 教育支出</w:t>
      </w:r>
      <w:r>
        <w:rPr>
          <w:rFonts w:hint="eastAsia" w:ascii="仿宋_GB2312" w:hAnsi="宋体" w:eastAsia="仿宋_GB2312"/>
          <w:sz w:val="32"/>
          <w:szCs w:val="32"/>
          <w:lang w:val="en-US" w:eastAsia="zh-CN"/>
        </w:rPr>
        <w:t>445.7</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（1）普通教育</w:t>
      </w:r>
      <w:r>
        <w:rPr>
          <w:rFonts w:hint="eastAsia" w:ascii="仿宋_GB2312" w:hAnsi="宋体" w:eastAsia="仿宋_GB2312"/>
          <w:sz w:val="32"/>
          <w:szCs w:val="32"/>
          <w:lang w:val="en-US" w:eastAsia="zh-CN"/>
        </w:rPr>
        <w:t>445.66</w:t>
      </w:r>
      <w:r>
        <w:rPr>
          <w:rFonts w:hint="eastAsia" w:ascii="仿宋_GB2312" w:hAnsi="宋体" w:eastAsia="仿宋_GB2312"/>
          <w:sz w:val="32"/>
          <w:szCs w:val="32"/>
        </w:rPr>
        <w:t>万元，主要是人员经费支出，完成年初预算的100%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（2）其他教育费附加安排</w:t>
      </w:r>
      <w:r>
        <w:rPr>
          <w:rFonts w:hint="eastAsia" w:ascii="仿宋_GB2312" w:hAnsi="宋体" w:eastAsia="仿宋_GB2312"/>
          <w:sz w:val="32"/>
          <w:szCs w:val="32"/>
          <w:lang w:val="en-US" w:eastAsia="zh-CN"/>
        </w:rPr>
        <w:t>0.04</w:t>
      </w:r>
      <w:r>
        <w:rPr>
          <w:rFonts w:hint="eastAsia" w:ascii="仿宋_GB2312" w:hAnsi="宋体" w:eastAsia="仿宋_GB2312"/>
          <w:sz w:val="32"/>
          <w:szCs w:val="32"/>
        </w:rPr>
        <w:t>万元，主要是项目支出，完成年初预算的100%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 社会保障和就业支出</w:t>
      </w:r>
      <w:r>
        <w:rPr>
          <w:rFonts w:hint="eastAsia" w:ascii="仿宋_GB2312" w:hAnsi="宋体" w:eastAsia="仿宋_GB2312"/>
          <w:sz w:val="32"/>
          <w:szCs w:val="32"/>
          <w:lang w:val="en-US" w:eastAsia="zh-CN"/>
        </w:rPr>
        <w:t>61.84</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行政事业单位养老支出</w:t>
      </w:r>
      <w:r>
        <w:rPr>
          <w:rFonts w:hint="eastAsia" w:ascii="仿宋_GB2312" w:hAnsi="宋体" w:eastAsia="仿宋_GB2312"/>
          <w:sz w:val="32"/>
          <w:szCs w:val="32"/>
          <w:lang w:val="en-US" w:eastAsia="zh-CN"/>
        </w:rPr>
        <w:t>61.84</w:t>
      </w:r>
      <w:r>
        <w:rPr>
          <w:rFonts w:hint="eastAsia" w:ascii="仿宋_GB2312" w:hAnsi="宋体" w:eastAsia="仿宋_GB2312"/>
          <w:sz w:val="32"/>
          <w:szCs w:val="32"/>
        </w:rPr>
        <w:t>万元，主要是事业单位离退休</w:t>
      </w:r>
      <w:r>
        <w:rPr>
          <w:rFonts w:hint="eastAsia" w:ascii="仿宋_GB2312" w:hAnsi="宋体" w:eastAsia="仿宋_GB2312"/>
          <w:sz w:val="32"/>
          <w:szCs w:val="32"/>
          <w:lang w:val="en-US" w:eastAsia="zh-CN"/>
        </w:rPr>
        <w:t>6.77万元</w:t>
      </w:r>
      <w:r>
        <w:rPr>
          <w:rFonts w:hint="eastAsia" w:ascii="仿宋_GB2312" w:hAnsi="宋体" w:eastAsia="仿宋_GB2312"/>
          <w:sz w:val="32"/>
          <w:szCs w:val="32"/>
        </w:rPr>
        <w:t>、养老保险</w:t>
      </w:r>
      <w:r>
        <w:rPr>
          <w:rFonts w:hint="eastAsia" w:ascii="仿宋_GB2312" w:hAnsi="宋体" w:eastAsia="仿宋_GB2312"/>
          <w:sz w:val="32"/>
          <w:szCs w:val="32"/>
          <w:lang w:val="en-US" w:eastAsia="zh-CN"/>
        </w:rPr>
        <w:t>48.7万元</w:t>
      </w:r>
      <w:r>
        <w:rPr>
          <w:rFonts w:hint="eastAsia" w:ascii="仿宋_GB2312" w:hAnsi="宋体" w:eastAsia="仿宋_GB2312"/>
          <w:sz w:val="32"/>
          <w:szCs w:val="32"/>
        </w:rPr>
        <w:t>和职业年金缴费</w:t>
      </w:r>
      <w:r>
        <w:rPr>
          <w:rFonts w:hint="eastAsia" w:ascii="仿宋_GB2312" w:hAnsi="宋体" w:eastAsia="仿宋_GB2312"/>
          <w:sz w:val="32"/>
          <w:szCs w:val="32"/>
          <w:lang w:val="en-US" w:eastAsia="zh-CN"/>
        </w:rPr>
        <w:t>6.37万元</w:t>
      </w:r>
      <w:r>
        <w:rPr>
          <w:rFonts w:hint="eastAsia" w:ascii="仿宋_GB2312" w:hAnsi="宋体" w:eastAsia="仿宋_GB2312"/>
          <w:sz w:val="32"/>
          <w:szCs w:val="32"/>
        </w:rPr>
        <w:t>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numPr>
          <w:ilvl w:val="0"/>
          <w:numId w:val="5"/>
        </w:num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23.57</w:t>
      </w:r>
      <w:r>
        <w:rPr>
          <w:rFonts w:hint="eastAsia" w:ascii="仿宋_GB2312" w:hAnsi="宋体" w:eastAsia="仿宋_GB2312"/>
          <w:sz w:val="32"/>
          <w:szCs w:val="32"/>
        </w:rPr>
        <w:t>万元，具体包括：</w:t>
      </w:r>
    </w:p>
    <w:p>
      <w:pPr>
        <w:spacing w:line="540" w:lineRule="exact"/>
        <w:ind w:firstLine="320" w:firstLineChars="100"/>
        <w:rPr>
          <w:rFonts w:ascii="楷体_GB2312" w:hAnsi="宋体" w:eastAsia="楷体_GB2312"/>
          <w:b/>
          <w:sz w:val="32"/>
          <w:szCs w:val="32"/>
        </w:rPr>
      </w:pP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rPr>
        <w:t>行政事业单位医疗支出</w:t>
      </w:r>
      <w:r>
        <w:rPr>
          <w:rFonts w:hint="eastAsia" w:ascii="仿宋_GB2312" w:hAnsi="宋体" w:eastAsia="仿宋_GB2312"/>
          <w:sz w:val="32"/>
          <w:szCs w:val="32"/>
          <w:lang w:val="en-US" w:eastAsia="zh-CN"/>
        </w:rPr>
        <w:t>23.57</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其他行政事业单位支出2.4万元，事业单位医疗支出21.17万元</w:t>
      </w:r>
      <w:r>
        <w:rPr>
          <w:rFonts w:hint="eastAsia"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lang w:val="en-US" w:eastAsia="zh-CN"/>
        </w:rPr>
        <w:t>占0%，主要是本年无此业务发生。</w:t>
      </w:r>
    </w:p>
    <w:p>
      <w:pPr>
        <w:numPr>
          <w:ilvl w:val="0"/>
          <w:numId w:val="0"/>
        </w:numPr>
        <w:spacing w:line="560" w:lineRule="exact"/>
        <w:ind w:left="660" w:leftChars="0"/>
        <w:rPr>
          <w:rFonts w:hint="default" w:ascii="仿宋_GB2312" w:hAnsi="宋体" w:eastAsia="仿宋_GB2312"/>
          <w:sz w:val="32"/>
          <w:szCs w:val="32"/>
          <w:lang w:val="en-US" w:eastAsia="zh-CN"/>
        </w:rPr>
      </w:pPr>
      <w:r>
        <w:rPr>
          <w:rFonts w:hint="eastAsia" w:ascii="楷体_GB2312" w:hAnsi="宋体" w:eastAsia="楷体_GB2312"/>
          <w:b/>
          <w:sz w:val="32"/>
          <w:szCs w:val="32"/>
          <w:lang w:eastAsia="zh-CN"/>
        </w:rPr>
        <w:t>（</w:t>
      </w:r>
      <w:r>
        <w:rPr>
          <w:rFonts w:hint="eastAsia" w:ascii="楷体_GB2312" w:hAnsi="宋体" w:eastAsia="楷体_GB2312"/>
          <w:b/>
          <w:sz w:val="32"/>
          <w:szCs w:val="32"/>
          <w:lang w:val="en-US" w:eastAsia="zh-CN"/>
        </w:rPr>
        <w:t>四</w:t>
      </w:r>
      <w:r>
        <w:rPr>
          <w:rFonts w:hint="eastAsia" w:ascii="楷体_GB2312" w:hAnsi="宋体" w:eastAsia="楷体_GB2312"/>
          <w:b/>
          <w:sz w:val="32"/>
          <w:szCs w:val="32"/>
          <w:lang w:eastAsia="zh-CN"/>
        </w:rPr>
        <w:t>）</w:t>
      </w:r>
      <w:r>
        <w:rPr>
          <w:rFonts w:ascii="楷体_GB2312" w:hAnsi="宋体" w:eastAsia="楷体_GB2312"/>
          <w:b/>
          <w:sz w:val="32"/>
          <w:szCs w:val="32"/>
        </w:rPr>
        <w:t>国有资本经营预算财政拨款支出情况。</w:t>
      </w:r>
    </w:p>
    <w:p>
      <w:pPr>
        <w:numPr>
          <w:ilvl w:val="0"/>
          <w:numId w:val="0"/>
        </w:numPr>
        <w:spacing w:line="560" w:lineRule="exact"/>
        <w:ind w:left="660" w:leftChars="0" w:firstLine="320" w:firstLineChars="100"/>
        <w:rPr>
          <w:rFonts w:hint="default" w:ascii="仿宋_GB2312" w:hAnsi="宋体" w:eastAsia="仿宋_GB2312"/>
          <w:sz w:val="32"/>
          <w:szCs w:val="32"/>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年度国有资本经营预算财政拨款支出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lang w:val="en-US" w:eastAsia="zh-CN"/>
        </w:rPr>
        <w:t>占0%，主要是本年无此业务发生。</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482.25</w:t>
      </w:r>
      <w:r>
        <w:rPr>
          <w:rFonts w:ascii="仿宋_GB2312" w:eastAsia="仿宋_GB2312"/>
          <w:sz w:val="32"/>
        </w:rPr>
        <w:t>万元，其中：人员经费</w:t>
      </w:r>
      <w:r>
        <w:rPr>
          <w:rFonts w:hint="eastAsia" w:ascii="仿宋_GB2312" w:eastAsia="仿宋_GB2312"/>
          <w:sz w:val="32"/>
          <w:lang w:val="en-US" w:eastAsia="zh-CN"/>
        </w:rPr>
        <w:t>478.81</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3.44</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spacing w:line="540" w:lineRule="exact"/>
        <w:ind w:firstLine="640" w:firstLineChars="200"/>
        <w:rPr>
          <w:rFonts w:ascii="楷体_GB2312" w:eastAsia="楷体_GB2312"/>
          <w:b/>
          <w:sz w:val="32"/>
        </w:rPr>
      </w:pPr>
      <w:r>
        <w:rPr>
          <w:rFonts w:hint="eastAsia" w:ascii="仿宋_GB2312" w:hAnsi="宋体" w:eastAsia="仿宋_GB2312" w:cstheme="minorBidi"/>
          <w:kern w:val="2"/>
          <w:sz w:val="32"/>
          <w:szCs w:val="22"/>
          <w:lang w:val="en-US" w:eastAsia="zh-CN" w:bidi="ar-SA"/>
        </w:rPr>
        <w:t>2022年机关运行经费支出0万元，与上年持平，主要原因是本单位属于事业单位，无机关运行经费。</w:t>
      </w:r>
    </w:p>
    <w:p>
      <w:pPr>
        <w:pStyle w:val="6"/>
        <w:numPr>
          <w:ilvl w:val="0"/>
          <w:numId w:val="6"/>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numPr>
          <w:ilvl w:val="0"/>
          <w:numId w:val="6"/>
        </w:numPr>
        <w:spacing w:line="560" w:lineRule="exact"/>
        <w:ind w:firstLine="640"/>
        <w:rPr>
          <w:rFonts w:ascii="仿宋_GB2312" w:eastAsia="仿宋_GB2312"/>
          <w:sz w:val="32"/>
        </w:rPr>
      </w:pPr>
      <w:r>
        <w:rPr>
          <w:rFonts w:ascii="楷体_GB2312" w:eastAsia="楷体_GB2312"/>
          <w:b/>
          <w:sz w:val="32"/>
        </w:rPr>
        <w:t>国有资产占用情况。</w:t>
      </w:r>
    </w:p>
    <w:p>
      <w:pPr>
        <w:pStyle w:val="6"/>
        <w:numPr>
          <w:numId w:val="0"/>
        </w:numPr>
        <w:spacing w:line="560" w:lineRule="exact"/>
        <w:ind w:firstLine="640" w:firstLineChars="200"/>
        <w:rPr>
          <w:rFonts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eastAsia="zh-CN"/>
        </w:rPr>
        <w:t>0</w:t>
      </w:r>
      <w:r>
        <w:rPr>
          <w:rFonts w:ascii="仿宋_GB2312" w:eastAsia="仿宋_GB2312"/>
          <w:sz w:val="32"/>
        </w:rPr>
        <w:t>辆，应急保障用车</w:t>
      </w:r>
      <w:r>
        <w:rPr>
          <w:rFonts w:hint="eastAsia" w:ascii="仿宋_GB2312" w:eastAsia="仿宋_GB2312"/>
          <w:sz w:val="32"/>
          <w:lang w:eastAsia="zh-CN"/>
        </w:rPr>
        <w:t>0</w:t>
      </w:r>
      <w:r>
        <w:rPr>
          <w:rFonts w:ascii="仿宋_GB2312" w:eastAsia="仿宋_GB2312"/>
          <w:sz w:val="32"/>
        </w:rPr>
        <w:t>辆，执法执勤用车</w:t>
      </w:r>
      <w:r>
        <w:rPr>
          <w:rFonts w:hint="eastAsia" w:ascii="仿宋_GB2312" w:eastAsia="仿宋_GB2312"/>
          <w:sz w:val="32"/>
          <w:lang w:eastAsia="zh-CN"/>
        </w:rPr>
        <w:t>0</w:t>
      </w:r>
      <w:r>
        <w:rPr>
          <w:rFonts w:ascii="仿宋_GB2312" w:eastAsia="仿宋_GB2312"/>
          <w:sz w:val="32"/>
        </w:rPr>
        <w:t>辆，特种专业技术用车</w:t>
      </w:r>
      <w:r>
        <w:rPr>
          <w:rFonts w:hint="eastAsia" w:ascii="仿宋_GB2312" w:eastAsia="仿宋_GB2312"/>
          <w:sz w:val="32"/>
          <w:lang w:eastAsia="zh-CN"/>
        </w:rPr>
        <w:t>0</w:t>
      </w:r>
      <w:r>
        <w:rPr>
          <w:rFonts w:ascii="仿宋_GB2312" w:eastAsia="仿宋_GB2312"/>
          <w:sz w:val="32"/>
        </w:rPr>
        <w:t>辆，离退休干部用车</w:t>
      </w:r>
      <w:r>
        <w:rPr>
          <w:rFonts w:hint="eastAsia" w:ascii="仿宋_GB2312" w:eastAsia="仿宋_GB2312"/>
          <w:sz w:val="32"/>
          <w:lang w:eastAsia="zh-CN"/>
        </w:rPr>
        <w:t>0</w:t>
      </w:r>
      <w:r>
        <w:rPr>
          <w:rFonts w:ascii="仿宋_GB2312" w:eastAsia="仿宋_GB2312"/>
          <w:sz w:val="32"/>
        </w:rPr>
        <w:t>辆，其他用车</w:t>
      </w:r>
      <w:r>
        <w:rPr>
          <w:rFonts w:hint="eastAsia" w:ascii="仿宋_GB2312" w:eastAsia="仿宋_GB2312"/>
          <w:sz w:val="32"/>
          <w:lang w:eastAsia="zh-CN"/>
        </w:rPr>
        <w:t>0</w:t>
      </w:r>
      <w:r>
        <w:rPr>
          <w:rFonts w:ascii="仿宋_GB2312" w:eastAsia="仿宋_GB2312"/>
          <w:sz w:val="32"/>
        </w:rPr>
        <w:t>辆</w:t>
      </w:r>
      <w:r>
        <w:rPr>
          <w:rFonts w:hint="eastAsia" w:ascii="仿宋_GB2312" w:eastAsia="仿宋_GB2312"/>
          <w:sz w:val="32"/>
          <w:lang w:eastAsia="zh-CN"/>
        </w:rPr>
        <w:t>。</w:t>
      </w:r>
      <w:r>
        <w:rPr>
          <w:rFonts w:ascii="仿宋_GB2312" w:eastAsia="仿宋_GB2312"/>
          <w:sz w:val="32"/>
        </w:rPr>
        <w:t>单位价值50万元以上通用设备</w:t>
      </w:r>
      <w:r>
        <w:rPr>
          <w:rFonts w:hint="eastAsia" w:ascii="仿宋_GB2312" w:eastAsia="仿宋_GB2312"/>
          <w:sz w:val="32"/>
          <w:lang w:eastAsia="zh-CN"/>
        </w:rPr>
        <w:t>0</w:t>
      </w:r>
      <w:r>
        <w:rPr>
          <w:rFonts w:ascii="仿宋_GB2312" w:eastAsia="仿宋_GB2312"/>
          <w:sz w:val="32"/>
        </w:rPr>
        <w:t>台（套），单价100万元以上专用设备</w:t>
      </w:r>
      <w:r>
        <w:rPr>
          <w:rFonts w:hint="eastAsia" w:ascii="仿宋_GB2312" w:eastAsia="仿宋_GB2312"/>
          <w:sz w:val="32"/>
          <w:lang w:eastAsia="zh-CN"/>
        </w:rPr>
        <w:t>0</w:t>
      </w:r>
      <w:r>
        <w:rPr>
          <w:rFonts w:ascii="仿宋_GB2312" w:eastAsia="仿宋_GB2312"/>
          <w:sz w:val="32"/>
        </w:rPr>
        <w:t>台（套）。</w:t>
      </w:r>
    </w:p>
    <w:p>
      <w:pPr>
        <w:keepNext w:val="0"/>
        <w:keepLines w:val="0"/>
        <w:widowControl/>
        <w:numPr>
          <w:ilvl w:val="0"/>
          <w:numId w:val="6"/>
        </w:numPr>
        <w:suppressLineNumbers w:val="0"/>
        <w:spacing w:before="0" w:beforeAutospacing="0" w:after="0" w:afterAutospacing="0" w:line="540" w:lineRule="exact"/>
        <w:ind w:left="0" w:leftChars="0" w:right="0" w:firstLine="640" w:firstLineChars="0"/>
        <w:jc w:val="left"/>
        <w:rPr>
          <w:rFonts w:ascii="楷体_GB2312" w:eastAsia="楷体_GB2312"/>
          <w:b/>
          <w:sz w:val="32"/>
          <w:highlight w:val="none"/>
        </w:rPr>
      </w:pPr>
      <w:r>
        <w:rPr>
          <w:rFonts w:ascii="楷体_GB2312" w:eastAsia="楷体_GB2312"/>
          <w:b/>
          <w:sz w:val="32"/>
          <w:highlight w:val="none"/>
        </w:rPr>
        <w:t>预算绩效管理工作开展情况。</w:t>
      </w:r>
    </w:p>
    <w:p>
      <w:pPr>
        <w:spacing w:line="540" w:lineRule="exact"/>
        <w:ind w:firstLine="643" w:firstLineChars="200"/>
        <w:rPr>
          <w:rFonts w:hint="eastAsia" w:ascii="楷体_GB2312" w:hAnsi="宋体" w:eastAsia="楷体_GB2312"/>
          <w:b w:val="0"/>
          <w:bCs/>
          <w:sz w:val="32"/>
          <w:szCs w:val="32"/>
          <w:highlight w:val="none"/>
          <w:lang w:val="en-US" w:eastAsia="zh-CN"/>
        </w:rPr>
      </w:pPr>
      <w:r>
        <w:rPr>
          <w:rFonts w:hint="eastAsia" w:ascii="楷体_GB2312" w:eastAsia="楷体_GB2312"/>
          <w:b/>
          <w:sz w:val="32"/>
          <w:highlight w:val="none"/>
          <w:lang w:val="en-US" w:eastAsia="zh-CN"/>
        </w:rPr>
        <w:t xml:space="preserve">  </w:t>
      </w:r>
      <w:r>
        <w:rPr>
          <w:rFonts w:hint="eastAsia" w:ascii="仿宋_GB2312" w:eastAsia="仿宋_GB2312"/>
          <w:b w:val="0"/>
          <w:bCs/>
          <w:color w:val="000000"/>
          <w:sz w:val="32"/>
          <w:szCs w:val="32"/>
          <w:highlight w:val="none"/>
        </w:rPr>
        <w:t>202</w:t>
      </w:r>
      <w:r>
        <w:rPr>
          <w:rFonts w:hint="eastAsia" w:ascii="仿宋_GB2312" w:eastAsia="仿宋_GB2312"/>
          <w:b w:val="0"/>
          <w:bCs/>
          <w:color w:val="000000"/>
          <w:sz w:val="32"/>
          <w:szCs w:val="32"/>
          <w:highlight w:val="none"/>
          <w:lang w:val="en-US" w:eastAsia="zh-CN"/>
        </w:rPr>
        <w:t>2</w:t>
      </w:r>
      <w:r>
        <w:rPr>
          <w:rFonts w:hint="eastAsia" w:ascii="仿宋_GB2312" w:eastAsia="仿宋_GB2312"/>
          <w:b w:val="0"/>
          <w:bCs/>
          <w:color w:val="000000"/>
          <w:sz w:val="32"/>
          <w:szCs w:val="32"/>
          <w:highlight w:val="none"/>
        </w:rPr>
        <w:t>年</w:t>
      </w:r>
      <w:r>
        <w:rPr>
          <w:rFonts w:hint="eastAsia" w:ascii="仿宋_GB2312" w:eastAsia="仿宋_GB2312"/>
          <w:b w:val="0"/>
          <w:bCs/>
          <w:color w:val="000000"/>
          <w:sz w:val="32"/>
          <w:szCs w:val="32"/>
          <w:highlight w:val="none"/>
          <w:lang w:val="en-US" w:eastAsia="zh-CN"/>
        </w:rPr>
        <w:t>我校</w:t>
      </w:r>
      <w:r>
        <w:rPr>
          <w:rFonts w:hint="eastAsia" w:ascii="仿宋_GB2312" w:eastAsia="仿宋_GB2312"/>
          <w:b w:val="0"/>
          <w:bCs/>
          <w:color w:val="000000"/>
          <w:sz w:val="32"/>
          <w:szCs w:val="32"/>
          <w:highlight w:val="none"/>
        </w:rPr>
        <w:t>不涉及</w:t>
      </w:r>
      <w:r>
        <w:rPr>
          <w:rFonts w:hint="eastAsia" w:ascii="仿宋_GB2312" w:eastAsia="仿宋_GB2312"/>
          <w:b w:val="0"/>
          <w:bCs/>
          <w:color w:val="000000"/>
          <w:sz w:val="32"/>
          <w:szCs w:val="32"/>
          <w:highlight w:val="none"/>
          <w:lang w:eastAsia="zh-CN"/>
        </w:rPr>
        <w:t>特定目标类</w:t>
      </w:r>
      <w:r>
        <w:rPr>
          <w:rFonts w:hint="eastAsia" w:ascii="仿宋_GB2312" w:eastAsia="仿宋_GB2312"/>
          <w:b w:val="0"/>
          <w:bCs/>
          <w:color w:val="000000"/>
          <w:sz w:val="32"/>
          <w:szCs w:val="32"/>
          <w:highlight w:val="none"/>
        </w:rPr>
        <w:t>民生项目和重点支出项目</w:t>
      </w:r>
      <w:r>
        <w:rPr>
          <w:rFonts w:hint="eastAsia" w:ascii="仿宋_GB2312" w:eastAsia="仿宋_GB2312"/>
          <w:b w:val="0"/>
          <w:bCs/>
          <w:color w:val="000000"/>
          <w:sz w:val="32"/>
          <w:szCs w:val="32"/>
          <w:highlight w:val="none"/>
          <w:lang w:eastAsia="zh-CN"/>
        </w:rPr>
        <w:t>。因此本单位无绩效自评及部门评价。</w:t>
      </w:r>
    </w:p>
    <w:p>
      <w:pPr>
        <w:keepNext w:val="0"/>
        <w:keepLines w:val="0"/>
        <w:widowControl/>
        <w:numPr>
          <w:ilvl w:val="0"/>
          <w:numId w:val="0"/>
        </w:numPr>
        <w:suppressLineNumbers w:val="0"/>
        <w:spacing w:before="0" w:beforeAutospacing="0" w:after="0" w:afterAutospacing="0" w:line="540" w:lineRule="exact"/>
        <w:ind w:left="640" w:leftChars="0" w:right="0" w:rightChars="0"/>
        <w:jc w:val="left"/>
        <w:rPr>
          <w:rFonts w:hint="default" w:ascii="楷体_GB2312" w:eastAsia="楷体_GB2312"/>
          <w:b/>
          <w:sz w:val="32"/>
          <w:highlight w:val="none"/>
          <w:lang w:val="en-US" w:eastAsia="zh-CN"/>
        </w:rPr>
      </w:pPr>
      <w:r>
        <w:rPr>
          <w:rFonts w:hint="eastAsia" w:ascii="楷体_GB2312" w:eastAsia="楷体_GB2312"/>
          <w:b/>
          <w:sz w:val="32"/>
          <w:highlight w:val="none"/>
          <w:lang w:val="en-US" w:eastAsia="zh-CN"/>
        </w:rPr>
        <w:t xml:space="preserve"> </w:t>
      </w: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沈阳市浑南区望滨小学</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7"/>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8C4A30"/>
    <w:multiLevelType w:val="singleLevel"/>
    <w:tmpl w:val="B38C4A30"/>
    <w:lvl w:ilvl="0" w:tentative="0">
      <w:start w:val="2"/>
      <w:numFmt w:val="chineseCounting"/>
      <w:suff w:val="space"/>
      <w:lvlText w:val="第%1部分"/>
      <w:lvlJc w:val="left"/>
      <w:rPr>
        <w:rFonts w:hint="eastAsia"/>
      </w:rPr>
    </w:lvl>
  </w:abstractNum>
  <w:abstractNum w:abstractNumId="1">
    <w:nsid w:val="B8FEF67F"/>
    <w:multiLevelType w:val="singleLevel"/>
    <w:tmpl w:val="B8FEF67F"/>
    <w:lvl w:ilvl="0" w:tentative="0">
      <w:start w:val="2"/>
      <w:numFmt w:val="chineseCounting"/>
      <w:suff w:val="nothing"/>
      <w:lvlText w:val="（%1）"/>
      <w:lvlJc w:val="left"/>
      <w:rPr>
        <w:rFonts w:hint="eastAsia"/>
      </w:rPr>
    </w:lvl>
  </w:abstractNum>
  <w:abstractNum w:abstractNumId="2">
    <w:nsid w:val="CEBD7690"/>
    <w:multiLevelType w:val="singleLevel"/>
    <w:tmpl w:val="CEBD7690"/>
    <w:lvl w:ilvl="0" w:tentative="0">
      <w:start w:val="2"/>
      <w:numFmt w:val="chineseCounting"/>
      <w:suff w:val="nothing"/>
      <w:lvlText w:val="（%1）"/>
      <w:lvlJc w:val="left"/>
      <w:rPr>
        <w:rFonts w:hint="eastAsia"/>
      </w:rPr>
    </w:lvl>
  </w:abstractNum>
  <w:abstractNum w:abstractNumId="3">
    <w:nsid w:val="00E8AAC6"/>
    <w:multiLevelType w:val="singleLevel"/>
    <w:tmpl w:val="00E8AAC6"/>
    <w:lvl w:ilvl="0" w:tentative="0">
      <w:start w:val="3"/>
      <w:numFmt w:val="decimal"/>
      <w:suff w:val="space"/>
      <w:lvlText w:val="%1."/>
      <w:lvlJc w:val="left"/>
    </w:lvl>
  </w:abstractNum>
  <w:abstractNum w:abstractNumId="4">
    <w:nsid w:val="08534F57"/>
    <w:multiLevelType w:val="singleLevel"/>
    <w:tmpl w:val="08534F57"/>
    <w:lvl w:ilvl="0" w:tentative="0">
      <w:start w:val="2"/>
      <w:numFmt w:val="chineseCounting"/>
      <w:suff w:val="nothing"/>
      <w:lvlText w:val="（%1）"/>
      <w:lvlJc w:val="left"/>
      <w:rPr>
        <w:rFonts w:hint="eastAsia"/>
      </w:rPr>
    </w:lvl>
  </w:abstractNum>
  <w:abstractNum w:abstractNumId="5">
    <w:nsid w:val="44275232"/>
    <w:multiLevelType w:val="singleLevel"/>
    <w:tmpl w:val="44275232"/>
    <w:lvl w:ilvl="0" w:tentative="0">
      <w:start w:val="5"/>
      <w:numFmt w:val="chineseCounting"/>
      <w:suff w:val="space"/>
      <w:lvlText w:val="第%1部分"/>
      <w:lvlJc w:val="left"/>
      <w:rPr>
        <w:rFonts w:hint="eastAsia"/>
      </w:rPr>
    </w:lvl>
  </w:abstractNum>
  <w:abstractNum w:abstractNumId="6">
    <w:nsid w:val="66D9A945"/>
    <w:multiLevelType w:val="singleLevel"/>
    <w:tmpl w:val="66D9A945"/>
    <w:lvl w:ilvl="0" w:tentative="0">
      <w:start w:val="2"/>
      <w:numFmt w:val="chineseCounting"/>
      <w:suff w:val="nothing"/>
      <w:lvlText w:val="%1、"/>
      <w:lvlJc w:val="left"/>
      <w:rPr>
        <w:rFonts w:hint="eastAsia"/>
      </w:rPr>
    </w:lvl>
  </w:abstractNum>
  <w:num w:numId="1">
    <w:abstractNumId w:val="0"/>
  </w:num>
  <w:num w:numId="2">
    <w:abstractNumId w:val="2"/>
  </w:num>
  <w:num w:numId="3">
    <w:abstractNumId w:val="6"/>
  </w:num>
  <w:num w:numId="4">
    <w:abstractNumId w:val="1"/>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17B2F92"/>
    <w:rsid w:val="059705B7"/>
    <w:rsid w:val="082C6248"/>
    <w:rsid w:val="09BE6112"/>
    <w:rsid w:val="09C4782E"/>
    <w:rsid w:val="0A982E07"/>
    <w:rsid w:val="0AD4261C"/>
    <w:rsid w:val="0D246BD4"/>
    <w:rsid w:val="0ECB7368"/>
    <w:rsid w:val="0FD91C07"/>
    <w:rsid w:val="10451A39"/>
    <w:rsid w:val="105F7F23"/>
    <w:rsid w:val="10DC031A"/>
    <w:rsid w:val="11612EA5"/>
    <w:rsid w:val="12435D4E"/>
    <w:rsid w:val="12CC5588"/>
    <w:rsid w:val="131E2240"/>
    <w:rsid w:val="15D66ED9"/>
    <w:rsid w:val="1B772EE3"/>
    <w:rsid w:val="1B9703C5"/>
    <w:rsid w:val="1C024584"/>
    <w:rsid w:val="1C635C29"/>
    <w:rsid w:val="1C6537BA"/>
    <w:rsid w:val="1D880C96"/>
    <w:rsid w:val="20B5188B"/>
    <w:rsid w:val="24D46CDA"/>
    <w:rsid w:val="286C4199"/>
    <w:rsid w:val="28977847"/>
    <w:rsid w:val="28BC5ABB"/>
    <w:rsid w:val="291E0A65"/>
    <w:rsid w:val="2A3D2189"/>
    <w:rsid w:val="2A895E70"/>
    <w:rsid w:val="2D361A65"/>
    <w:rsid w:val="2E112405"/>
    <w:rsid w:val="2E4F6256"/>
    <w:rsid w:val="2FD23E16"/>
    <w:rsid w:val="303F594F"/>
    <w:rsid w:val="31280191"/>
    <w:rsid w:val="324A4137"/>
    <w:rsid w:val="33245FF3"/>
    <w:rsid w:val="341C44FF"/>
    <w:rsid w:val="359B55FD"/>
    <w:rsid w:val="36230505"/>
    <w:rsid w:val="382C4A0B"/>
    <w:rsid w:val="3BA207ED"/>
    <w:rsid w:val="3DC9292C"/>
    <w:rsid w:val="3F2E2A04"/>
    <w:rsid w:val="41E81277"/>
    <w:rsid w:val="43ED4466"/>
    <w:rsid w:val="4475773A"/>
    <w:rsid w:val="46CA2860"/>
    <w:rsid w:val="474C6DD1"/>
    <w:rsid w:val="49601FFF"/>
    <w:rsid w:val="4961059A"/>
    <w:rsid w:val="49D24CE6"/>
    <w:rsid w:val="4DDF79D2"/>
    <w:rsid w:val="4F22226C"/>
    <w:rsid w:val="4FB05ACA"/>
    <w:rsid w:val="501E78E2"/>
    <w:rsid w:val="50630D8E"/>
    <w:rsid w:val="533B7DA0"/>
    <w:rsid w:val="54C6369A"/>
    <w:rsid w:val="54F6469B"/>
    <w:rsid w:val="58432041"/>
    <w:rsid w:val="58601B42"/>
    <w:rsid w:val="59C52B8D"/>
    <w:rsid w:val="5AC20C8F"/>
    <w:rsid w:val="5AE973A2"/>
    <w:rsid w:val="5B697371"/>
    <w:rsid w:val="5C25339C"/>
    <w:rsid w:val="5EDD61AF"/>
    <w:rsid w:val="5F0279C4"/>
    <w:rsid w:val="5F610B8F"/>
    <w:rsid w:val="5FE5356E"/>
    <w:rsid w:val="606B5E48"/>
    <w:rsid w:val="60917251"/>
    <w:rsid w:val="618376E5"/>
    <w:rsid w:val="666351EC"/>
    <w:rsid w:val="67277FC8"/>
    <w:rsid w:val="673C6F2C"/>
    <w:rsid w:val="67EE0AE5"/>
    <w:rsid w:val="6A3107DC"/>
    <w:rsid w:val="6BA75B7B"/>
    <w:rsid w:val="6C557385"/>
    <w:rsid w:val="6DA15E5C"/>
    <w:rsid w:val="6EA75AD1"/>
    <w:rsid w:val="6FB31B6B"/>
    <w:rsid w:val="6FE5071F"/>
    <w:rsid w:val="70182BA3"/>
    <w:rsid w:val="70C70595"/>
    <w:rsid w:val="72203F91"/>
    <w:rsid w:val="724179B2"/>
    <w:rsid w:val="742C4E6F"/>
    <w:rsid w:val="770F5700"/>
    <w:rsid w:val="7A2538FB"/>
    <w:rsid w:val="7A7710AA"/>
    <w:rsid w:val="7B5573A2"/>
    <w:rsid w:val="7BC938EC"/>
    <w:rsid w:val="7D024843"/>
    <w:rsid w:val="7DFA7D8C"/>
    <w:rsid w:val="7ED607F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3864</Words>
  <Characters>4209</Characters>
  <Lines>37</Lines>
  <Paragraphs>10</Paragraphs>
  <TotalTime>1</TotalTime>
  <ScaleCrop>false</ScaleCrop>
  <LinksUpToDate>false</LinksUpToDate>
  <CharactersWithSpaces>4237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2023-09-12T07:11:20Z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