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bookmarkStart w:id="0" w:name="_GoBack"/>
      <w:bookmarkEnd w:id="0"/>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沈阳市浑南区花语幼儿园</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沈阳市浑南区花语幼儿园</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exact"/>
        <w:ind w:firstLine="640"/>
        <w:rPr>
          <w:rFonts w:hint="eastAsia" w:ascii="仿宋_GB2312" w:eastAsia="仿宋_GB2312"/>
          <w:sz w:val="32"/>
        </w:rPr>
      </w:pPr>
      <w:r>
        <w:rPr>
          <w:rFonts w:hint="eastAsia" w:ascii="仿宋_GB2312" w:eastAsia="仿宋_GB2312"/>
          <w:sz w:val="32"/>
        </w:rPr>
        <w:t>依法治教，依法办园。为社会提供高水平、高质量、高效率的学前教育服务，兴办一所高品质、现代化、创新型的幼儿园。为0—6岁学龄前儿童提供高质量的保育和教育服务。</w:t>
      </w:r>
    </w:p>
    <w:p>
      <w:pPr>
        <w:pStyle w:val="6"/>
        <w:numPr>
          <w:ilvl w:val="0"/>
          <w:numId w:val="1"/>
        </w:numPr>
        <w:spacing w:line="560" w:lineRule="exact"/>
        <w:ind w:firstLine="640"/>
        <w:rPr>
          <w:rFonts w:hint="eastAsia" w:ascii="仿宋_GB2312" w:hAnsi="仿宋_GB2312" w:eastAsia="仿宋_GB2312" w:cs="仿宋_GB2312"/>
          <w:b/>
          <w:bCs/>
          <w:color w:val="FF0000"/>
          <w:sz w:val="32"/>
          <w:szCs w:val="32"/>
          <w:lang w:eastAsia="zh-CN"/>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hAnsi="仿宋_GB2312" w:eastAsia="仿宋_GB2312" w:cs="仿宋_GB2312"/>
          <w:b/>
          <w:bCs/>
          <w:color w:val="auto"/>
          <w:sz w:val="32"/>
          <w:szCs w:val="32"/>
          <w:lang w:eastAsia="zh-CN"/>
        </w:rPr>
      </w:pPr>
      <w:r>
        <w:rPr>
          <w:rFonts w:hint="eastAsia" w:ascii="仿宋_GB2312" w:hAnsi="仿宋_GB2312" w:eastAsia="仿宋_GB2312" w:cs="仿宋_GB2312"/>
          <w:b w:val="0"/>
          <w:bCs w:val="0"/>
          <w:color w:val="auto"/>
          <w:sz w:val="32"/>
          <w:szCs w:val="32"/>
          <w:lang w:eastAsia="zh-CN"/>
        </w:rPr>
        <w:t>沈阳市浑南区花语幼儿园</w:t>
      </w:r>
      <w:r>
        <w:rPr>
          <w:rFonts w:hint="default" w:ascii="仿宋_GB2312" w:hAnsi="仿宋_GB2312" w:eastAsia="仿宋_GB2312" w:cs="仿宋_GB2312"/>
          <w:b w:val="0"/>
          <w:bCs w:val="0"/>
          <w:color w:val="auto"/>
          <w:sz w:val="32"/>
          <w:szCs w:val="32"/>
          <w:lang w:eastAsia="zh-CN"/>
        </w:rPr>
        <w:t>是纳入浑南区教育局2022年决算编制范围的二级预算单位,本单位无下设机构。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第二部分</w:t>
      </w:r>
      <w:r>
        <w:rPr>
          <w:rFonts w:hint="eastAsia"/>
          <w:b/>
          <w:sz w:val="36"/>
          <w:lang w:val="en-US" w:eastAsia="zh-CN"/>
        </w:rPr>
        <w:t>沈阳市浑南区花语幼儿园</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792.09</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791.97</w:t>
      </w:r>
      <w:r>
        <w:rPr>
          <w:rFonts w:ascii="仿宋_GB2312" w:eastAsia="仿宋_GB2312"/>
          <w:sz w:val="32"/>
        </w:rPr>
        <w:t>万元，占收入总计的</w:t>
      </w:r>
      <w:r>
        <w:rPr>
          <w:rFonts w:hint="eastAsia" w:ascii="仿宋_GB2312" w:eastAsia="仿宋_GB2312"/>
          <w:sz w:val="32"/>
          <w:lang w:val="en-US" w:eastAsia="zh-CN"/>
        </w:rPr>
        <w:t>99.98</w:t>
      </w:r>
      <w:r>
        <w:rPr>
          <w:rFonts w:ascii="仿宋_GB2312" w:eastAsia="仿宋_GB2312"/>
          <w:sz w:val="32"/>
        </w:rPr>
        <w:t>%。其中：一般公共预算财政拨款收入</w:t>
      </w:r>
      <w:r>
        <w:rPr>
          <w:rFonts w:hint="eastAsia" w:ascii="仿宋_GB2312" w:eastAsia="仿宋_GB2312"/>
          <w:sz w:val="32"/>
        </w:rPr>
        <w:t>791.97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0.12</w:t>
      </w:r>
      <w:r>
        <w:rPr>
          <w:rFonts w:ascii="仿宋_GB2312" w:eastAsia="仿宋_GB2312"/>
          <w:sz w:val="32"/>
        </w:rPr>
        <w:t>万元，占收入总计的</w:t>
      </w:r>
      <w:r>
        <w:rPr>
          <w:rFonts w:hint="eastAsia" w:ascii="仿宋_GB2312" w:eastAsia="仿宋_GB2312"/>
          <w:sz w:val="32"/>
          <w:lang w:val="en-US" w:eastAsia="zh-CN"/>
        </w:rPr>
        <w:t>0.02</w:t>
      </w:r>
      <w:r>
        <w:rPr>
          <w:rFonts w:ascii="仿宋_GB2312" w:eastAsia="仿宋_GB2312"/>
          <w:sz w:val="32"/>
        </w:rPr>
        <w:t>%。主要是</w:t>
      </w:r>
      <w:r>
        <w:rPr>
          <w:rFonts w:hint="eastAsia" w:ascii="仿宋_GB2312" w:eastAsia="仿宋_GB2312"/>
          <w:sz w:val="32"/>
        </w:rPr>
        <w:t>学前资助</w:t>
      </w:r>
      <w:r>
        <w:rPr>
          <w:rFonts w:ascii="仿宋_GB2312" w:eastAsia="仿宋_GB2312"/>
          <w:sz w:val="32"/>
        </w:rPr>
        <w:t>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r>
        <w:rPr>
          <w:rFonts w:hint="eastAsia" w:ascii="仿宋_GB2312" w:eastAsia="仿宋_GB2312"/>
          <w:sz w:val="32"/>
        </w:rPr>
        <w:t>没形成该笔资金</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402.51</w:t>
      </w:r>
      <w:r>
        <w:rPr>
          <w:rFonts w:ascii="仿宋_GB2312" w:eastAsia="仿宋_GB2312"/>
          <w:sz w:val="32"/>
        </w:rPr>
        <w:t>万元，降低</w:t>
      </w:r>
      <w:r>
        <w:rPr>
          <w:rFonts w:hint="eastAsia" w:ascii="仿宋_GB2312" w:eastAsia="仿宋_GB2312"/>
          <w:sz w:val="32"/>
          <w:lang w:val="en-US" w:eastAsia="zh-CN"/>
        </w:rPr>
        <w:t>33.69</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本年度财政</w:t>
      </w:r>
      <w:r>
        <w:rPr>
          <w:rFonts w:ascii="仿宋_GB2312" w:eastAsia="仿宋_GB2312"/>
          <w:sz w:val="32"/>
        </w:rPr>
        <w:t>拨款</w:t>
      </w:r>
      <w:r>
        <w:rPr>
          <w:rFonts w:hint="eastAsia" w:ascii="仿宋_GB2312" w:eastAsia="仿宋_GB2312"/>
          <w:sz w:val="32"/>
          <w:lang w:val="en-US" w:eastAsia="zh-CN"/>
        </w:rPr>
        <w:t>收入较上年度有所减少</w:t>
      </w:r>
      <w:r>
        <w:rPr>
          <w:rFonts w:hint="eastAsia" w:ascii="仿宋_GB2312" w:eastAsia="仿宋_GB2312"/>
          <w:sz w:val="32"/>
          <w:lang w:eastAsia="zh-CN"/>
        </w:rPr>
        <w:t>；</w:t>
      </w:r>
      <w:r>
        <w:rPr>
          <w:rFonts w:hint="eastAsia" w:ascii="黑体" w:eastAsia="黑体"/>
          <w:sz w:val="32"/>
          <w:lang w:val="en-US" w:eastAsia="zh-CN"/>
        </w:rPr>
        <w:t>二</w:t>
      </w:r>
      <w:r>
        <w:rPr>
          <w:rFonts w:ascii="黑体" w:eastAsia="黑体"/>
          <w:sz w:val="32"/>
        </w:rPr>
        <w:t>是</w:t>
      </w:r>
      <w:r>
        <w:rPr>
          <w:rFonts w:hint="eastAsia" w:ascii="仿宋_GB2312" w:eastAsia="仿宋_GB2312"/>
          <w:sz w:val="32"/>
          <w:lang w:val="en-US" w:eastAsia="zh-CN"/>
        </w:rPr>
        <w:t>本年度</w:t>
      </w:r>
      <w:r>
        <w:rPr>
          <w:rFonts w:ascii="仿宋_GB2312" w:eastAsia="仿宋_GB2312"/>
          <w:sz w:val="32"/>
        </w:rPr>
        <w:t>事业收入</w:t>
      </w:r>
      <w:r>
        <w:rPr>
          <w:rFonts w:hint="eastAsia" w:ascii="仿宋_GB2312" w:eastAsia="仿宋_GB2312"/>
          <w:sz w:val="32"/>
          <w:lang w:val="en-US" w:eastAsia="zh-CN"/>
        </w:rPr>
        <w:t>较上年度有所减少</w:t>
      </w:r>
      <w:r>
        <w:rPr>
          <w:rFonts w:ascii="仿宋_GB2312" w:eastAsia="仿宋_GB2312"/>
          <w:sz w:val="32"/>
        </w:rPr>
        <w:t>。</w:t>
      </w:r>
    </w:p>
    <w:p>
      <w:pPr>
        <w:pStyle w:val="6"/>
        <w:numPr>
          <w:ilvl w:val="0"/>
          <w:numId w:val="0"/>
        </w:numPr>
        <w:spacing w:line="560" w:lineRule="exact"/>
        <w:ind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（二）</w:t>
      </w:r>
      <w:r>
        <w:rPr>
          <w:rFonts w:ascii="楷体_GB2312" w:eastAsia="楷体_GB2312"/>
          <w:b/>
          <w:sz w:val="32"/>
        </w:rPr>
        <w:t>支出总计</w:t>
      </w:r>
      <w:r>
        <w:rPr>
          <w:rFonts w:hint="eastAsia" w:ascii="楷体_GB2312" w:eastAsia="楷体_GB2312"/>
          <w:b/>
          <w:sz w:val="32"/>
          <w:lang w:val="en-US" w:eastAsia="zh-CN"/>
        </w:rPr>
        <w:t>792.09</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58.72</w:t>
      </w:r>
      <w:r>
        <w:rPr>
          <w:rFonts w:ascii="仿宋_GB2312" w:eastAsia="仿宋_GB2312"/>
          <w:sz w:val="32"/>
        </w:rPr>
        <w:t>万元，占支出总计的</w:t>
      </w:r>
      <w:r>
        <w:rPr>
          <w:rFonts w:hint="eastAsia" w:ascii="仿宋_GB2312" w:eastAsia="仿宋_GB2312"/>
          <w:sz w:val="32"/>
          <w:lang w:val="en-US" w:eastAsia="zh-CN"/>
        </w:rPr>
        <w:t>7.41</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58.72</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733.37</w:t>
      </w:r>
      <w:r>
        <w:rPr>
          <w:rFonts w:ascii="仿宋_GB2312" w:eastAsia="仿宋_GB2312"/>
          <w:sz w:val="32"/>
        </w:rPr>
        <w:t>万元，占支出总计的</w:t>
      </w:r>
      <w:r>
        <w:rPr>
          <w:rFonts w:hint="eastAsia" w:ascii="仿宋_GB2312" w:eastAsia="仿宋_GB2312"/>
          <w:sz w:val="32"/>
          <w:lang w:val="en-US" w:eastAsia="zh-CN"/>
        </w:rPr>
        <w:t>92.59</w:t>
      </w:r>
      <w:r>
        <w:rPr>
          <w:rFonts w:ascii="仿宋_GB2312" w:eastAsia="仿宋_GB2312"/>
          <w:sz w:val="32"/>
        </w:rPr>
        <w:t>%。主要</w:t>
      </w:r>
      <w:r>
        <w:rPr>
          <w:rFonts w:hint="eastAsia" w:ascii="仿宋_GB2312" w:eastAsia="仿宋_GB2312"/>
          <w:sz w:val="32"/>
          <w:lang w:val="en-US" w:eastAsia="zh-CN"/>
        </w:rPr>
        <w:t>是园聘教职工工资、</w:t>
      </w:r>
      <w:r>
        <w:rPr>
          <w:rFonts w:hint="eastAsia" w:ascii="仿宋_GB2312" w:eastAsia="仿宋_GB2312"/>
          <w:sz w:val="32"/>
        </w:rPr>
        <w:t>水、电费</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402.51</w:t>
      </w:r>
      <w:r>
        <w:rPr>
          <w:rFonts w:ascii="仿宋_GB2312" w:eastAsia="仿宋_GB2312"/>
          <w:sz w:val="32"/>
        </w:rPr>
        <w:t>万元，降低</w:t>
      </w:r>
      <w:r>
        <w:rPr>
          <w:rFonts w:hint="eastAsia" w:ascii="仿宋_GB2312" w:eastAsia="仿宋_GB2312"/>
          <w:sz w:val="32"/>
          <w:lang w:val="en-US" w:eastAsia="zh-CN"/>
        </w:rPr>
        <w:t>33.69</w:t>
      </w:r>
      <w:r>
        <w:rPr>
          <w:rFonts w:ascii="仿宋_GB2312" w:eastAsia="仿宋_GB2312"/>
          <w:sz w:val="32"/>
        </w:rPr>
        <w:t>%，主要原因：</w:t>
      </w:r>
      <w:r>
        <w:rPr>
          <w:rFonts w:hint="eastAsia" w:ascii="仿宋_GB2312" w:eastAsia="仿宋_GB2312"/>
          <w:sz w:val="32"/>
          <w:lang w:val="en-US" w:eastAsia="zh-CN"/>
        </w:rPr>
        <w:t>本年度基本支出较少年度有所减少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eastAsia="仿宋_GB2312"/>
          <w:sz w:val="32"/>
        </w:rPr>
      </w:pPr>
      <w:r>
        <w:rPr>
          <w:rFonts w:hint="eastAsia" w:ascii="仿宋_GB2312" w:eastAsia="仿宋_GB2312"/>
          <w:sz w:val="32"/>
        </w:rPr>
        <w:t>202</w:t>
      </w:r>
      <w:r>
        <w:rPr>
          <w:rFonts w:hint="eastAsia" w:ascii="仿宋_GB2312" w:eastAsia="仿宋_GB2312"/>
          <w:sz w:val="32"/>
          <w:lang w:val="en-US" w:eastAsia="zh-CN"/>
        </w:rPr>
        <w:t>2</w:t>
      </w:r>
      <w:r>
        <w:rPr>
          <w:rFonts w:hint="eastAsia" w:ascii="仿宋_GB2312" w:eastAsia="仿宋_GB2312"/>
          <w:sz w:val="32"/>
        </w:rPr>
        <w:t>年收支一致没有结余，与上年持平。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lang w:val="en-US" w:eastAsia="zh-CN"/>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rPr>
        <w:t>791.97</w:t>
      </w:r>
      <w:r>
        <w:rPr>
          <w:rFonts w:ascii="仿宋_GB2312" w:eastAsia="仿宋_GB2312"/>
          <w:sz w:val="32"/>
        </w:rPr>
        <w:t>万元，其中：基本支出</w:t>
      </w:r>
      <w:r>
        <w:rPr>
          <w:rFonts w:hint="eastAsia" w:ascii="仿宋_GB2312" w:eastAsia="仿宋_GB2312"/>
          <w:sz w:val="32"/>
        </w:rPr>
        <w:t>58.72</w:t>
      </w:r>
      <w:r>
        <w:rPr>
          <w:rFonts w:ascii="仿宋_GB2312" w:eastAsia="仿宋_GB2312"/>
          <w:sz w:val="32"/>
        </w:rPr>
        <w:t>万元，项目支出</w:t>
      </w:r>
      <w:r>
        <w:rPr>
          <w:rFonts w:hint="eastAsia" w:ascii="仿宋_GB2312" w:eastAsia="仿宋_GB2312"/>
          <w:sz w:val="32"/>
        </w:rPr>
        <w:t>733.25</w:t>
      </w:r>
      <w:r>
        <w:rPr>
          <w:rFonts w:ascii="仿宋_GB2312" w:eastAsia="仿宋_GB2312"/>
          <w:sz w:val="32"/>
        </w:rPr>
        <w:t>万元。与上年相比，财政拨款支出减少</w:t>
      </w:r>
      <w:r>
        <w:rPr>
          <w:rFonts w:hint="eastAsia" w:ascii="仿宋_GB2312" w:eastAsia="仿宋_GB2312"/>
          <w:sz w:val="32"/>
          <w:lang w:val="en-US" w:eastAsia="zh-CN"/>
        </w:rPr>
        <w:t>167.4</w:t>
      </w:r>
      <w:r>
        <w:rPr>
          <w:rFonts w:ascii="仿宋_GB2312" w:eastAsia="仿宋_GB2312"/>
          <w:sz w:val="32"/>
        </w:rPr>
        <w:t>万元，降低</w:t>
      </w:r>
      <w:r>
        <w:rPr>
          <w:rFonts w:hint="eastAsia" w:ascii="仿宋_GB2312" w:eastAsia="仿宋_GB2312"/>
          <w:sz w:val="32"/>
          <w:lang w:val="en-US" w:eastAsia="zh-CN"/>
        </w:rPr>
        <w:t>17.45</w:t>
      </w:r>
      <w:r>
        <w:rPr>
          <w:rFonts w:ascii="仿宋_GB2312" w:eastAsia="仿宋_GB2312"/>
          <w:sz w:val="32"/>
        </w:rPr>
        <w:t>%，主要原因：</w:t>
      </w:r>
      <w:r>
        <w:rPr>
          <w:rFonts w:hint="eastAsia" w:ascii="仿宋_GB2312" w:eastAsia="仿宋_GB2312"/>
          <w:sz w:val="32"/>
          <w:lang w:val="en-US" w:eastAsia="zh-CN"/>
        </w:rPr>
        <w:t>本年度基本支出较少年度有所减少</w:t>
      </w:r>
      <w:r>
        <w:rPr>
          <w:rFonts w:ascii="仿宋_GB2312" w:eastAsia="仿宋_GB2312"/>
          <w:sz w:val="32"/>
        </w:rPr>
        <w:t>。</w:t>
      </w:r>
      <w:r>
        <w:rPr>
          <w:rFonts w:hint="eastAsia" w:ascii="仿宋_GB2312" w:eastAsia="仿宋_GB2312"/>
          <w:sz w:val="32"/>
          <w:lang w:val="en-US" w:eastAsia="zh-CN"/>
        </w:rPr>
        <w:t>幼儿园</w:t>
      </w:r>
      <w:r>
        <w:rPr>
          <w:rFonts w:hint="eastAsia" w:ascii="仿宋_GB2312" w:eastAsia="仿宋_GB2312"/>
          <w:sz w:val="32"/>
        </w:rPr>
        <w:t>未安排年初预算</w:t>
      </w:r>
      <w:r>
        <w:rPr>
          <w:rFonts w:hint="eastAsia" w:ascii="仿宋_GB2312" w:eastAsia="仿宋_GB2312"/>
          <w:sz w:val="32"/>
          <w:lang w:eastAsia="zh-CN"/>
        </w:rPr>
        <w:t>，</w:t>
      </w:r>
      <w:r>
        <w:rPr>
          <w:rFonts w:hint="eastAsia" w:ascii="仿宋_GB2312" w:eastAsia="仿宋_GB2312"/>
          <w:sz w:val="32"/>
          <w:lang w:val="en-US" w:eastAsia="zh-CN"/>
        </w:rPr>
        <w:t>由教育局统一安排。</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791.97</w:t>
      </w:r>
      <w:r>
        <w:rPr>
          <w:rFonts w:ascii="仿宋_GB2312" w:hAnsi="宋体" w:eastAsia="仿宋_GB2312"/>
          <w:sz w:val="32"/>
          <w:szCs w:val="32"/>
        </w:rPr>
        <w:t>万元，按支出功能分类科目分，包括：</w:t>
      </w:r>
      <w:r>
        <w:rPr>
          <w:rFonts w:hint="eastAsia" w:ascii="仿宋_GB2312" w:hAnsi="宋体" w:eastAsia="仿宋_GB2312"/>
          <w:sz w:val="32"/>
          <w:szCs w:val="32"/>
        </w:rPr>
        <w:t>教育</w:t>
      </w:r>
      <w:r>
        <w:rPr>
          <w:rFonts w:ascii="仿宋_GB2312" w:hAnsi="宋体" w:eastAsia="仿宋_GB2312"/>
          <w:sz w:val="32"/>
          <w:szCs w:val="32"/>
        </w:rPr>
        <w:t>支出</w:t>
      </w:r>
      <w:r>
        <w:rPr>
          <w:rFonts w:hint="eastAsia" w:ascii="仿宋_GB2312" w:hAnsi="宋体" w:eastAsia="仿宋_GB2312"/>
          <w:sz w:val="32"/>
          <w:szCs w:val="32"/>
        </w:rPr>
        <w:t>791.97</w:t>
      </w:r>
      <w:r>
        <w:rPr>
          <w:rFonts w:ascii="仿宋_GB2312" w:hAnsi="宋体" w:eastAsia="仿宋_GB2312"/>
          <w:sz w:val="32"/>
          <w:szCs w:val="32"/>
        </w:rPr>
        <w:t>万元，占</w:t>
      </w:r>
      <w:r>
        <w:rPr>
          <w:rFonts w:hint="eastAsia" w:ascii="仿宋_GB2312" w:hAnsi="宋体" w:eastAsia="仿宋_GB2312"/>
          <w:sz w:val="32"/>
          <w:szCs w:val="32"/>
          <w:lang w:val="en-US" w:eastAsia="zh-CN"/>
        </w:rPr>
        <w:t>100</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教育</w:t>
      </w:r>
      <w:r>
        <w:rPr>
          <w:rFonts w:ascii="仿宋_GB2312" w:hAnsi="宋体" w:eastAsia="仿宋_GB2312"/>
          <w:sz w:val="32"/>
          <w:szCs w:val="32"/>
        </w:rPr>
        <w:t>支出</w:t>
      </w:r>
      <w:r>
        <w:rPr>
          <w:rFonts w:hint="eastAsia" w:ascii="仿宋_GB2312" w:hAnsi="宋体" w:eastAsia="仿宋_GB2312"/>
          <w:sz w:val="32"/>
          <w:szCs w:val="32"/>
        </w:rPr>
        <w:t>791.97</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学前教育723.97</w:t>
      </w:r>
      <w:r>
        <w:rPr>
          <w:rFonts w:ascii="仿宋_GB2312" w:hAnsi="宋体" w:eastAsia="仿宋_GB2312"/>
          <w:sz w:val="32"/>
          <w:szCs w:val="32"/>
        </w:rPr>
        <w:t>万元，主要是</w:t>
      </w:r>
      <w:r>
        <w:rPr>
          <w:rFonts w:hint="eastAsia" w:ascii="仿宋_GB2312" w:eastAsia="仿宋_GB2312"/>
          <w:sz w:val="32"/>
          <w:lang w:val="en-US" w:eastAsia="zh-CN"/>
        </w:rPr>
        <w:t>园聘教职工工资、</w:t>
      </w:r>
      <w:r>
        <w:rPr>
          <w:rFonts w:hint="eastAsia" w:ascii="仿宋_GB2312" w:eastAsia="仿宋_GB2312"/>
          <w:sz w:val="32"/>
        </w:rPr>
        <w:t>水、电费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%，决算数大于年初预算数的原因主要是</w:t>
      </w:r>
      <w:r>
        <w:rPr>
          <w:rFonts w:hint="eastAsia" w:ascii="仿宋_GB2312" w:eastAsia="仿宋_GB2312"/>
          <w:sz w:val="32"/>
          <w:lang w:val="en-US" w:eastAsia="zh-CN"/>
        </w:rPr>
        <w:t>幼儿园</w:t>
      </w:r>
      <w:r>
        <w:rPr>
          <w:rFonts w:hint="eastAsia" w:ascii="仿宋_GB2312" w:eastAsia="仿宋_GB2312"/>
          <w:sz w:val="32"/>
        </w:rPr>
        <w:t>未安排年初预算</w:t>
      </w:r>
      <w:r>
        <w:rPr>
          <w:rFonts w:hint="eastAsia" w:ascii="仿宋_GB2312" w:eastAsia="仿宋_GB2312"/>
          <w:sz w:val="32"/>
          <w:lang w:eastAsia="zh-CN"/>
        </w:rPr>
        <w:t>，</w:t>
      </w:r>
      <w:r>
        <w:rPr>
          <w:rFonts w:hint="eastAsia" w:ascii="仿宋_GB2312" w:eastAsia="仿宋_GB2312"/>
          <w:sz w:val="32"/>
          <w:lang w:val="en-US" w:eastAsia="zh-CN"/>
        </w:rPr>
        <w:t>由教育局统一安排</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其他教育费附加安排的支出68</w:t>
      </w:r>
      <w:r>
        <w:rPr>
          <w:rFonts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主要是</w:t>
      </w:r>
      <w:r>
        <w:rPr>
          <w:rFonts w:hint="eastAsia" w:ascii="仿宋_GB2312" w:eastAsia="仿宋_GB2312"/>
          <w:sz w:val="32"/>
          <w:lang w:val="en-US" w:eastAsia="zh-CN"/>
        </w:rPr>
        <w:t>园聘教职工工资</w:t>
      </w:r>
      <w:r>
        <w:rPr>
          <w:rFonts w:hint="eastAsia" w:ascii="仿宋_GB2312" w:hAnsi="宋体" w:eastAsia="仿宋_GB2312"/>
          <w:sz w:val="32"/>
          <w:szCs w:val="32"/>
        </w:rPr>
        <w:t>等支出，完成年初预算的100%</w:t>
      </w:r>
      <w:r>
        <w:rPr>
          <w:rFonts w:ascii="仿宋_GB2312" w:hAnsi="宋体" w:eastAsia="仿宋_GB2312"/>
          <w:sz w:val="32"/>
          <w:szCs w:val="32"/>
        </w:rPr>
        <w:t>。决算数大于年初预算数的原因主要是</w:t>
      </w:r>
      <w:r>
        <w:rPr>
          <w:rFonts w:hint="eastAsia" w:ascii="仿宋_GB2312" w:eastAsia="仿宋_GB2312"/>
          <w:sz w:val="32"/>
          <w:lang w:val="en-US" w:eastAsia="zh-CN"/>
        </w:rPr>
        <w:t>幼儿园</w:t>
      </w:r>
      <w:r>
        <w:rPr>
          <w:rFonts w:hint="eastAsia" w:ascii="仿宋_GB2312" w:eastAsia="仿宋_GB2312"/>
          <w:sz w:val="32"/>
        </w:rPr>
        <w:t>未安排年初预算</w:t>
      </w:r>
      <w:r>
        <w:rPr>
          <w:rFonts w:hint="eastAsia" w:ascii="仿宋_GB2312" w:eastAsia="仿宋_GB2312"/>
          <w:sz w:val="32"/>
          <w:lang w:eastAsia="zh-CN"/>
        </w:rPr>
        <w:t>，</w:t>
      </w:r>
      <w:r>
        <w:rPr>
          <w:rFonts w:hint="eastAsia" w:ascii="仿宋_GB2312" w:eastAsia="仿宋_GB2312"/>
          <w:sz w:val="32"/>
          <w:lang w:val="en-US" w:eastAsia="zh-CN"/>
        </w:rPr>
        <w:t>由教育局统一安排</w:t>
      </w:r>
      <w:r>
        <w:rPr>
          <w:rFonts w:ascii="仿宋_GB2312" w:hAnsi="宋体" w:eastAsia="仿宋_GB2312"/>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本年未发生此项资金。</w:t>
      </w:r>
    </w:p>
    <w:p>
      <w:pPr>
        <w:numPr>
          <w:ilvl w:val="0"/>
          <w:numId w:val="2"/>
        </w:numPr>
        <w:spacing w:line="560" w:lineRule="exact"/>
        <w:ind w:firstLine="66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60" w:lineRule="exact"/>
        <w:ind w:firstLine="640" w:firstLineChars="200"/>
        <w:rPr>
          <w:rFonts w:hint="eastAsia" w:ascii="仿宋" w:hAnsi="仿宋" w:eastAsia="仿宋" w:cs="仿宋"/>
          <w:b w:val="0"/>
          <w:bCs/>
          <w:color w:val="auto"/>
          <w:sz w:val="32"/>
          <w:szCs w:val="32"/>
          <w:lang w:val="en-US" w:eastAsia="zh-CN"/>
        </w:rPr>
      </w:pPr>
      <w:r>
        <w:rPr>
          <w:rFonts w:hint="eastAsia" w:ascii="仿宋" w:hAnsi="仿宋" w:eastAsia="仿宋" w:cs="仿宋"/>
          <w:b w:val="0"/>
          <w:bCs/>
          <w:color w:val="auto"/>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rPr>
        <w:t>58.72</w:t>
      </w:r>
      <w:r>
        <w:rPr>
          <w:rFonts w:ascii="仿宋_GB2312" w:eastAsia="仿宋_GB2312"/>
          <w:sz w:val="32"/>
        </w:rPr>
        <w:t>万元，其中：人员经费</w:t>
      </w:r>
      <w:r>
        <w:rPr>
          <w:rFonts w:hint="eastAsia" w:ascii="仿宋_GB2312" w:eastAsia="仿宋_GB2312"/>
          <w:sz w:val="32"/>
        </w:rPr>
        <w:t>58.72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0</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hint="eastAsia" w:ascii="仿宋_GB2312" w:eastAsia="仿宋_GB2312"/>
          <w:sz w:val="32"/>
        </w:rPr>
        <w:t>202</w:t>
      </w:r>
      <w:r>
        <w:rPr>
          <w:rFonts w:hint="eastAsia" w:ascii="仿宋_GB2312" w:eastAsia="仿宋_GB2312"/>
          <w:sz w:val="32"/>
          <w:lang w:val="en-US" w:eastAsia="zh-CN"/>
        </w:rPr>
        <w:t>2</w:t>
      </w:r>
      <w:r>
        <w:rPr>
          <w:rFonts w:hint="eastAsia" w:ascii="仿宋_GB2312" w:eastAsia="仿宋_GB2312"/>
          <w:sz w:val="32"/>
        </w:rPr>
        <w:t>年机关运行经费支出0万元，与上年持平，主要原因是我单位属于事业单位，无机关运行经费</w:t>
      </w:r>
    </w:p>
    <w:p>
      <w:pPr>
        <w:pStyle w:val="6"/>
        <w:numPr>
          <w:ilvl w:val="0"/>
          <w:numId w:val="0"/>
        </w:numPr>
        <w:spacing w:line="560" w:lineRule="exact"/>
        <w:ind w:left="0" w:leftChars="0" w:firstLine="660" w:firstLineChars="0"/>
        <w:rPr>
          <w:rFonts w:ascii="楷体_GB2312" w:eastAsia="楷体_GB2312"/>
          <w:b/>
          <w:sz w:val="32"/>
        </w:rPr>
      </w:pPr>
      <w:r>
        <w:rPr>
          <w:rFonts w:hint="eastAsia" w:ascii="楷体_GB2312" w:hAnsi="宋体" w:eastAsia="楷体_GB2312" w:cstheme="minorBidi"/>
          <w:b/>
          <w:kern w:val="2"/>
          <w:sz w:val="32"/>
          <w:szCs w:val="22"/>
          <w:lang w:val="en-US" w:eastAsia="zh-CN" w:bidi="ar-SA"/>
        </w:rPr>
        <w:t>（</w:t>
      </w:r>
      <w:r>
        <w:rPr>
          <w:rFonts w:hint="eastAsia" w:ascii="楷体_GB2312" w:eastAsia="楷体_GB2312" w:cstheme="minorBidi"/>
          <w:b/>
          <w:kern w:val="2"/>
          <w:sz w:val="32"/>
          <w:szCs w:val="22"/>
          <w:lang w:val="en-US" w:eastAsia="zh-CN" w:bidi="ar-SA"/>
        </w:rPr>
        <w:t>二</w:t>
      </w:r>
      <w:r>
        <w:rPr>
          <w:rFonts w:hint="eastAsia" w:ascii="楷体_GB2312" w:hAnsi="宋体" w:eastAsia="楷体_GB2312" w:cstheme="minorBidi"/>
          <w:b/>
          <w:kern w:val="2"/>
          <w:sz w:val="32"/>
          <w:szCs w:val="22"/>
          <w:lang w:val="en-US" w:eastAsia="zh-CN" w:bidi="ar-SA"/>
        </w:rPr>
        <w:t>）</w:t>
      </w:r>
      <w:r>
        <w:rPr>
          <w:rFonts w:ascii="楷体_GB2312" w:eastAsia="楷体_GB2312"/>
          <w:b/>
          <w:sz w:val="32"/>
        </w:rPr>
        <w:t>政府采购支出情况。</w:t>
      </w:r>
    </w:p>
    <w:p>
      <w:pPr>
        <w:pStyle w:val="6"/>
        <w:numPr>
          <w:ilvl w:val="0"/>
          <w:numId w:val="0"/>
        </w:numPr>
        <w:spacing w:line="560" w:lineRule="exact"/>
        <w:ind w:leftChars="0" w:firstLine="640" w:firstLineChars="20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numPr>
          <w:ilvl w:val="0"/>
          <w:numId w:val="3"/>
        </w:numPr>
        <w:suppressLineNumbers w:val="0"/>
        <w:spacing w:before="0" w:beforeAutospacing="0" w:after="0" w:afterAutospacing="0" w:line="540" w:lineRule="exact"/>
        <w:ind w:left="0" w:right="0" w:firstLine="643" w:firstLineChars="200"/>
        <w:jc w:val="left"/>
        <w:rPr>
          <w:rFonts w:hint="eastAsia" w:ascii="仿宋_GB2312" w:hAnsi="仿宋_GB2312" w:eastAsia="仿宋_GB2312" w:cs="仿宋_GB2312"/>
          <w:b/>
          <w:bCs w:val="0"/>
          <w:color w:val="FF0000"/>
          <w:kern w:val="2"/>
          <w:sz w:val="32"/>
          <w:szCs w:val="32"/>
          <w:highlight w:val="none"/>
          <w:shd w:val="clear" w:color="auto" w:fill="auto"/>
          <w:lang w:val="en-US" w:eastAsia="zh-CN" w:bidi="ar"/>
        </w:rPr>
      </w:pPr>
      <w:r>
        <w:rPr>
          <w:rFonts w:ascii="楷体_GB2312" w:eastAsia="楷体_GB2312"/>
          <w:b/>
          <w:sz w:val="32"/>
        </w:rPr>
        <w:t>预算绩效管理工作开展情况。</w:t>
      </w:r>
    </w:p>
    <w:p>
      <w:pPr>
        <w:keepNext w:val="0"/>
        <w:keepLines w:val="0"/>
        <w:widowControl/>
        <w:numPr>
          <w:ilvl w:val="0"/>
          <w:numId w:val="0"/>
        </w:numPr>
        <w:suppressLineNumbers w:val="0"/>
        <w:spacing w:before="0" w:beforeAutospacing="0" w:after="0" w:afterAutospacing="0" w:line="540" w:lineRule="exact"/>
        <w:ind w:right="0" w:rightChars="0" w:firstLine="640" w:firstLineChars="200"/>
        <w:jc w:val="left"/>
        <w:rPr>
          <w:rFonts w:ascii="楷体_GB2312" w:eastAsia="楷体_GB2312"/>
          <w:b/>
          <w:sz w:val="32"/>
        </w:rPr>
      </w:pPr>
      <w:r>
        <w:rPr>
          <w:rFonts w:hint="eastAsia" w:ascii="仿宋" w:hAnsi="仿宋" w:eastAsia="仿宋" w:cs="仿宋"/>
          <w:b w:val="0"/>
          <w:bCs/>
          <w:sz w:val="32"/>
          <w:szCs w:val="32"/>
        </w:rPr>
        <w:t>202</w:t>
      </w:r>
      <w:r>
        <w:rPr>
          <w:rFonts w:hint="eastAsia" w:ascii="仿宋" w:hAnsi="仿宋" w:eastAsia="仿宋" w:cs="仿宋"/>
          <w:b w:val="0"/>
          <w:bCs/>
          <w:sz w:val="32"/>
          <w:szCs w:val="32"/>
          <w:lang w:val="en-US" w:eastAsia="zh-CN"/>
        </w:rPr>
        <w:t>2</w:t>
      </w:r>
      <w:r>
        <w:rPr>
          <w:rFonts w:hint="eastAsia" w:ascii="仿宋" w:hAnsi="仿宋" w:eastAsia="仿宋" w:cs="仿宋"/>
          <w:b w:val="0"/>
          <w:bCs/>
          <w:sz w:val="32"/>
          <w:szCs w:val="32"/>
        </w:rPr>
        <w:t>年不涉及</w:t>
      </w:r>
      <w:r>
        <w:rPr>
          <w:rFonts w:hint="eastAsia" w:ascii="仿宋" w:hAnsi="仿宋" w:eastAsia="仿宋" w:cs="仿宋"/>
          <w:b w:val="0"/>
          <w:bCs/>
          <w:sz w:val="32"/>
          <w:szCs w:val="32"/>
          <w:lang w:eastAsia="zh-CN"/>
        </w:rPr>
        <w:t>特定目标类</w:t>
      </w:r>
      <w:r>
        <w:rPr>
          <w:rFonts w:hint="eastAsia" w:ascii="仿宋" w:hAnsi="仿宋" w:eastAsia="仿宋" w:cs="仿宋"/>
          <w:b w:val="0"/>
          <w:bCs/>
          <w:sz w:val="32"/>
          <w:szCs w:val="32"/>
        </w:rPr>
        <w:t>民生项目和重点支出项目，因此本单位无绩效自评及部门评价。</w:t>
      </w: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沈阳市浑南区花语幼儿园</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98CE21"/>
    <w:multiLevelType w:val="singleLevel"/>
    <w:tmpl w:val="C898CE21"/>
    <w:lvl w:ilvl="0" w:tentative="0">
      <w:start w:val="2"/>
      <w:numFmt w:val="chineseCounting"/>
      <w:suff w:val="nothing"/>
      <w:lvlText w:val="%1、"/>
      <w:lvlJc w:val="left"/>
      <w:rPr>
        <w:rFonts w:hint="eastAsia"/>
        <w:color w:val="auto"/>
      </w:rPr>
    </w:lvl>
  </w:abstractNum>
  <w:abstractNum w:abstractNumId="1">
    <w:nsid w:val="2F767A9E"/>
    <w:multiLevelType w:val="singleLevel"/>
    <w:tmpl w:val="2F767A9E"/>
    <w:lvl w:ilvl="0" w:tentative="0">
      <w:start w:val="4"/>
      <w:numFmt w:val="chineseCounting"/>
      <w:suff w:val="nothing"/>
      <w:lvlText w:val="（%1）"/>
      <w:lvlJc w:val="left"/>
      <w:rPr>
        <w:rFonts w:hint="eastAsia"/>
        <w:color w:val="auto"/>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45DDC0A9"/>
    <w:multiLevelType w:val="singleLevel"/>
    <w:tmpl w:val="45DDC0A9"/>
    <w:lvl w:ilvl="0" w:tentative="0">
      <w:start w:val="4"/>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78E6606"/>
    <w:rsid w:val="082C6248"/>
    <w:rsid w:val="09AB39AD"/>
    <w:rsid w:val="09C4782E"/>
    <w:rsid w:val="0ECB7368"/>
    <w:rsid w:val="0FD91C07"/>
    <w:rsid w:val="11612EA5"/>
    <w:rsid w:val="12CC5588"/>
    <w:rsid w:val="131E2240"/>
    <w:rsid w:val="1A5B175B"/>
    <w:rsid w:val="1B9703C5"/>
    <w:rsid w:val="1C635C29"/>
    <w:rsid w:val="1C6537BA"/>
    <w:rsid w:val="21562C7C"/>
    <w:rsid w:val="26076FC8"/>
    <w:rsid w:val="286C4199"/>
    <w:rsid w:val="28977847"/>
    <w:rsid w:val="2A3D2189"/>
    <w:rsid w:val="2CFF7759"/>
    <w:rsid w:val="2E4F6256"/>
    <w:rsid w:val="36230505"/>
    <w:rsid w:val="37D22F78"/>
    <w:rsid w:val="3BA207ED"/>
    <w:rsid w:val="3CBE5E4E"/>
    <w:rsid w:val="3D227737"/>
    <w:rsid w:val="43ED4466"/>
    <w:rsid w:val="461336F0"/>
    <w:rsid w:val="46674E60"/>
    <w:rsid w:val="46CA2860"/>
    <w:rsid w:val="474C6DD1"/>
    <w:rsid w:val="4F9C5CB6"/>
    <w:rsid w:val="54F6469B"/>
    <w:rsid w:val="57EF49CF"/>
    <w:rsid w:val="58791363"/>
    <w:rsid w:val="59C52B8D"/>
    <w:rsid w:val="5AE973A2"/>
    <w:rsid w:val="5B697371"/>
    <w:rsid w:val="5F294F51"/>
    <w:rsid w:val="65F55B8D"/>
    <w:rsid w:val="67277FC8"/>
    <w:rsid w:val="673C6F2C"/>
    <w:rsid w:val="6DA15E5C"/>
    <w:rsid w:val="6FE5071F"/>
    <w:rsid w:val="700A492A"/>
    <w:rsid w:val="70C70595"/>
    <w:rsid w:val="724179B2"/>
    <w:rsid w:val="770F5700"/>
    <w:rsid w:val="79E117D1"/>
    <w:rsid w:val="7D024843"/>
    <w:rsid w:val="7D584F2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3715</Words>
  <Characters>3976</Characters>
  <Lines>37</Lines>
  <Paragraphs>10</Paragraphs>
  <TotalTime>0</TotalTime>
  <ScaleCrop>false</ScaleCrop>
  <LinksUpToDate>false</LinksUpToDate>
  <CharactersWithSpaces>4006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2023-09-12T07:27:42Z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