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浑南区招生考试委员会办公室</w:t>
      </w:r>
    </w:p>
    <w:p>
      <w:pPr>
        <w:spacing w:line="540" w:lineRule="exact"/>
        <w:jc w:val="center"/>
        <w:rPr>
          <w:rFonts w:hint="eastAsia" w:ascii="宋体" w:hAnsi="宋体"/>
          <w:b/>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b/>
          <w:sz w:val="36"/>
        </w:rPr>
      </w:pPr>
      <w:r>
        <w:rPr>
          <w:b/>
          <w:sz w:val="36"/>
        </w:rPr>
        <w:t>第一部分</w:t>
      </w:r>
      <w:r>
        <w:rPr>
          <w:rFonts w:hint="eastAsia"/>
          <w:b/>
          <w:sz w:val="36"/>
          <w:lang w:val="en-US" w:eastAsia="zh-CN"/>
        </w:rPr>
        <w:t>浑南区招生考试委员会办公室</w:t>
      </w:r>
      <w:r>
        <w:rPr>
          <w:b/>
          <w:sz w:val="36"/>
        </w:rPr>
        <w:t>概况</w:t>
      </w:r>
    </w:p>
    <w:p>
      <w:pPr>
        <w:pStyle w:val="6"/>
        <w:spacing w:line="560" w:lineRule="exact"/>
        <w:ind w:firstLine="640"/>
        <w:rPr>
          <w:rFonts w:hint="default" w:ascii="黑体" w:eastAsia="黑体"/>
          <w:sz w:val="32"/>
        </w:rPr>
      </w:pPr>
    </w:p>
    <w:p>
      <w:pPr>
        <w:pStyle w:val="6"/>
        <w:numPr>
          <w:ilvl w:val="0"/>
          <w:numId w:val="1"/>
        </w:numPr>
        <w:spacing w:line="560" w:lineRule="exact"/>
        <w:ind w:firstLine="640"/>
        <w:rPr>
          <w:rFonts w:ascii="黑体" w:eastAsia="黑体"/>
          <w:sz w:val="32"/>
        </w:rPr>
      </w:pPr>
      <w:r>
        <w:rPr>
          <w:rFonts w:ascii="黑体" w:eastAsia="黑体"/>
          <w:sz w:val="32"/>
        </w:rPr>
        <w:t>主要职责</w:t>
      </w:r>
    </w:p>
    <w:p>
      <w:pPr>
        <w:pStyle w:val="6"/>
        <w:numPr>
          <w:ilvl w:val="0"/>
          <w:numId w:val="0"/>
        </w:numPr>
        <w:spacing w:line="560" w:lineRule="exact"/>
        <w:ind w:firstLine="640" w:firstLineChars="200"/>
        <w:rPr>
          <w:rFonts w:hint="eastAsia" w:ascii="仿宋_GB2312" w:eastAsia="仿宋_GB2312"/>
          <w:sz w:val="32"/>
        </w:rPr>
      </w:pPr>
      <w:r>
        <w:rPr>
          <w:rFonts w:hint="eastAsia" w:ascii="仿宋_GB2312" w:eastAsia="仿宋_GB2312"/>
          <w:sz w:val="32"/>
        </w:rPr>
        <w:t>(一)贯彻执行国家、省、市教育招生考试有关方针、政策和法律、法规、规章;承担国家、省、市、区各类考试的组织实施和服务保障等工作。</w:t>
      </w:r>
    </w:p>
    <w:p>
      <w:pPr>
        <w:pStyle w:val="6"/>
        <w:numPr>
          <w:ilvl w:val="0"/>
          <w:numId w:val="0"/>
        </w:numPr>
        <w:spacing w:line="560" w:lineRule="exact"/>
        <w:ind w:firstLine="640" w:firstLineChars="200"/>
        <w:rPr>
          <w:rFonts w:hint="eastAsia" w:ascii="仿宋_GB2312" w:eastAsia="仿宋_GB2312"/>
          <w:sz w:val="32"/>
        </w:rPr>
      </w:pPr>
      <w:r>
        <w:rPr>
          <w:rFonts w:hint="eastAsia" w:ascii="仿宋_GB2312" w:eastAsia="仿宋_GB2312"/>
          <w:sz w:val="32"/>
        </w:rPr>
        <w:t>(二)承担全国普通高等学校招生考试、辽宁省中职升高职招生考试的组织实施工作。</w:t>
      </w:r>
    </w:p>
    <w:p>
      <w:pPr>
        <w:pStyle w:val="6"/>
        <w:numPr>
          <w:ilvl w:val="0"/>
          <w:numId w:val="0"/>
        </w:numPr>
        <w:spacing w:line="560" w:lineRule="exact"/>
        <w:ind w:firstLine="640" w:firstLineChars="200"/>
        <w:rPr>
          <w:rFonts w:hint="eastAsia" w:ascii="仿宋_GB2312" w:eastAsia="仿宋_GB2312"/>
          <w:sz w:val="32"/>
        </w:rPr>
      </w:pPr>
      <w:r>
        <w:rPr>
          <w:rFonts w:hint="eastAsia" w:ascii="仿宋_GB2312" w:eastAsia="仿宋_GB2312"/>
          <w:sz w:val="32"/>
        </w:rPr>
        <w:t>(三)承担全国硕士学位研究生招生考试的组织实施工作。</w:t>
      </w:r>
    </w:p>
    <w:p>
      <w:pPr>
        <w:pStyle w:val="6"/>
        <w:numPr>
          <w:ilvl w:val="0"/>
          <w:numId w:val="0"/>
        </w:numPr>
        <w:spacing w:line="560" w:lineRule="exact"/>
        <w:ind w:firstLine="640" w:firstLineChars="200"/>
        <w:rPr>
          <w:rFonts w:hint="eastAsia" w:ascii="仿宋_GB2312" w:eastAsia="仿宋_GB2312"/>
          <w:sz w:val="32"/>
        </w:rPr>
      </w:pPr>
      <w:r>
        <w:rPr>
          <w:rFonts w:hint="eastAsia" w:ascii="仿宋_GB2312" w:eastAsia="仿宋_GB2312"/>
          <w:sz w:val="32"/>
        </w:rPr>
        <w:t>(四)承担全国中等学校、普通高中招生考试的组织实施工作、沈阳市各类中等学校招生考试工作。</w:t>
      </w:r>
    </w:p>
    <w:p>
      <w:pPr>
        <w:pStyle w:val="6"/>
        <w:numPr>
          <w:ilvl w:val="0"/>
          <w:numId w:val="0"/>
        </w:numPr>
        <w:spacing w:line="560" w:lineRule="exact"/>
        <w:ind w:firstLine="640" w:firstLineChars="200"/>
        <w:rPr>
          <w:rFonts w:hint="eastAsia" w:ascii="仿宋_GB2312" w:eastAsia="仿宋_GB2312"/>
          <w:sz w:val="32"/>
        </w:rPr>
      </w:pPr>
      <w:r>
        <w:rPr>
          <w:rFonts w:hint="eastAsia" w:ascii="仿宋_GB2312" w:eastAsia="仿宋_GB2312"/>
          <w:sz w:val="32"/>
        </w:rPr>
        <w:t>(五)承担全国高等教育自学考试的组织实施工作。</w:t>
      </w:r>
    </w:p>
    <w:p>
      <w:pPr>
        <w:pStyle w:val="6"/>
        <w:numPr>
          <w:ilvl w:val="0"/>
          <w:numId w:val="0"/>
        </w:numPr>
        <w:spacing w:line="560" w:lineRule="exact"/>
        <w:ind w:firstLine="640" w:firstLineChars="200"/>
        <w:rPr>
          <w:rFonts w:hint="eastAsia" w:ascii="仿宋_GB2312" w:eastAsia="仿宋_GB2312"/>
          <w:sz w:val="32"/>
        </w:rPr>
      </w:pPr>
      <w:r>
        <w:rPr>
          <w:rFonts w:hint="eastAsia" w:ascii="仿宋_GB2312" w:eastAsia="仿宋_GB2312"/>
          <w:sz w:val="32"/>
        </w:rPr>
        <w:t>(六)承担成人高校招生考试的组织实施工作。</w:t>
      </w:r>
    </w:p>
    <w:p>
      <w:pPr>
        <w:pStyle w:val="6"/>
        <w:numPr>
          <w:ilvl w:val="0"/>
          <w:numId w:val="0"/>
        </w:numPr>
        <w:spacing w:line="560" w:lineRule="exact"/>
        <w:ind w:firstLine="640" w:firstLineChars="200"/>
        <w:rPr>
          <w:rFonts w:hint="eastAsia" w:ascii="仿宋_GB2312" w:eastAsia="仿宋_GB2312"/>
          <w:sz w:val="32"/>
        </w:rPr>
      </w:pPr>
      <w:r>
        <w:rPr>
          <w:rFonts w:hint="eastAsia" w:ascii="仿宋_GB2312" w:eastAsia="仿宋_GB2312"/>
          <w:sz w:val="32"/>
        </w:rPr>
        <w:t>(七)承办上级部门下达的社会化考试任务。</w:t>
      </w:r>
    </w:p>
    <w:p>
      <w:pPr>
        <w:pStyle w:val="6"/>
        <w:numPr>
          <w:ilvl w:val="0"/>
          <w:numId w:val="0"/>
        </w:numPr>
        <w:spacing w:line="560" w:lineRule="exact"/>
        <w:ind w:firstLine="640" w:firstLineChars="200"/>
        <w:rPr>
          <w:rFonts w:hint="eastAsia" w:ascii="仿宋_GB2312" w:eastAsia="仿宋_GB2312"/>
          <w:sz w:val="32"/>
        </w:rPr>
      </w:pPr>
      <w:r>
        <w:rPr>
          <w:rFonts w:hint="eastAsia" w:ascii="仿宋_GB2312" w:eastAsia="仿宋_GB2312"/>
          <w:sz w:val="32"/>
        </w:rPr>
        <w:t>(八)指导毕业生学校、各报考点等相关工作。</w:t>
      </w:r>
    </w:p>
    <w:p>
      <w:pPr>
        <w:pStyle w:val="6"/>
        <w:numPr>
          <w:ilvl w:val="0"/>
          <w:numId w:val="0"/>
        </w:numPr>
        <w:spacing w:line="560" w:lineRule="exact"/>
        <w:ind w:firstLine="640" w:firstLineChars="200"/>
        <w:rPr>
          <w:rFonts w:hint="eastAsia" w:ascii="仿宋_GB2312" w:eastAsia="仿宋_GB2312"/>
          <w:sz w:val="32"/>
        </w:rPr>
      </w:pPr>
      <w:r>
        <w:rPr>
          <w:rFonts w:hint="eastAsia" w:ascii="仿宋_GB2312" w:eastAsia="仿宋_GB2312"/>
          <w:sz w:val="32"/>
        </w:rPr>
        <w:t>(九)承担浑南区招生考试委员会相关工作。</w:t>
      </w:r>
    </w:p>
    <w:p>
      <w:pPr>
        <w:pStyle w:val="6"/>
        <w:numPr>
          <w:ilvl w:val="0"/>
          <w:numId w:val="0"/>
        </w:numPr>
        <w:spacing w:line="560" w:lineRule="exact"/>
        <w:ind w:firstLine="640" w:firstLineChars="200"/>
        <w:rPr>
          <w:rFonts w:hint="eastAsia" w:ascii="仿宋_GB2312" w:eastAsia="仿宋_GB2312"/>
          <w:sz w:val="32"/>
        </w:rPr>
      </w:pPr>
      <w:r>
        <w:rPr>
          <w:rFonts w:hint="eastAsia" w:ascii="仿宋_GB2312" w:eastAsia="仿宋_GB2312"/>
          <w:sz w:val="32"/>
        </w:rPr>
        <w:t>(十)完成区委、区政府及区教育局交办的其他任务。</w:t>
      </w:r>
    </w:p>
    <w:p>
      <w:pPr>
        <w:pStyle w:val="6"/>
        <w:numPr>
          <w:ilvl w:val="0"/>
          <w:numId w:val="0"/>
        </w:numPr>
        <w:spacing w:line="560" w:lineRule="exact"/>
        <w:ind w:firstLine="640" w:firstLineChars="200"/>
        <w:rPr>
          <w:rFonts w:ascii="黑体" w:eastAsia="黑体"/>
          <w:sz w:val="32"/>
        </w:rPr>
      </w:pPr>
      <w:r>
        <w:rPr>
          <w:rFonts w:hint="eastAsia" w:ascii="黑体" w:eastAsia="黑体"/>
          <w:sz w:val="32"/>
          <w:lang w:val="en-US" w:eastAsia="zh-CN"/>
        </w:rPr>
        <w:t>二、</w:t>
      </w:r>
      <w:r>
        <w:rPr>
          <w:rFonts w:ascii="黑体" w:eastAsia="黑体"/>
          <w:sz w:val="32"/>
        </w:rPr>
        <w:t>决算单位构成</w:t>
      </w:r>
    </w:p>
    <w:p>
      <w:pPr>
        <w:pStyle w:val="6"/>
        <w:numPr>
          <w:ilvl w:val="0"/>
          <w:numId w:val="0"/>
        </w:numPr>
        <w:spacing w:line="560" w:lineRule="exact"/>
        <w:ind w:firstLine="640" w:firstLineChars="200"/>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b w:val="0"/>
          <w:bCs/>
          <w:sz w:val="32"/>
          <w:szCs w:val="32"/>
          <w:lang w:val="en-US" w:eastAsia="zh-CN"/>
        </w:rPr>
        <w:t>本单位是</w:t>
      </w:r>
      <w:r>
        <w:rPr>
          <w:rFonts w:ascii="仿宋_GB2312" w:hAnsi="仿宋_GB2312" w:eastAsia="仿宋_GB2312" w:cs="仿宋_GB2312"/>
          <w:b w:val="0"/>
          <w:bCs/>
          <w:sz w:val="32"/>
          <w:szCs w:val="32"/>
        </w:rPr>
        <w:t>纳入</w:t>
      </w:r>
      <w:r>
        <w:rPr>
          <w:rFonts w:hint="eastAsia" w:ascii="仿宋_GB2312" w:hAnsi="仿宋_GB2312" w:eastAsia="仿宋_GB2312" w:cs="仿宋_GB2312"/>
          <w:b w:val="0"/>
          <w:bCs/>
          <w:sz w:val="32"/>
          <w:szCs w:val="32"/>
          <w:lang w:val="en-US" w:eastAsia="zh-CN"/>
        </w:rPr>
        <w:t>浑南区教育局管理的二级预算单位。</w:t>
      </w:r>
    </w:p>
    <w:p>
      <w:pPr>
        <w:pStyle w:val="6"/>
        <w:spacing w:line="560" w:lineRule="exact"/>
        <w:ind w:firstLine="723" w:firstLineChars="200"/>
        <w:jc w:val="both"/>
        <w:rPr>
          <w:b/>
          <w:sz w:val="36"/>
        </w:rPr>
      </w:pPr>
    </w:p>
    <w:p>
      <w:pPr>
        <w:pStyle w:val="6"/>
        <w:spacing w:line="560" w:lineRule="exact"/>
        <w:ind w:firstLine="723" w:firstLineChars="200"/>
        <w:jc w:val="both"/>
        <w:rPr>
          <w:rFonts w:hint="eastAsia"/>
          <w:b/>
          <w:sz w:val="36"/>
          <w:lang w:val="en-US" w:eastAsia="zh-CN"/>
        </w:rPr>
      </w:pPr>
      <w:r>
        <w:rPr>
          <w:b/>
          <w:sz w:val="36"/>
        </w:rPr>
        <w:t xml:space="preserve">第二部分 </w:t>
      </w:r>
      <w:r>
        <w:rPr>
          <w:rFonts w:hint="eastAsia"/>
          <w:b/>
          <w:sz w:val="36"/>
          <w:lang w:val="en-US" w:eastAsia="zh-CN"/>
        </w:rPr>
        <w:t>浑南区招生考试委员会办公室</w:t>
      </w:r>
    </w:p>
    <w:p>
      <w:pPr>
        <w:pStyle w:val="6"/>
        <w:spacing w:line="560" w:lineRule="exact"/>
        <w:jc w:val="center"/>
        <w:rPr>
          <w:b/>
          <w:sz w:val="36"/>
        </w:rPr>
      </w:pPr>
      <w:r>
        <w:rPr>
          <w:b/>
          <w:sz w:val="36"/>
        </w:rPr>
        <w:t>202</w:t>
      </w:r>
      <w:r>
        <w:rPr>
          <w:rFonts w:hint="eastAsia"/>
          <w:b/>
          <w:sz w:val="36"/>
          <w:lang w:val="en-US" w:eastAsia="zh-CN"/>
        </w:rPr>
        <w:t>2</w:t>
      </w:r>
      <w:r>
        <w:rPr>
          <w:b/>
          <w:sz w:val="36"/>
        </w:rPr>
        <w:t>年决算情况说明</w:t>
      </w:r>
    </w:p>
    <w:p>
      <w:pPr>
        <w:pStyle w:val="6"/>
        <w:spacing w:line="560" w:lineRule="exact"/>
        <w:rPr>
          <w:rFonts w:hint="default" w:ascii="黑体" w:eastAsia="黑体"/>
          <w:sz w:val="32"/>
        </w:rPr>
      </w:pPr>
    </w:p>
    <w:p>
      <w:pPr>
        <w:numPr>
          <w:ilvl w:val="0"/>
          <w:numId w:val="2"/>
        </w:numPr>
        <w:spacing w:line="540" w:lineRule="exact"/>
        <w:ind w:firstLine="627" w:firstLineChars="196"/>
        <w:rPr>
          <w:rFonts w:ascii="黑体" w:eastAsia="黑体"/>
          <w:sz w:val="32"/>
        </w:rPr>
      </w:pPr>
      <w:r>
        <w:rPr>
          <w:rFonts w:ascii="黑体" w:eastAsia="黑体"/>
          <w:sz w:val="32"/>
        </w:rPr>
        <w:t>收入支出决算总体情况说明</w:t>
      </w:r>
    </w:p>
    <w:p>
      <w:pPr>
        <w:pStyle w:val="6"/>
        <w:numPr>
          <w:ilvl w:val="0"/>
          <w:numId w:val="0"/>
        </w:numPr>
        <w:spacing w:line="560" w:lineRule="exact"/>
        <w:ind w:firstLine="643" w:firstLineChars="200"/>
        <w:rPr>
          <w:rFonts w:hint="default" w:ascii="楷体_GB2312" w:eastAsia="楷体_GB2312"/>
          <w:b/>
          <w:sz w:val="32"/>
          <w:lang w:val="en-US" w:eastAsia="zh-CN"/>
        </w:rPr>
      </w:pPr>
      <w:r>
        <w:rPr>
          <w:rFonts w:hint="eastAsia" w:ascii="楷体_GB2312" w:eastAsia="楷体_GB2312"/>
          <w:b/>
          <w:sz w:val="32"/>
          <w:lang w:val="en-US" w:eastAsia="zh-CN"/>
        </w:rPr>
        <w:t>(一）收入总计132.88万元</w:t>
      </w:r>
    </w:p>
    <w:p>
      <w:pPr>
        <w:numPr>
          <w:ilvl w:val="0"/>
          <w:numId w:val="0"/>
        </w:numPr>
        <w:spacing w:line="540" w:lineRule="exact"/>
        <w:ind w:firstLine="640" w:firstLineChars="20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85.15</w:t>
      </w:r>
      <w:r>
        <w:rPr>
          <w:rFonts w:ascii="仿宋_GB2312" w:eastAsia="仿宋_GB2312"/>
          <w:sz w:val="32"/>
        </w:rPr>
        <w:t>万元，占收入总计的</w:t>
      </w:r>
      <w:r>
        <w:rPr>
          <w:rFonts w:hint="eastAsia" w:ascii="仿宋_GB2312" w:eastAsia="仿宋_GB2312"/>
          <w:sz w:val="32"/>
          <w:lang w:val="en-US" w:eastAsia="zh-CN"/>
        </w:rPr>
        <w:t>64.08</w:t>
      </w:r>
      <w:r>
        <w:rPr>
          <w:rFonts w:ascii="仿宋_GB2312" w:eastAsia="仿宋_GB2312"/>
          <w:sz w:val="32"/>
        </w:rPr>
        <w:t>%。其中：一般公共预算财政拨款收入</w:t>
      </w:r>
      <w:r>
        <w:rPr>
          <w:rFonts w:hint="eastAsia" w:ascii="仿宋_GB2312" w:eastAsia="仿宋_GB2312"/>
          <w:sz w:val="32"/>
          <w:lang w:val="en-US" w:eastAsia="zh-CN"/>
        </w:rPr>
        <w:t>85.15</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.事业收入</w:t>
      </w:r>
      <w:r>
        <w:rPr>
          <w:rFonts w:hint="eastAsia" w:ascii="仿宋_GB2312" w:eastAsia="仿宋_GB2312"/>
          <w:sz w:val="32"/>
          <w:lang w:val="en-US" w:eastAsia="zh-CN"/>
        </w:rPr>
        <w:t>8.68</w:t>
      </w:r>
      <w:r>
        <w:rPr>
          <w:rFonts w:ascii="仿宋_GB2312" w:eastAsia="仿宋_GB2312"/>
          <w:sz w:val="32"/>
        </w:rPr>
        <w:t>万元，占收入总计的</w:t>
      </w:r>
      <w:r>
        <w:rPr>
          <w:rFonts w:hint="eastAsia" w:ascii="仿宋_GB2312" w:eastAsia="仿宋_GB2312"/>
          <w:sz w:val="32"/>
          <w:lang w:val="en-US" w:eastAsia="zh-CN"/>
        </w:rPr>
        <w:t>6.53</w:t>
      </w:r>
      <w:r>
        <w:rPr>
          <w:rFonts w:ascii="仿宋_GB2312" w:eastAsia="仿宋_GB2312"/>
          <w:sz w:val="32"/>
        </w:rPr>
        <w:t>%。主要是</w:t>
      </w:r>
      <w:r>
        <w:rPr>
          <w:rFonts w:hint="eastAsia" w:ascii="仿宋_GB2312" w:eastAsia="仿宋_GB2312"/>
          <w:sz w:val="32"/>
          <w:lang w:val="en-US" w:eastAsia="zh-CN"/>
        </w:rPr>
        <w:t>两免经费</w:t>
      </w:r>
      <w:r>
        <w:rPr>
          <w:rFonts w:ascii="仿宋_GB2312" w:eastAsia="仿宋_GB2312"/>
          <w:sz w:val="32"/>
        </w:rPr>
        <w:t>收入。</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.其他收入</w:t>
      </w:r>
      <w:r>
        <w:rPr>
          <w:rFonts w:hint="eastAsia" w:ascii="仿宋_GB2312" w:eastAsia="仿宋_GB2312"/>
          <w:sz w:val="32"/>
          <w:lang w:val="en-US" w:eastAsia="zh-CN"/>
        </w:rPr>
        <w:t>39.05</w:t>
      </w:r>
      <w:r>
        <w:rPr>
          <w:rFonts w:ascii="仿宋_GB2312" w:eastAsia="仿宋_GB2312"/>
          <w:sz w:val="32"/>
        </w:rPr>
        <w:t>万元，占收入总计的</w:t>
      </w:r>
      <w:r>
        <w:rPr>
          <w:rFonts w:hint="eastAsia" w:ascii="仿宋_GB2312" w:eastAsia="仿宋_GB2312"/>
          <w:sz w:val="32"/>
          <w:lang w:val="en-US" w:eastAsia="zh-CN"/>
        </w:rPr>
        <w:t>29.39</w:t>
      </w:r>
      <w:r>
        <w:rPr>
          <w:rFonts w:ascii="仿宋_GB2312" w:eastAsia="仿宋_GB2312"/>
          <w:sz w:val="32"/>
        </w:rPr>
        <w:t>%。主要是</w:t>
      </w:r>
      <w:r>
        <w:rPr>
          <w:rFonts w:hint="eastAsia" w:ascii="仿宋_GB2312" w:eastAsia="仿宋_GB2312"/>
          <w:sz w:val="32"/>
          <w:lang w:val="en-US" w:eastAsia="zh-CN"/>
        </w:rPr>
        <w:t>上级专项经费</w:t>
      </w:r>
      <w:r>
        <w:rPr>
          <w:rFonts w:ascii="仿宋_GB2312" w:eastAsia="仿宋_GB2312"/>
          <w:sz w:val="32"/>
        </w:rPr>
        <w:t>收入。</w:t>
      </w:r>
    </w:p>
    <w:p>
      <w:pPr>
        <w:pStyle w:val="6"/>
        <w:spacing w:line="560" w:lineRule="exact"/>
        <w:ind w:firstLine="660"/>
        <w:rPr>
          <w:rFonts w:hint="default" w:ascii="仿宋_GB2312" w:eastAsia="仿宋_GB2312"/>
          <w:sz w:val="32"/>
          <w:lang w:val="en-US" w:eastAsia="zh-CN"/>
        </w:rPr>
      </w:pPr>
      <w:r>
        <w:rPr>
          <w:rFonts w:hint="eastAsia" w:ascii="仿宋_GB2312" w:eastAsia="仿宋_GB2312"/>
          <w:sz w:val="32"/>
          <w:lang w:val="en-US" w:eastAsia="zh-CN"/>
        </w:rPr>
        <w:t>4</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r>
        <w:rPr>
          <w:rFonts w:hint="eastAsia" w:ascii="仿宋_GB2312" w:eastAsia="仿宋_GB2312"/>
          <w:sz w:val="32"/>
          <w:lang w:val="en-US" w:eastAsia="zh-CN"/>
        </w:rPr>
        <w:t>没有形成该笔资金。</w:t>
      </w:r>
    </w:p>
    <w:p>
      <w:pPr>
        <w:pStyle w:val="6"/>
        <w:spacing w:line="560" w:lineRule="exact"/>
        <w:ind w:firstLine="660"/>
        <w:rPr>
          <w:rFonts w:hint="eastAsia" w:ascii="仿宋_GB2312" w:eastAsia="仿宋_GB2312"/>
          <w:color w:val="auto"/>
          <w:sz w:val="32"/>
          <w:lang w:val="en-US" w:eastAsia="zh-CN"/>
        </w:rPr>
      </w:pPr>
      <w:r>
        <w:rPr>
          <w:rFonts w:ascii="仿宋_GB2312" w:eastAsia="仿宋_GB2312"/>
          <w:sz w:val="32"/>
        </w:rPr>
        <w:t>与上年相比，今年收入增加</w:t>
      </w:r>
      <w:r>
        <w:rPr>
          <w:rFonts w:hint="eastAsia" w:ascii="仿宋_GB2312" w:eastAsia="仿宋_GB2312"/>
          <w:sz w:val="32"/>
          <w:lang w:val="en-US" w:eastAsia="zh-CN"/>
        </w:rPr>
        <w:t>132.88</w:t>
      </w:r>
      <w:r>
        <w:rPr>
          <w:rFonts w:ascii="仿宋_GB2312" w:eastAsia="仿宋_GB2312"/>
          <w:sz w:val="32"/>
        </w:rPr>
        <w:t>万元，增长</w:t>
      </w:r>
      <w:r>
        <w:rPr>
          <w:rFonts w:hint="eastAsia" w:ascii="仿宋_GB2312" w:eastAsia="仿宋_GB2312"/>
          <w:sz w:val="32"/>
          <w:lang w:val="en-US" w:eastAsia="zh-CN"/>
        </w:rPr>
        <w:t>100</w:t>
      </w:r>
      <w:r>
        <w:rPr>
          <w:rFonts w:ascii="仿宋_GB2312" w:eastAsia="仿宋_GB2312"/>
          <w:sz w:val="32"/>
        </w:rPr>
        <w:t>%，主要原因：</w:t>
      </w:r>
      <w:r>
        <w:rPr>
          <w:rFonts w:hint="eastAsia" w:ascii="仿宋_GB2312" w:eastAsia="仿宋_GB2312"/>
          <w:color w:val="auto"/>
          <w:sz w:val="32"/>
          <w:lang w:val="en-US" w:eastAsia="zh-CN"/>
        </w:rPr>
        <w:t>浑南区招生考试委员会办公室为2022年新成立部门。</w:t>
      </w:r>
    </w:p>
    <w:p>
      <w:pPr>
        <w:pStyle w:val="6"/>
        <w:numPr>
          <w:ilvl w:val="0"/>
          <w:numId w:val="3"/>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124.67</w:t>
      </w:r>
      <w:r>
        <w:rPr>
          <w:rFonts w:ascii="楷体_GB2312" w:eastAsia="楷体_GB2312"/>
          <w:b/>
          <w:sz w:val="32"/>
        </w:rPr>
        <w:t>万元，包括：</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74.25</w:t>
      </w:r>
      <w:r>
        <w:rPr>
          <w:rFonts w:ascii="仿宋_GB2312" w:eastAsia="仿宋_GB2312"/>
          <w:sz w:val="32"/>
        </w:rPr>
        <w:t>万元，占支出总计的</w:t>
      </w:r>
      <w:r>
        <w:rPr>
          <w:rFonts w:hint="eastAsia" w:ascii="仿宋_GB2312" w:eastAsia="仿宋_GB2312"/>
          <w:sz w:val="32"/>
          <w:lang w:val="en-US" w:eastAsia="zh-CN"/>
        </w:rPr>
        <w:t>59.56</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59.22</w:t>
      </w:r>
      <w:r>
        <w:rPr>
          <w:rFonts w:ascii="仿宋_GB2312" w:eastAsia="仿宋_GB2312"/>
          <w:sz w:val="32"/>
        </w:rPr>
        <w:t>万元，对个人和家庭的补助支出</w:t>
      </w:r>
      <w:r>
        <w:rPr>
          <w:rFonts w:hint="eastAsia" w:ascii="仿宋_GB2312" w:eastAsia="仿宋_GB2312"/>
          <w:sz w:val="32"/>
          <w:lang w:val="en-US" w:eastAsia="zh-CN"/>
        </w:rPr>
        <w:t>11.03</w:t>
      </w:r>
      <w:r>
        <w:rPr>
          <w:rFonts w:ascii="仿宋_GB2312" w:eastAsia="仿宋_GB2312"/>
          <w:sz w:val="32"/>
        </w:rPr>
        <w:t>万元，商品和服务支出</w:t>
      </w:r>
      <w:r>
        <w:rPr>
          <w:rFonts w:hint="eastAsia" w:ascii="仿宋_GB2312" w:eastAsia="仿宋_GB2312"/>
          <w:sz w:val="32"/>
          <w:lang w:val="en-US" w:eastAsia="zh-CN"/>
        </w:rPr>
        <w:t>3.48</w:t>
      </w:r>
      <w:r>
        <w:rPr>
          <w:rFonts w:ascii="仿宋_GB2312" w:eastAsia="仿宋_GB2312"/>
          <w:sz w:val="32"/>
        </w:rPr>
        <w:t>万元，</w:t>
      </w:r>
      <w:r>
        <w:rPr>
          <w:rFonts w:hint="eastAsia" w:ascii="仿宋_GB2312" w:eastAsia="仿宋_GB2312"/>
          <w:sz w:val="32"/>
          <w:lang w:val="en-US" w:eastAsia="zh-CN"/>
        </w:rPr>
        <w:t>资本性支出0.52万元</w:t>
      </w:r>
      <w:r>
        <w:rPr>
          <w:rFonts w:ascii="仿宋_GB2312" w:eastAsia="仿宋_GB2312"/>
          <w:sz w:val="32"/>
        </w:rPr>
        <w:t>。</w:t>
      </w:r>
    </w:p>
    <w:p>
      <w:pPr>
        <w:pStyle w:val="6"/>
        <w:spacing w:line="560" w:lineRule="exact"/>
        <w:ind w:firstLine="660"/>
        <w:rPr>
          <w:rFonts w:hint="default" w:ascii="仿宋_GB2312" w:eastAsia="仿宋_GB2312"/>
          <w:color w:val="auto"/>
          <w:sz w:val="32"/>
        </w:rPr>
      </w:pPr>
      <w:r>
        <w:rPr>
          <w:rFonts w:ascii="仿宋_GB2312" w:eastAsia="仿宋_GB2312"/>
          <w:sz w:val="32"/>
        </w:rPr>
        <w:t>2.项目支出</w:t>
      </w:r>
      <w:r>
        <w:rPr>
          <w:rFonts w:hint="eastAsia" w:ascii="仿宋_GB2312" w:eastAsia="仿宋_GB2312"/>
          <w:sz w:val="32"/>
          <w:lang w:val="en-US" w:eastAsia="zh-CN"/>
        </w:rPr>
        <w:t>50.42</w:t>
      </w:r>
      <w:r>
        <w:rPr>
          <w:rFonts w:ascii="仿宋_GB2312" w:eastAsia="仿宋_GB2312"/>
          <w:sz w:val="32"/>
        </w:rPr>
        <w:t>万元，占支出总计的</w:t>
      </w:r>
      <w:r>
        <w:rPr>
          <w:rFonts w:hint="eastAsia" w:ascii="仿宋_GB2312" w:eastAsia="仿宋_GB2312"/>
          <w:sz w:val="32"/>
          <w:lang w:val="en-US" w:eastAsia="zh-CN"/>
        </w:rPr>
        <w:t>40.44</w:t>
      </w:r>
      <w:r>
        <w:rPr>
          <w:rFonts w:ascii="仿宋_GB2312" w:eastAsia="仿宋_GB2312"/>
          <w:sz w:val="32"/>
        </w:rPr>
        <w:t>%。</w:t>
      </w:r>
      <w:r>
        <w:rPr>
          <w:rFonts w:ascii="仿宋_GB2312" w:eastAsia="仿宋_GB2312"/>
          <w:color w:val="auto"/>
          <w:sz w:val="32"/>
        </w:rPr>
        <w:t>主要包括</w:t>
      </w:r>
      <w:r>
        <w:rPr>
          <w:rFonts w:hint="eastAsia" w:ascii="仿宋_GB2312" w:eastAsia="仿宋_GB2312"/>
          <w:color w:val="auto"/>
          <w:sz w:val="32"/>
          <w:lang w:val="en-US" w:eastAsia="zh-CN"/>
        </w:rPr>
        <w:t>考务费和考试设备维护</w:t>
      </w:r>
      <w:r>
        <w:rPr>
          <w:rFonts w:ascii="仿宋_GB2312" w:eastAsia="仿宋_GB2312"/>
          <w:color w:val="auto"/>
          <w:sz w:val="32"/>
        </w:rPr>
        <w:t>等业务支出。</w:t>
      </w:r>
    </w:p>
    <w:p>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与上年相比，今年支出增加</w:t>
      </w:r>
      <w:r>
        <w:rPr>
          <w:rFonts w:hint="eastAsia" w:ascii="仿宋_GB2312" w:eastAsia="仿宋_GB2312"/>
          <w:sz w:val="32"/>
          <w:lang w:val="en-US" w:eastAsia="zh-CN"/>
        </w:rPr>
        <w:t>124.67</w:t>
      </w:r>
      <w:r>
        <w:rPr>
          <w:rFonts w:ascii="仿宋_GB2312" w:eastAsia="仿宋_GB2312"/>
          <w:sz w:val="32"/>
        </w:rPr>
        <w:t>万元，增长</w:t>
      </w:r>
      <w:r>
        <w:rPr>
          <w:rFonts w:hint="eastAsia" w:ascii="仿宋_GB2312" w:eastAsia="仿宋_GB2312"/>
          <w:sz w:val="32"/>
          <w:lang w:val="en-US" w:eastAsia="zh-CN"/>
        </w:rPr>
        <w:t>100</w:t>
      </w:r>
      <w:r>
        <w:rPr>
          <w:rFonts w:ascii="仿宋_GB2312" w:eastAsia="仿宋_GB2312"/>
          <w:sz w:val="32"/>
        </w:rPr>
        <w:t>%，主要原因：</w:t>
      </w:r>
      <w:r>
        <w:rPr>
          <w:rFonts w:hint="eastAsia" w:ascii="仿宋_GB2312" w:eastAsia="仿宋_GB2312"/>
          <w:color w:val="auto"/>
          <w:sz w:val="32"/>
          <w:lang w:val="en-US" w:eastAsia="zh-CN"/>
        </w:rPr>
        <w:t>浑南区招生考试委员会办公室为2022年新成立部门。</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8.21</w:t>
      </w:r>
      <w:r>
        <w:rPr>
          <w:rFonts w:ascii="楷体_GB2312" w:eastAsia="楷体_GB2312"/>
          <w:b/>
          <w:sz w:val="32"/>
        </w:rPr>
        <w:t>万元</w:t>
      </w:r>
    </w:p>
    <w:p>
      <w:pPr>
        <w:pStyle w:val="6"/>
        <w:spacing w:line="560" w:lineRule="exact"/>
        <w:ind w:firstLine="660"/>
        <w:rPr>
          <w:rFonts w:hint="eastAsia" w:ascii="仿宋_GB2312" w:eastAsia="仿宋_GB2312"/>
          <w:color w:val="0000FF"/>
          <w:sz w:val="32"/>
          <w:lang w:val="en-US" w:eastAsia="zh-CN"/>
        </w:rPr>
      </w:pPr>
      <w:r>
        <w:rPr>
          <w:rFonts w:ascii="仿宋_GB2312" w:eastAsia="仿宋_GB2312"/>
          <w:sz w:val="32"/>
        </w:rPr>
        <w:t>主要是</w:t>
      </w:r>
      <w:r>
        <w:rPr>
          <w:rFonts w:hint="eastAsia" w:ascii="仿宋_GB2312" w:eastAsia="仿宋_GB2312"/>
          <w:sz w:val="32"/>
          <w:lang w:val="en-US" w:eastAsia="zh-CN"/>
        </w:rPr>
        <w:t>考生核酸检查费</w:t>
      </w:r>
      <w:r>
        <w:rPr>
          <w:rFonts w:ascii="仿宋_GB2312" w:eastAsia="仿宋_GB2312"/>
          <w:sz w:val="32"/>
        </w:rPr>
        <w:t>形成的结余。与上年相比，今年结转结余增加</w:t>
      </w:r>
      <w:r>
        <w:rPr>
          <w:rFonts w:hint="eastAsia" w:ascii="仿宋_GB2312" w:eastAsia="仿宋_GB2312"/>
          <w:sz w:val="32"/>
          <w:lang w:val="en-US" w:eastAsia="zh-CN"/>
        </w:rPr>
        <w:t>8.21</w:t>
      </w:r>
      <w:r>
        <w:rPr>
          <w:rFonts w:ascii="仿宋_GB2312" w:eastAsia="仿宋_GB2312"/>
          <w:sz w:val="32"/>
        </w:rPr>
        <w:t>万元，增长</w:t>
      </w:r>
      <w:r>
        <w:rPr>
          <w:rFonts w:hint="eastAsia" w:ascii="仿宋_GB2312" w:eastAsia="仿宋_GB2312"/>
          <w:sz w:val="32"/>
          <w:lang w:val="en-US" w:eastAsia="zh-CN"/>
        </w:rPr>
        <w:t>100</w:t>
      </w:r>
      <w:r>
        <w:rPr>
          <w:rFonts w:ascii="仿宋_GB2312" w:eastAsia="仿宋_GB2312"/>
          <w:sz w:val="32"/>
        </w:rPr>
        <w:t>%，主要原因：</w:t>
      </w:r>
      <w:r>
        <w:rPr>
          <w:rFonts w:hint="eastAsia" w:ascii="仿宋_GB2312" w:eastAsia="仿宋_GB2312"/>
          <w:color w:val="auto"/>
          <w:sz w:val="32"/>
          <w:lang w:val="en-US" w:eastAsia="zh-CN"/>
        </w:rPr>
        <w:t>浑南区招生考试委员会办公室为2022年新成立部门。</w:t>
      </w:r>
    </w:p>
    <w:p>
      <w:pPr>
        <w:pStyle w:val="6"/>
        <w:numPr>
          <w:ilvl w:val="0"/>
          <w:numId w:val="2"/>
        </w:numPr>
        <w:spacing w:line="560" w:lineRule="exact"/>
        <w:ind w:left="0" w:leftChars="0" w:firstLine="627" w:firstLineChars="196"/>
        <w:rPr>
          <w:rFonts w:ascii="黑体" w:eastAsia="黑体"/>
          <w:sz w:val="32"/>
        </w:rPr>
      </w:pPr>
      <w:r>
        <w:rPr>
          <w:rFonts w:ascii="黑体" w:eastAsia="黑体"/>
          <w:sz w:val="32"/>
        </w:rPr>
        <w:t>财政拨款收入支出决算情况说明</w:t>
      </w:r>
    </w:p>
    <w:p>
      <w:pPr>
        <w:pStyle w:val="6"/>
        <w:numPr>
          <w:ilvl w:val="0"/>
          <w:numId w:val="0"/>
        </w:numPr>
        <w:spacing w:line="560" w:lineRule="exact"/>
        <w:ind w:leftChars="196"/>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124.67</w:t>
      </w:r>
      <w:r>
        <w:rPr>
          <w:rFonts w:ascii="仿宋_GB2312" w:eastAsia="仿宋_GB2312"/>
          <w:sz w:val="32"/>
        </w:rPr>
        <w:t>万元，其中：基本支出</w:t>
      </w:r>
      <w:r>
        <w:rPr>
          <w:rFonts w:hint="eastAsia" w:ascii="仿宋_GB2312" w:eastAsia="仿宋_GB2312"/>
          <w:sz w:val="32"/>
          <w:lang w:val="en-US" w:eastAsia="zh-CN"/>
        </w:rPr>
        <w:t>74.25</w:t>
      </w:r>
      <w:r>
        <w:rPr>
          <w:rFonts w:ascii="仿宋_GB2312" w:eastAsia="仿宋_GB2312"/>
          <w:sz w:val="32"/>
        </w:rPr>
        <w:t>万元，项目支出</w:t>
      </w:r>
      <w:r>
        <w:rPr>
          <w:rFonts w:hint="eastAsia" w:ascii="仿宋_GB2312" w:eastAsia="仿宋_GB2312"/>
          <w:sz w:val="32"/>
          <w:lang w:val="en-US" w:eastAsia="zh-CN"/>
        </w:rPr>
        <w:t>50.42</w:t>
      </w:r>
      <w:r>
        <w:rPr>
          <w:rFonts w:ascii="仿宋_GB2312" w:eastAsia="仿宋_GB2312"/>
          <w:sz w:val="32"/>
        </w:rPr>
        <w:t>万元。与上年相比，财政拨款支出增加</w:t>
      </w:r>
      <w:r>
        <w:rPr>
          <w:rFonts w:hint="eastAsia" w:ascii="仿宋_GB2312" w:eastAsia="仿宋_GB2312"/>
          <w:sz w:val="32"/>
          <w:lang w:val="en-US" w:eastAsia="zh-CN"/>
        </w:rPr>
        <w:t>124.67</w:t>
      </w:r>
      <w:r>
        <w:rPr>
          <w:rFonts w:ascii="仿宋_GB2312" w:eastAsia="仿宋_GB2312"/>
          <w:sz w:val="32"/>
        </w:rPr>
        <w:t>万元，增长</w:t>
      </w:r>
      <w:r>
        <w:rPr>
          <w:rFonts w:hint="eastAsia" w:ascii="仿宋_GB2312" w:eastAsia="仿宋_GB2312"/>
          <w:sz w:val="32"/>
          <w:lang w:val="en-US" w:eastAsia="zh-CN"/>
        </w:rPr>
        <w:t>100</w:t>
      </w:r>
      <w:r>
        <w:rPr>
          <w:rFonts w:ascii="仿宋_GB2312" w:eastAsia="仿宋_GB2312"/>
          <w:sz w:val="32"/>
        </w:rPr>
        <w:t>%，主要原因：</w:t>
      </w:r>
      <w:r>
        <w:rPr>
          <w:rFonts w:hint="eastAsia" w:ascii="仿宋_GB2312" w:eastAsia="仿宋_GB2312"/>
          <w:color w:val="auto"/>
          <w:sz w:val="32"/>
          <w:lang w:val="en-US" w:eastAsia="zh-CN"/>
        </w:rPr>
        <w:t>浑南区招生考试委员会办公室为2022年新成立部门。</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124.69</w:t>
      </w:r>
      <w:r>
        <w:rPr>
          <w:rFonts w:ascii="仿宋_GB2312" w:eastAsia="仿宋_GB2312"/>
          <w:sz w:val="32"/>
        </w:rPr>
        <w:t>%，其中：基本支出完成年初预算的124.69%，项目支出完成年初预算的0%。</w:t>
      </w:r>
    </w:p>
    <w:p>
      <w:pPr>
        <w:numPr>
          <w:ilvl w:val="0"/>
          <w:numId w:val="0"/>
        </w:numPr>
        <w:spacing w:line="560" w:lineRule="exact"/>
        <w:ind w:left="660" w:leftChars="0"/>
        <w:rPr>
          <w:rFonts w:ascii="楷体_GB2312" w:hAnsi="宋体" w:eastAsia="楷体_GB2312"/>
          <w:b/>
          <w:sz w:val="32"/>
          <w:szCs w:val="32"/>
        </w:rPr>
      </w:pPr>
      <w:r>
        <w:rPr>
          <w:rFonts w:hint="eastAsia" w:ascii="楷体_GB2312" w:hAnsi="宋体" w:eastAsia="楷体_GB2312"/>
          <w:b/>
          <w:sz w:val="32"/>
          <w:szCs w:val="32"/>
          <w:lang w:val="en-US" w:eastAsia="zh-CN"/>
        </w:rPr>
        <w:t>（二）</w:t>
      </w:r>
      <w:r>
        <w:rPr>
          <w:rFonts w:ascii="楷体_GB2312" w:hAnsi="宋体" w:eastAsia="楷体_GB2312"/>
          <w:b/>
          <w:sz w:val="32"/>
          <w:szCs w:val="32"/>
        </w:rPr>
        <w:t>一般公共预算财政拨款支出情况。</w:t>
      </w:r>
    </w:p>
    <w:p>
      <w:pPr>
        <w:numPr>
          <w:ilvl w:val="0"/>
          <w:numId w:val="0"/>
        </w:num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年度一般公共预算财政拨款支出124.67万元，按支出功能分类科目分，包括：</w:t>
      </w:r>
      <w:r>
        <w:rPr>
          <w:rFonts w:hint="eastAsia" w:ascii="仿宋_GB2312" w:hAnsi="宋体" w:eastAsia="仿宋_GB2312"/>
          <w:sz w:val="32"/>
          <w:szCs w:val="32"/>
        </w:rPr>
        <w:t>教育支出</w:t>
      </w:r>
      <w:r>
        <w:rPr>
          <w:rFonts w:hint="default" w:ascii="仿宋_GB2312" w:hAnsi="宋体" w:eastAsia="仿宋_GB2312"/>
          <w:sz w:val="32"/>
          <w:szCs w:val="32"/>
        </w:rPr>
        <w:t>103.45万元，</w:t>
      </w:r>
      <w:r>
        <w:rPr>
          <w:rFonts w:ascii="仿宋_GB2312" w:hAnsi="宋体" w:eastAsia="仿宋_GB2312"/>
          <w:sz w:val="32"/>
          <w:szCs w:val="32"/>
        </w:rPr>
        <w:t>占82.98%；</w:t>
      </w:r>
      <w:r>
        <w:rPr>
          <w:rFonts w:hint="default" w:ascii="仿宋_GB2312" w:hAnsi="宋体" w:eastAsia="仿宋_GB2312"/>
          <w:sz w:val="32"/>
          <w:szCs w:val="32"/>
        </w:rPr>
        <w:t>社会保障和就业支出9.39万元，</w:t>
      </w:r>
      <w:r>
        <w:rPr>
          <w:rFonts w:ascii="仿宋_GB2312" w:hAnsi="宋体" w:eastAsia="仿宋_GB2312"/>
          <w:sz w:val="32"/>
          <w:szCs w:val="32"/>
        </w:rPr>
        <w:t>占</w:t>
      </w:r>
      <w:r>
        <w:rPr>
          <w:rFonts w:hint="default" w:ascii="仿宋_GB2312" w:hAnsi="宋体" w:eastAsia="仿宋_GB2312"/>
          <w:sz w:val="32"/>
          <w:szCs w:val="32"/>
          <w:lang w:eastAsia="zh-CN"/>
        </w:rPr>
        <w:t>7.53</w:t>
      </w:r>
      <w:r>
        <w:rPr>
          <w:rFonts w:ascii="仿宋_GB2312" w:hAnsi="宋体" w:eastAsia="仿宋_GB2312"/>
          <w:sz w:val="32"/>
          <w:szCs w:val="32"/>
        </w:rPr>
        <w:t>%；</w:t>
      </w:r>
      <w:r>
        <w:rPr>
          <w:rFonts w:hint="default" w:ascii="仿宋_GB2312" w:hAnsi="宋体" w:eastAsia="仿宋_GB2312"/>
          <w:sz w:val="32"/>
          <w:szCs w:val="32"/>
        </w:rPr>
        <w:t>卫生健康支出3.23万元，</w:t>
      </w:r>
      <w:r>
        <w:rPr>
          <w:rFonts w:ascii="仿宋_GB2312" w:hAnsi="宋体" w:eastAsia="仿宋_GB2312"/>
          <w:sz w:val="32"/>
          <w:szCs w:val="32"/>
        </w:rPr>
        <w:t>占</w:t>
      </w:r>
      <w:r>
        <w:rPr>
          <w:rFonts w:hint="default" w:ascii="仿宋_GB2312" w:hAnsi="宋体" w:eastAsia="仿宋_GB2312"/>
          <w:sz w:val="32"/>
          <w:szCs w:val="32"/>
          <w:lang w:eastAsia="zh-CN"/>
        </w:rPr>
        <w:t>2.59</w:t>
      </w:r>
      <w:r>
        <w:rPr>
          <w:rFonts w:ascii="仿宋_GB2312" w:hAnsi="宋体" w:eastAsia="仿宋_GB2312"/>
          <w:sz w:val="32"/>
          <w:szCs w:val="32"/>
        </w:rPr>
        <w:t>%；</w:t>
      </w:r>
      <w:r>
        <w:rPr>
          <w:rFonts w:hint="default" w:ascii="仿宋_GB2312" w:hAnsi="宋体" w:eastAsia="仿宋_GB2312"/>
          <w:sz w:val="32"/>
          <w:szCs w:val="32"/>
        </w:rPr>
        <w:t>住房保障支出8.6万元，</w:t>
      </w:r>
      <w:r>
        <w:rPr>
          <w:rFonts w:ascii="仿宋_GB2312" w:hAnsi="宋体" w:eastAsia="仿宋_GB2312"/>
          <w:sz w:val="32"/>
          <w:szCs w:val="32"/>
        </w:rPr>
        <w:t>占</w:t>
      </w:r>
      <w:r>
        <w:rPr>
          <w:rFonts w:hint="default" w:ascii="仿宋_GB2312" w:hAnsi="宋体" w:eastAsia="仿宋_GB2312"/>
          <w:sz w:val="32"/>
          <w:szCs w:val="32"/>
          <w:lang w:eastAsia="zh-CN"/>
        </w:rPr>
        <w:t>6.90</w:t>
      </w:r>
      <w:r>
        <w:rPr>
          <w:rFonts w:ascii="仿宋_GB2312" w:hAnsi="宋体" w:eastAsia="仿宋_GB2312"/>
          <w:sz w:val="32"/>
          <w:szCs w:val="32"/>
        </w:rPr>
        <w:t>%。</w:t>
      </w:r>
    </w:p>
    <w:p>
      <w:pPr>
        <w:numPr>
          <w:ilvl w:val="0"/>
          <w:numId w:val="4"/>
        </w:numPr>
        <w:spacing w:line="560" w:lineRule="exact"/>
        <w:ind w:firstLine="660"/>
        <w:rPr>
          <w:rFonts w:ascii="仿宋_GB2312" w:hAnsi="宋体" w:eastAsia="仿宋_GB2312"/>
          <w:sz w:val="32"/>
          <w:szCs w:val="32"/>
        </w:rPr>
      </w:pPr>
      <w:r>
        <w:rPr>
          <w:rFonts w:ascii="仿宋_GB2312" w:hAnsi="宋体" w:eastAsia="仿宋_GB2312"/>
          <w:sz w:val="32"/>
          <w:szCs w:val="32"/>
        </w:rPr>
        <w:t>教育支出103.45万元，具体包括：</w:t>
      </w:r>
    </w:p>
    <w:p>
      <w:pPr>
        <w:spacing w:line="540" w:lineRule="exact"/>
        <w:ind w:firstLine="660"/>
        <w:rPr>
          <w:rFonts w:hint="default" w:ascii="仿宋_GB2312" w:hAnsi="宋体" w:eastAsia="仿宋_GB2312"/>
          <w:color w:val="FF0000"/>
          <w:sz w:val="32"/>
          <w:szCs w:val="32"/>
        </w:rPr>
      </w:pP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1</w:t>
      </w:r>
      <w:r>
        <w:rPr>
          <w:rFonts w:hint="eastAsia" w:ascii="仿宋_GB2312" w:hAnsi="宋体" w:eastAsia="仿宋_GB2312"/>
          <w:color w:val="auto"/>
          <w:sz w:val="32"/>
          <w:szCs w:val="32"/>
          <w:lang w:eastAsia="zh-CN"/>
        </w:rPr>
        <w:t>）</w:t>
      </w:r>
      <w:r>
        <w:rPr>
          <w:rFonts w:ascii="仿宋_GB2312" w:hAnsi="宋体" w:eastAsia="仿宋_GB2312"/>
          <w:color w:val="auto"/>
          <w:sz w:val="32"/>
          <w:szCs w:val="32"/>
        </w:rPr>
        <w:t>教育支出（类）普通教育（款）</w:t>
      </w:r>
      <w:r>
        <w:rPr>
          <w:rFonts w:hint="eastAsia" w:ascii="仿宋_GB2312" w:hAnsi="宋体" w:eastAsia="仿宋_GB2312"/>
          <w:color w:val="auto"/>
          <w:sz w:val="32"/>
          <w:szCs w:val="32"/>
          <w:lang w:val="en-US" w:eastAsia="zh-CN"/>
        </w:rPr>
        <w:t>普通教育支出（项）90.23万元，主要是人员工资和考试考务费等支出，完成年初预算的117.88%，决算数大于</w:t>
      </w:r>
      <w:r>
        <w:rPr>
          <w:rFonts w:ascii="仿宋_GB2312" w:hAnsi="宋体" w:eastAsia="仿宋_GB2312"/>
          <w:color w:val="auto"/>
          <w:sz w:val="32"/>
          <w:szCs w:val="32"/>
        </w:rPr>
        <w:t>年初预算数的原因主要</w:t>
      </w:r>
      <w:r>
        <w:rPr>
          <w:rFonts w:hint="eastAsia" w:ascii="仿宋_GB2312" w:hAnsi="宋体" w:eastAsia="仿宋_GB2312"/>
          <w:color w:val="auto"/>
          <w:sz w:val="32"/>
          <w:szCs w:val="32"/>
          <w:lang w:val="en-US" w:eastAsia="zh-CN"/>
        </w:rPr>
        <w:t>是人员经费增加。</w:t>
      </w:r>
    </w:p>
    <w:p>
      <w:pPr>
        <w:numPr>
          <w:ilvl w:val="0"/>
          <w:numId w:val="0"/>
        </w:numPr>
        <w:spacing w:line="560" w:lineRule="exact"/>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sz w:val="32"/>
          <w:szCs w:val="32"/>
        </w:rPr>
        <w:t>（</w:t>
      </w:r>
      <w:r>
        <w:rPr>
          <w:rFonts w:hint="eastAsia" w:ascii="仿宋_GB2312" w:hAnsi="宋体" w:eastAsia="仿宋_GB2312"/>
          <w:sz w:val="32"/>
          <w:szCs w:val="32"/>
          <w:lang w:val="en-US" w:eastAsia="zh-CN"/>
        </w:rPr>
        <w:t>2</w:t>
      </w:r>
      <w:r>
        <w:rPr>
          <w:rFonts w:hint="default" w:ascii="仿宋_GB2312" w:hAnsi="宋体" w:eastAsia="仿宋_GB2312"/>
          <w:sz w:val="32"/>
          <w:szCs w:val="32"/>
        </w:rPr>
        <w:t>）</w:t>
      </w:r>
      <w:r>
        <w:rPr>
          <w:rFonts w:ascii="仿宋_GB2312" w:hAnsi="宋体" w:eastAsia="仿宋_GB2312"/>
          <w:color w:val="auto"/>
          <w:sz w:val="32"/>
          <w:szCs w:val="32"/>
        </w:rPr>
        <w:t>教育支出（类）普通教育（款）</w:t>
      </w:r>
      <w:r>
        <w:rPr>
          <w:rFonts w:hint="eastAsia" w:ascii="仿宋_GB2312" w:hAnsi="宋体" w:eastAsia="仿宋_GB2312"/>
          <w:color w:val="auto"/>
          <w:sz w:val="32"/>
          <w:szCs w:val="32"/>
        </w:rPr>
        <w:t>其他教育费附加安排的支出</w:t>
      </w:r>
      <w:r>
        <w:rPr>
          <w:rFonts w:hint="eastAsia" w:ascii="仿宋_GB2312" w:hAnsi="宋体" w:eastAsia="仿宋_GB2312"/>
          <w:color w:val="auto"/>
          <w:sz w:val="32"/>
          <w:szCs w:val="32"/>
          <w:lang w:val="en-US" w:eastAsia="zh-CN"/>
        </w:rPr>
        <w:t>（项）7.16万元，主要是考试设备租赁服务等支出，完成年初预算的100%，决算数大于</w:t>
      </w:r>
      <w:r>
        <w:rPr>
          <w:rFonts w:ascii="仿宋_GB2312" w:hAnsi="宋体" w:eastAsia="仿宋_GB2312"/>
          <w:color w:val="auto"/>
          <w:sz w:val="32"/>
          <w:szCs w:val="32"/>
        </w:rPr>
        <w:t>年初预算数的原因主要</w:t>
      </w:r>
      <w:r>
        <w:rPr>
          <w:rFonts w:hint="eastAsia" w:ascii="仿宋_GB2312" w:hAnsi="宋体" w:eastAsia="仿宋_GB2312"/>
          <w:color w:val="auto"/>
          <w:sz w:val="32"/>
          <w:szCs w:val="32"/>
          <w:lang w:val="en-US" w:eastAsia="zh-CN"/>
        </w:rPr>
        <w:t>是支出全部为上级专项。</w:t>
      </w:r>
    </w:p>
    <w:p>
      <w:pPr>
        <w:numPr>
          <w:ilvl w:val="0"/>
          <w:numId w:val="0"/>
        </w:numPr>
        <w:spacing w:line="560" w:lineRule="exact"/>
        <w:ind w:firstLine="640" w:firstLineChars="200"/>
        <w:rPr>
          <w:rFonts w:hint="default" w:ascii="仿宋_GB2312" w:hAnsi="宋体" w:eastAsia="仿宋_GB2312"/>
          <w:sz w:val="32"/>
          <w:szCs w:val="32"/>
        </w:rPr>
      </w:pPr>
      <w:r>
        <w:rPr>
          <w:rFonts w:hint="eastAsia" w:ascii="仿宋_GB2312" w:hAnsi="宋体" w:eastAsia="仿宋_GB2312"/>
          <w:color w:val="auto"/>
          <w:sz w:val="32"/>
          <w:szCs w:val="32"/>
          <w:lang w:val="en-US" w:eastAsia="zh-CN"/>
        </w:rPr>
        <w:t>（3）</w:t>
      </w:r>
      <w:r>
        <w:rPr>
          <w:rFonts w:ascii="仿宋_GB2312" w:hAnsi="宋体" w:eastAsia="仿宋_GB2312"/>
          <w:color w:val="auto"/>
          <w:sz w:val="32"/>
          <w:szCs w:val="32"/>
        </w:rPr>
        <w:t>教育支出（类）普通教育（款）</w:t>
      </w:r>
      <w:r>
        <w:rPr>
          <w:rFonts w:hint="eastAsia" w:ascii="仿宋_GB2312" w:hAnsi="宋体" w:eastAsia="仿宋_GB2312"/>
          <w:color w:val="auto"/>
          <w:sz w:val="32"/>
          <w:szCs w:val="32"/>
          <w:lang w:val="en-US" w:eastAsia="zh-CN"/>
        </w:rPr>
        <w:t>其他教育支出6.05万元，主要是考试设备维护支出，完成年初预算的100%，决算数大于</w:t>
      </w:r>
      <w:r>
        <w:rPr>
          <w:rFonts w:ascii="仿宋_GB2312" w:hAnsi="宋体" w:eastAsia="仿宋_GB2312"/>
          <w:color w:val="auto"/>
          <w:sz w:val="32"/>
          <w:szCs w:val="32"/>
        </w:rPr>
        <w:t>年初预算数的原因主要</w:t>
      </w:r>
      <w:r>
        <w:rPr>
          <w:rFonts w:hint="eastAsia" w:ascii="仿宋_GB2312" w:hAnsi="宋体" w:eastAsia="仿宋_GB2312"/>
          <w:color w:val="auto"/>
          <w:sz w:val="32"/>
          <w:szCs w:val="32"/>
          <w:lang w:val="en-US" w:eastAsia="zh-CN"/>
        </w:rPr>
        <w:t>是支出全部为上级专项。</w:t>
      </w:r>
    </w:p>
    <w:p>
      <w:pPr>
        <w:spacing w:line="540" w:lineRule="exact"/>
        <w:ind w:firstLine="660"/>
        <w:rPr>
          <w:rFonts w:ascii="仿宋_GB2312" w:hAnsi="宋体" w:eastAsia="仿宋_GB2312"/>
          <w:color w:val="auto"/>
          <w:sz w:val="32"/>
          <w:szCs w:val="32"/>
        </w:rPr>
      </w:pPr>
      <w:r>
        <w:rPr>
          <w:rFonts w:hint="eastAsia" w:ascii="仿宋_GB2312" w:hAnsi="宋体" w:eastAsia="仿宋_GB2312"/>
          <w:sz w:val="32"/>
          <w:szCs w:val="32"/>
          <w:lang w:val="en-US" w:eastAsia="zh-CN"/>
        </w:rPr>
        <w:t>2.</w:t>
      </w:r>
      <w:r>
        <w:rPr>
          <w:rFonts w:hint="default" w:ascii="仿宋_GB2312" w:hAnsi="宋体" w:eastAsia="仿宋_GB2312"/>
          <w:sz w:val="32"/>
          <w:szCs w:val="32"/>
        </w:rPr>
        <w:t>社会保障和就业支出9.39万元，</w:t>
      </w:r>
      <w:r>
        <w:rPr>
          <w:rFonts w:ascii="仿宋_GB2312" w:hAnsi="宋体" w:eastAsia="仿宋_GB2312"/>
          <w:color w:val="auto"/>
          <w:sz w:val="32"/>
          <w:szCs w:val="32"/>
        </w:rPr>
        <w:t>主要是</w:t>
      </w:r>
      <w:r>
        <w:rPr>
          <w:rFonts w:hint="eastAsia" w:ascii="仿宋_GB2312" w:hAnsi="宋体" w:eastAsia="仿宋_GB2312"/>
          <w:color w:val="auto"/>
          <w:sz w:val="32"/>
          <w:szCs w:val="32"/>
          <w:lang w:val="en-US" w:eastAsia="zh-CN"/>
        </w:rPr>
        <w:t>离</w:t>
      </w:r>
      <w:r>
        <w:rPr>
          <w:rFonts w:ascii="仿宋_GB2312" w:hAnsi="宋体" w:eastAsia="仿宋_GB2312"/>
          <w:color w:val="auto"/>
          <w:sz w:val="32"/>
          <w:szCs w:val="32"/>
        </w:rPr>
        <w:t>退休福利及</w:t>
      </w:r>
      <w:r>
        <w:rPr>
          <w:rFonts w:hint="eastAsia" w:ascii="仿宋_GB2312" w:hAnsi="宋体" w:eastAsia="仿宋_GB2312"/>
          <w:color w:val="auto"/>
          <w:sz w:val="32"/>
          <w:szCs w:val="32"/>
          <w:lang w:val="en-US" w:eastAsia="zh-CN"/>
        </w:rPr>
        <w:t>离退</w:t>
      </w:r>
      <w:r>
        <w:rPr>
          <w:rFonts w:ascii="仿宋_GB2312" w:hAnsi="宋体" w:eastAsia="仿宋_GB2312"/>
          <w:color w:val="auto"/>
          <w:sz w:val="32"/>
          <w:szCs w:val="32"/>
        </w:rPr>
        <w:t>休工资和职工养老保险和职业年金缴费等。</w:t>
      </w:r>
    </w:p>
    <w:p>
      <w:pPr>
        <w:spacing w:line="540" w:lineRule="exact"/>
        <w:ind w:firstLine="660"/>
        <w:rPr>
          <w:rFonts w:hint="default" w:ascii="仿宋_GB2312" w:hAnsi="宋体" w:eastAsia="仿宋_GB2312"/>
          <w:color w:val="auto"/>
          <w:sz w:val="32"/>
          <w:szCs w:val="32"/>
        </w:rPr>
      </w:pPr>
      <w:r>
        <w:rPr>
          <w:rFonts w:ascii="仿宋_GB2312" w:hAnsi="宋体" w:eastAsia="仿宋_GB2312"/>
          <w:color w:val="auto"/>
          <w:sz w:val="32"/>
          <w:szCs w:val="32"/>
        </w:rPr>
        <w:t>具体包括：</w:t>
      </w:r>
    </w:p>
    <w:p>
      <w:pPr>
        <w:numPr>
          <w:ilvl w:val="0"/>
          <w:numId w:val="5"/>
        </w:numPr>
        <w:spacing w:line="540" w:lineRule="exact"/>
        <w:ind w:firstLine="660"/>
        <w:rPr>
          <w:rFonts w:hint="eastAsia" w:ascii="仿宋_GB2312" w:hAnsi="宋体" w:eastAsia="仿宋_GB2312"/>
          <w:color w:val="auto"/>
          <w:sz w:val="32"/>
          <w:szCs w:val="32"/>
          <w:lang w:val="en-US" w:eastAsia="zh-CN"/>
        </w:rPr>
      </w:pPr>
      <w:r>
        <w:rPr>
          <w:rFonts w:ascii="仿宋_GB2312" w:hAnsi="宋体" w:eastAsia="仿宋_GB2312"/>
          <w:color w:val="auto"/>
          <w:sz w:val="32"/>
          <w:szCs w:val="32"/>
        </w:rPr>
        <w:t>社会保障和就业支出（类）行政事业单位养老支出（款）事业单位离退休（项）</w:t>
      </w:r>
      <w:r>
        <w:rPr>
          <w:rFonts w:hint="eastAsia" w:ascii="仿宋_GB2312" w:hAnsi="宋体" w:eastAsia="仿宋_GB2312"/>
          <w:color w:val="auto"/>
          <w:sz w:val="32"/>
          <w:szCs w:val="32"/>
          <w:lang w:val="en-US" w:eastAsia="zh-CN"/>
        </w:rPr>
        <w:t>3.38</w:t>
      </w:r>
      <w:r>
        <w:rPr>
          <w:rFonts w:ascii="仿宋_GB2312" w:hAnsi="宋体" w:eastAsia="仿宋_GB2312"/>
          <w:color w:val="auto"/>
          <w:sz w:val="32"/>
          <w:szCs w:val="32"/>
        </w:rPr>
        <w:t>万元，完成年初预算的</w:t>
      </w:r>
      <w:r>
        <w:rPr>
          <w:rFonts w:hint="eastAsia" w:ascii="仿宋_GB2312" w:hAnsi="宋体" w:eastAsia="仿宋_GB2312"/>
          <w:color w:val="auto"/>
          <w:sz w:val="32"/>
          <w:szCs w:val="32"/>
          <w:lang w:val="en-US" w:eastAsia="zh-CN"/>
        </w:rPr>
        <w:t>85.57</w:t>
      </w:r>
      <w:r>
        <w:rPr>
          <w:rFonts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小</w:t>
      </w:r>
      <w:r>
        <w:rPr>
          <w:rFonts w:ascii="仿宋_GB2312" w:hAnsi="宋体" w:eastAsia="仿宋_GB2312"/>
          <w:color w:val="auto"/>
          <w:sz w:val="32"/>
          <w:szCs w:val="32"/>
        </w:rPr>
        <w:t>于年初预算数的原因主要是人员</w:t>
      </w:r>
      <w:r>
        <w:rPr>
          <w:rFonts w:hint="eastAsia" w:ascii="仿宋_GB2312" w:hAnsi="宋体" w:eastAsia="仿宋_GB2312"/>
          <w:color w:val="auto"/>
          <w:sz w:val="32"/>
          <w:szCs w:val="32"/>
          <w:lang w:val="en-US" w:eastAsia="zh-CN"/>
        </w:rPr>
        <w:t>经费减少和其它经费减少。</w:t>
      </w:r>
    </w:p>
    <w:p>
      <w:pPr>
        <w:spacing w:line="540" w:lineRule="exact"/>
        <w:ind w:firstLine="660"/>
        <w:rPr>
          <w:rFonts w:hint="default" w:ascii="仿宋_GB2312" w:hAnsi="宋体" w:eastAsia="仿宋_GB2312"/>
          <w:color w:val="0000FF"/>
          <w:sz w:val="32"/>
          <w:szCs w:val="32"/>
        </w:rPr>
      </w:pPr>
      <w:r>
        <w:rPr>
          <w:rFonts w:ascii="仿宋_GB2312" w:hAnsi="宋体" w:eastAsia="仿宋_GB2312"/>
          <w:color w:val="auto"/>
          <w:sz w:val="32"/>
          <w:szCs w:val="32"/>
        </w:rPr>
        <w:t>（2）社会保障和就业支出（类）行政事业单位养老支出（款）机关事业单位基本养老保险缴费支出（项）</w:t>
      </w:r>
      <w:r>
        <w:rPr>
          <w:rFonts w:hint="eastAsia" w:ascii="仿宋_GB2312" w:hAnsi="宋体" w:eastAsia="仿宋_GB2312"/>
          <w:color w:val="auto"/>
          <w:sz w:val="32"/>
          <w:szCs w:val="32"/>
          <w:lang w:val="en-US" w:eastAsia="zh-CN"/>
        </w:rPr>
        <w:t>6</w:t>
      </w:r>
      <w:r>
        <w:rPr>
          <w:rFonts w:ascii="仿宋_GB2312" w:hAnsi="宋体" w:eastAsia="仿宋_GB2312"/>
          <w:color w:val="auto"/>
          <w:sz w:val="32"/>
          <w:szCs w:val="32"/>
        </w:rPr>
        <w:t>万元，完成年初预算的</w:t>
      </w:r>
      <w:r>
        <w:rPr>
          <w:rFonts w:hint="eastAsia" w:ascii="仿宋_GB2312" w:hAnsi="宋体" w:eastAsia="仿宋_GB2312"/>
          <w:color w:val="auto"/>
          <w:sz w:val="32"/>
          <w:szCs w:val="32"/>
          <w:lang w:val="en-US" w:eastAsia="zh-CN"/>
        </w:rPr>
        <w:t>135.75</w:t>
      </w:r>
      <w:r>
        <w:rPr>
          <w:rFonts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大于</w:t>
      </w:r>
      <w:r>
        <w:rPr>
          <w:rFonts w:ascii="仿宋_GB2312" w:hAnsi="宋体" w:eastAsia="仿宋_GB2312"/>
          <w:color w:val="auto"/>
          <w:sz w:val="32"/>
          <w:szCs w:val="32"/>
        </w:rPr>
        <w:t>年初预算数的原因主要是人员</w:t>
      </w:r>
      <w:r>
        <w:rPr>
          <w:rFonts w:hint="eastAsia" w:ascii="仿宋_GB2312" w:hAnsi="宋体" w:eastAsia="仿宋_GB2312"/>
          <w:color w:val="auto"/>
          <w:sz w:val="32"/>
          <w:szCs w:val="32"/>
          <w:lang w:val="en-US" w:eastAsia="zh-CN"/>
        </w:rPr>
        <w:t>经费增加</w:t>
      </w:r>
      <w:r>
        <w:rPr>
          <w:rFonts w:ascii="仿宋_GB2312" w:hAnsi="宋体" w:eastAsia="仿宋_GB2312"/>
          <w:color w:val="auto"/>
          <w:sz w:val="32"/>
          <w:szCs w:val="32"/>
        </w:rPr>
        <w:t>。</w:t>
      </w:r>
    </w:p>
    <w:p>
      <w:pPr>
        <w:spacing w:line="540" w:lineRule="exact"/>
        <w:ind w:firstLine="660"/>
        <w:rPr>
          <w:rFonts w:hint="default" w:ascii="仿宋_GB2312" w:hAnsi="宋体" w:eastAsia="仿宋_GB2312"/>
          <w:color w:val="auto"/>
          <w:sz w:val="32"/>
          <w:szCs w:val="32"/>
        </w:rPr>
      </w:pPr>
      <w:r>
        <w:rPr>
          <w:rFonts w:ascii="仿宋_GB2312" w:hAnsi="宋体" w:eastAsia="仿宋_GB2312"/>
          <w:color w:val="auto"/>
          <w:sz w:val="32"/>
          <w:szCs w:val="32"/>
        </w:rPr>
        <w:t>（3）社会保障和就业支出（类）行政事业单位养老支出（款）机关事业单位职业年金缴费支出（项）</w:t>
      </w:r>
      <w:r>
        <w:rPr>
          <w:rFonts w:hint="eastAsia" w:ascii="仿宋_GB2312" w:hAnsi="宋体" w:eastAsia="仿宋_GB2312"/>
          <w:color w:val="auto"/>
          <w:sz w:val="32"/>
          <w:szCs w:val="32"/>
          <w:lang w:val="en-US" w:eastAsia="zh-CN"/>
        </w:rPr>
        <w:t>0</w:t>
      </w:r>
      <w:r>
        <w:rPr>
          <w:rFonts w:ascii="仿宋_GB2312" w:hAnsi="宋体" w:eastAsia="仿宋_GB2312"/>
          <w:color w:val="auto"/>
          <w:sz w:val="32"/>
          <w:szCs w:val="32"/>
        </w:rPr>
        <w:t>万元，完成年初预算的</w:t>
      </w:r>
      <w:r>
        <w:rPr>
          <w:rFonts w:hint="eastAsia" w:ascii="仿宋_GB2312" w:hAnsi="宋体" w:eastAsia="仿宋_GB2312"/>
          <w:color w:val="auto"/>
          <w:sz w:val="32"/>
          <w:szCs w:val="32"/>
          <w:lang w:val="en-US" w:eastAsia="zh-CN"/>
        </w:rPr>
        <w:t>0</w:t>
      </w:r>
      <w:r>
        <w:rPr>
          <w:rFonts w:ascii="仿宋_GB2312" w:hAnsi="宋体" w:eastAsia="仿宋_GB2312"/>
          <w:color w:val="auto"/>
          <w:sz w:val="32"/>
          <w:szCs w:val="32"/>
        </w:rPr>
        <w:t>%，决算数小于年初预算数的原因主要是</w:t>
      </w:r>
      <w:r>
        <w:rPr>
          <w:rFonts w:hint="eastAsia" w:ascii="仿宋_GB2312" w:hAnsi="宋体" w:eastAsia="仿宋_GB2312"/>
          <w:color w:val="auto"/>
          <w:sz w:val="32"/>
          <w:szCs w:val="32"/>
          <w:lang w:val="en-US" w:eastAsia="zh-CN"/>
        </w:rPr>
        <w:t>职业年金缴费人数</w:t>
      </w:r>
      <w:r>
        <w:rPr>
          <w:rFonts w:ascii="仿宋_GB2312" w:hAnsi="宋体" w:eastAsia="仿宋_GB2312"/>
          <w:color w:val="auto"/>
          <w:sz w:val="32"/>
          <w:szCs w:val="32"/>
        </w:rPr>
        <w:t>减少。</w:t>
      </w:r>
    </w:p>
    <w:p>
      <w:pPr>
        <w:spacing w:line="540" w:lineRule="exact"/>
        <w:ind w:firstLine="640" w:firstLineChars="200"/>
        <w:rPr>
          <w:rFonts w:hint="default" w:ascii="仿宋_GB2312" w:hAnsi="宋体" w:eastAsia="仿宋_GB2312"/>
          <w:color w:val="auto"/>
          <w:sz w:val="32"/>
          <w:szCs w:val="32"/>
        </w:rPr>
      </w:pPr>
      <w:r>
        <w:rPr>
          <w:rFonts w:ascii="仿宋_GB2312" w:hAnsi="宋体" w:eastAsia="仿宋_GB2312"/>
          <w:color w:val="auto"/>
          <w:sz w:val="32"/>
          <w:szCs w:val="32"/>
        </w:rPr>
        <w:t>3.卫生健康支出</w:t>
      </w:r>
      <w:r>
        <w:rPr>
          <w:rFonts w:hint="eastAsia" w:ascii="仿宋_GB2312" w:hAnsi="宋体" w:eastAsia="仿宋_GB2312"/>
          <w:color w:val="auto"/>
          <w:sz w:val="32"/>
          <w:szCs w:val="32"/>
          <w:lang w:val="en-US" w:eastAsia="zh-CN"/>
        </w:rPr>
        <w:t>3.23</w:t>
      </w:r>
      <w:r>
        <w:rPr>
          <w:rFonts w:ascii="仿宋_GB2312" w:hAnsi="宋体" w:eastAsia="仿宋_GB2312"/>
          <w:color w:val="auto"/>
          <w:sz w:val="32"/>
          <w:szCs w:val="32"/>
        </w:rPr>
        <w:t>万元，主要是职工和退离休职工医疗保险费用的支出。具体包括：</w:t>
      </w:r>
    </w:p>
    <w:p>
      <w:pPr>
        <w:spacing w:line="540" w:lineRule="exact"/>
        <w:ind w:firstLine="660"/>
        <w:rPr>
          <w:rFonts w:hint="default" w:ascii="仿宋_GB2312" w:hAnsi="宋体" w:eastAsia="仿宋_GB2312"/>
          <w:color w:val="0000FF"/>
          <w:sz w:val="32"/>
          <w:szCs w:val="32"/>
        </w:rPr>
      </w:pPr>
      <w:r>
        <w:rPr>
          <w:rFonts w:ascii="仿宋_GB2312" w:hAnsi="宋体" w:eastAsia="仿宋_GB2312"/>
          <w:color w:val="auto"/>
          <w:sz w:val="32"/>
          <w:szCs w:val="32"/>
        </w:rPr>
        <w:t>（1</w:t>
      </w:r>
      <w:r>
        <w:rPr>
          <w:rFonts w:hint="default" w:ascii="仿宋_GB2312" w:hAnsi="宋体" w:eastAsia="仿宋_GB2312"/>
          <w:color w:val="auto"/>
          <w:sz w:val="32"/>
          <w:szCs w:val="32"/>
        </w:rPr>
        <w:t>）</w:t>
      </w:r>
      <w:r>
        <w:rPr>
          <w:rFonts w:ascii="仿宋_GB2312" w:hAnsi="宋体" w:eastAsia="仿宋_GB2312"/>
          <w:color w:val="auto"/>
          <w:sz w:val="32"/>
          <w:szCs w:val="32"/>
        </w:rPr>
        <w:t>卫生健康支出（类）行政事业单位医疗（款）事业单位医疗（项）</w:t>
      </w:r>
      <w:r>
        <w:rPr>
          <w:rFonts w:hint="eastAsia" w:ascii="仿宋_GB2312" w:hAnsi="宋体" w:eastAsia="仿宋_GB2312"/>
          <w:color w:val="auto"/>
          <w:sz w:val="32"/>
          <w:szCs w:val="32"/>
          <w:lang w:val="en-US" w:eastAsia="zh-CN"/>
        </w:rPr>
        <w:t>2.47</w:t>
      </w:r>
      <w:r>
        <w:rPr>
          <w:rFonts w:ascii="仿宋_GB2312" w:hAnsi="宋体" w:eastAsia="仿宋_GB2312"/>
          <w:color w:val="auto"/>
          <w:sz w:val="32"/>
          <w:szCs w:val="32"/>
        </w:rPr>
        <w:t>万元，完成年初预算的</w:t>
      </w:r>
      <w:r>
        <w:rPr>
          <w:rFonts w:hint="eastAsia" w:ascii="仿宋_GB2312" w:hAnsi="宋体" w:eastAsia="仿宋_GB2312"/>
          <w:color w:val="auto"/>
          <w:sz w:val="32"/>
          <w:szCs w:val="32"/>
          <w:lang w:val="en-US" w:eastAsia="zh-CN"/>
        </w:rPr>
        <w:t>98.8</w:t>
      </w:r>
      <w:r>
        <w:rPr>
          <w:rFonts w:ascii="仿宋_GB2312" w:hAnsi="宋体" w:eastAsia="仿宋_GB2312"/>
          <w:color w:val="auto"/>
          <w:sz w:val="32"/>
          <w:szCs w:val="32"/>
        </w:rPr>
        <w:t>%，决算数小于年初预算数的原因主要是人员减少。</w:t>
      </w:r>
    </w:p>
    <w:p>
      <w:pPr>
        <w:spacing w:line="540" w:lineRule="exact"/>
        <w:ind w:firstLine="660"/>
        <w:rPr>
          <w:rFonts w:hint="eastAsia" w:ascii="仿宋_GB2312" w:hAnsi="宋体" w:eastAsia="仿宋_GB2312"/>
          <w:color w:val="auto"/>
          <w:sz w:val="32"/>
          <w:szCs w:val="32"/>
          <w:lang w:eastAsia="zh-CN"/>
        </w:rPr>
      </w:pPr>
      <w:r>
        <w:rPr>
          <w:rFonts w:ascii="仿宋_GB2312" w:hAnsi="宋体" w:eastAsia="仿宋_GB2312"/>
          <w:color w:val="auto"/>
          <w:sz w:val="32"/>
          <w:szCs w:val="32"/>
        </w:rPr>
        <w:t>（2</w:t>
      </w:r>
      <w:r>
        <w:rPr>
          <w:rFonts w:hint="default" w:ascii="仿宋_GB2312" w:hAnsi="宋体" w:eastAsia="仿宋_GB2312"/>
          <w:color w:val="auto"/>
          <w:sz w:val="32"/>
          <w:szCs w:val="32"/>
        </w:rPr>
        <w:t>）</w:t>
      </w:r>
      <w:r>
        <w:rPr>
          <w:rFonts w:ascii="仿宋_GB2312" w:hAnsi="宋体" w:eastAsia="仿宋_GB2312"/>
          <w:color w:val="auto"/>
          <w:sz w:val="32"/>
          <w:szCs w:val="32"/>
        </w:rPr>
        <w:t>卫生健康支出（类）行政事业单位医疗（款）其他行政事业单位医疗支出（项）</w:t>
      </w:r>
      <w:r>
        <w:rPr>
          <w:rFonts w:hint="eastAsia" w:ascii="仿宋_GB2312" w:hAnsi="宋体" w:eastAsia="仿宋_GB2312"/>
          <w:color w:val="auto"/>
          <w:sz w:val="32"/>
          <w:szCs w:val="32"/>
          <w:lang w:val="en-US" w:eastAsia="zh-CN"/>
        </w:rPr>
        <w:t>0.76</w:t>
      </w:r>
      <w:r>
        <w:rPr>
          <w:rFonts w:ascii="仿宋_GB2312" w:hAnsi="宋体" w:eastAsia="仿宋_GB2312"/>
          <w:color w:val="auto"/>
          <w:sz w:val="32"/>
          <w:szCs w:val="32"/>
        </w:rPr>
        <w:t>万元，完成年初预算的</w:t>
      </w:r>
      <w:r>
        <w:rPr>
          <w:rFonts w:hint="eastAsia" w:ascii="仿宋_GB2312" w:hAnsi="宋体" w:eastAsia="仿宋_GB2312"/>
          <w:color w:val="auto"/>
          <w:sz w:val="32"/>
          <w:szCs w:val="32"/>
          <w:lang w:val="en-US" w:eastAsia="zh-CN"/>
        </w:rPr>
        <w:t>88.37</w:t>
      </w:r>
      <w:r>
        <w:rPr>
          <w:rFonts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小于</w:t>
      </w:r>
      <w:r>
        <w:rPr>
          <w:rFonts w:ascii="仿宋_GB2312" w:hAnsi="宋体" w:eastAsia="仿宋_GB2312"/>
          <w:color w:val="auto"/>
          <w:sz w:val="32"/>
          <w:szCs w:val="32"/>
        </w:rPr>
        <w:t>年初预算数的原因主要是人员减少</w:t>
      </w:r>
      <w:r>
        <w:rPr>
          <w:rFonts w:hint="eastAsia" w:ascii="仿宋_GB2312" w:hAnsi="宋体" w:eastAsia="仿宋_GB2312"/>
          <w:color w:val="auto"/>
          <w:sz w:val="32"/>
          <w:szCs w:val="32"/>
          <w:lang w:eastAsia="zh-CN"/>
        </w:rPr>
        <w:t>。</w:t>
      </w:r>
    </w:p>
    <w:p>
      <w:pPr>
        <w:spacing w:line="540" w:lineRule="exact"/>
        <w:ind w:firstLine="640" w:firstLineChars="200"/>
        <w:rPr>
          <w:rFonts w:hint="default" w:ascii="仿宋_GB2312" w:hAnsi="宋体" w:eastAsia="仿宋_GB2312"/>
          <w:sz w:val="32"/>
          <w:szCs w:val="32"/>
        </w:rPr>
      </w:pPr>
      <w:r>
        <w:rPr>
          <w:rFonts w:ascii="仿宋_GB2312" w:hAnsi="宋体" w:eastAsia="仿宋_GB2312"/>
          <w:sz w:val="32"/>
          <w:szCs w:val="32"/>
        </w:rPr>
        <w:t>4.住房保障支出</w:t>
      </w:r>
      <w:r>
        <w:rPr>
          <w:rFonts w:hint="eastAsia" w:ascii="仿宋_GB2312" w:hAnsi="宋体" w:eastAsia="仿宋_GB2312"/>
          <w:sz w:val="32"/>
          <w:szCs w:val="32"/>
          <w:lang w:val="en-US" w:eastAsia="zh-CN"/>
        </w:rPr>
        <w:t>8.6</w:t>
      </w:r>
      <w:r>
        <w:rPr>
          <w:rFonts w:ascii="仿宋_GB2312" w:hAnsi="宋体" w:eastAsia="仿宋_GB2312"/>
          <w:sz w:val="32"/>
          <w:szCs w:val="32"/>
        </w:rPr>
        <w:t>万元,主要用于缴纳职工住房公积金支出。具体包括：</w:t>
      </w:r>
    </w:p>
    <w:p>
      <w:pPr>
        <w:spacing w:line="540" w:lineRule="exact"/>
        <w:ind w:firstLine="660"/>
        <w:rPr>
          <w:rFonts w:hint="eastAsia" w:ascii="仿宋_GB2312" w:hAnsi="宋体" w:eastAsia="仿宋_GB2312"/>
          <w:color w:val="auto"/>
          <w:sz w:val="32"/>
          <w:szCs w:val="32"/>
          <w:lang w:eastAsia="zh-CN"/>
        </w:rPr>
      </w:pPr>
      <w:r>
        <w:rPr>
          <w:rFonts w:ascii="仿宋_GB2312" w:hAnsi="宋体" w:eastAsia="仿宋_GB2312"/>
          <w:color w:val="auto"/>
          <w:sz w:val="32"/>
          <w:szCs w:val="32"/>
        </w:rPr>
        <w:t>住房保障支出（类）住房改革支出（款）住房公积金（项）</w:t>
      </w:r>
      <w:r>
        <w:rPr>
          <w:rFonts w:hint="eastAsia" w:ascii="仿宋_GB2312" w:hAnsi="宋体" w:eastAsia="仿宋_GB2312"/>
          <w:color w:val="auto"/>
          <w:sz w:val="32"/>
          <w:szCs w:val="32"/>
          <w:lang w:val="en-US" w:eastAsia="zh-CN"/>
        </w:rPr>
        <w:t>8.6</w:t>
      </w:r>
      <w:r>
        <w:rPr>
          <w:rFonts w:ascii="仿宋_GB2312" w:hAnsi="宋体" w:eastAsia="仿宋_GB2312"/>
          <w:color w:val="auto"/>
          <w:sz w:val="32"/>
          <w:szCs w:val="32"/>
        </w:rPr>
        <w:t>万元，完成年初预算的</w:t>
      </w:r>
      <w:r>
        <w:rPr>
          <w:rFonts w:hint="eastAsia" w:ascii="仿宋_GB2312" w:hAnsi="宋体" w:eastAsia="仿宋_GB2312"/>
          <w:color w:val="auto"/>
          <w:sz w:val="32"/>
          <w:szCs w:val="32"/>
          <w:lang w:val="en-US" w:eastAsia="zh-CN"/>
        </w:rPr>
        <w:t>90.53</w:t>
      </w:r>
      <w:r>
        <w:rPr>
          <w:rFonts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小于</w:t>
      </w:r>
      <w:r>
        <w:rPr>
          <w:rFonts w:ascii="仿宋_GB2312" w:hAnsi="宋体" w:eastAsia="仿宋_GB2312"/>
          <w:color w:val="auto"/>
          <w:sz w:val="32"/>
          <w:szCs w:val="32"/>
        </w:rPr>
        <w:t>年初预算数的原因主要是</w:t>
      </w:r>
      <w:r>
        <w:rPr>
          <w:rFonts w:hint="eastAsia" w:ascii="仿宋_GB2312" w:hAnsi="宋体" w:eastAsia="仿宋_GB2312"/>
          <w:color w:val="auto"/>
          <w:sz w:val="32"/>
          <w:szCs w:val="32"/>
          <w:lang w:val="en-US" w:eastAsia="zh-CN"/>
        </w:rPr>
        <w:t>公积金基数调整</w:t>
      </w:r>
      <w:r>
        <w:rPr>
          <w:rFonts w:hint="eastAsia" w:ascii="仿宋_GB2312" w:hAnsi="宋体" w:eastAsia="仿宋_GB2312"/>
          <w:color w:val="auto"/>
          <w:sz w:val="32"/>
          <w:szCs w:val="32"/>
          <w:lang w:eastAsia="zh-CN"/>
        </w:rPr>
        <w:t>。</w:t>
      </w:r>
    </w:p>
    <w:p>
      <w:pPr>
        <w:numPr>
          <w:ilvl w:val="0"/>
          <w:numId w:val="6"/>
        </w:numPr>
        <w:spacing w:line="540" w:lineRule="exact"/>
        <w:ind w:firstLine="643" w:firstLineChars="200"/>
        <w:outlineLvl w:val="2"/>
        <w:rPr>
          <w:rFonts w:ascii="楷体_GB2312" w:hAnsi="宋体" w:eastAsia="楷体_GB2312"/>
          <w:b/>
          <w:color w:val="auto"/>
          <w:sz w:val="32"/>
          <w:szCs w:val="32"/>
        </w:rPr>
      </w:pPr>
      <w:r>
        <w:rPr>
          <w:rFonts w:ascii="楷体_GB2312" w:hAnsi="宋体" w:eastAsia="楷体_GB2312"/>
          <w:b/>
          <w:color w:val="auto"/>
          <w:sz w:val="32"/>
          <w:szCs w:val="32"/>
        </w:rPr>
        <w:t>政府性基金预算财政拨款支出情况。</w:t>
      </w:r>
    </w:p>
    <w:p>
      <w:pPr>
        <w:numPr>
          <w:ilvl w:val="0"/>
          <w:numId w:val="0"/>
        </w:numPr>
        <w:spacing w:line="540" w:lineRule="exact"/>
        <w:outlineLvl w:val="2"/>
        <w:rPr>
          <w:rFonts w:hint="default" w:ascii="楷体_GB2312" w:hAnsi="宋体" w:eastAsia="楷体_GB2312"/>
          <w:b w:val="0"/>
          <w:bCs/>
          <w:color w:val="auto"/>
          <w:sz w:val="32"/>
          <w:szCs w:val="32"/>
          <w:lang w:val="en-US" w:eastAsia="zh-CN"/>
        </w:rPr>
      </w:pPr>
      <w:r>
        <w:rPr>
          <w:rFonts w:hint="eastAsia" w:ascii="楷体_GB2312" w:hAnsi="宋体" w:eastAsia="楷体_GB2312"/>
          <w:b/>
          <w:color w:val="auto"/>
          <w:sz w:val="32"/>
          <w:szCs w:val="32"/>
          <w:lang w:val="en-US" w:eastAsia="zh-CN"/>
        </w:rPr>
        <w:t xml:space="preserve">    </w:t>
      </w:r>
      <w:r>
        <w:rPr>
          <w:rFonts w:hint="eastAsia" w:ascii="楷体_GB2312" w:hAnsi="宋体" w:eastAsia="楷体_GB2312"/>
          <w:b w:val="0"/>
          <w:bCs/>
          <w:color w:val="auto"/>
          <w:sz w:val="32"/>
          <w:szCs w:val="32"/>
          <w:lang w:val="en-US" w:eastAsia="zh-CN"/>
        </w:rPr>
        <w:t>本年未发生此项资金。</w:t>
      </w:r>
    </w:p>
    <w:p>
      <w:pPr>
        <w:spacing w:line="560" w:lineRule="exact"/>
        <w:ind w:firstLine="660"/>
        <w:rPr>
          <w:rFonts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年度一般公共预算财政拨款安排的“三公”经费支出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%，决算数小于</w:t>
      </w:r>
      <w:r>
        <w:rPr>
          <w:rFonts w:hint="eastAsia" w:ascii="仿宋_GB2312" w:hAnsi="宋体" w:eastAsia="仿宋_GB2312"/>
          <w:sz w:val="32"/>
          <w:szCs w:val="32"/>
          <w:lang w:eastAsia="zh-CN"/>
        </w:rPr>
        <w:t>全年</w:t>
      </w:r>
      <w:r>
        <w:rPr>
          <w:rFonts w:hint="eastAsia" w:ascii="仿宋_GB2312" w:hAnsi="宋体" w:eastAsia="仿宋_GB2312"/>
          <w:sz w:val="32"/>
          <w:szCs w:val="32"/>
        </w:rPr>
        <w:t>预算数的主要原因是</w:t>
      </w:r>
      <w:r>
        <w:rPr>
          <w:rFonts w:hint="eastAsia" w:ascii="仿宋_GB2312" w:hAnsi="宋体" w:eastAsia="仿宋_GB2312"/>
          <w:sz w:val="32"/>
          <w:szCs w:val="32"/>
          <w:lang w:val="en-US" w:eastAsia="zh-CN"/>
        </w:rPr>
        <w:t>无此业务</w:t>
      </w:r>
      <w:r>
        <w:rPr>
          <w:rFonts w:hint="eastAsia" w:ascii="仿宋_GB2312" w:hAnsi="宋体" w:eastAsia="仿宋_GB2312"/>
          <w:sz w:val="32"/>
          <w:szCs w:val="32"/>
        </w:rPr>
        <w:t>。其中：因公出国（境）费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万元，公务用车购置及运行维护费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%，决算数小于</w:t>
      </w:r>
      <w:r>
        <w:rPr>
          <w:rFonts w:hint="eastAsia" w:ascii="仿宋_GB2312" w:hAnsi="宋体" w:eastAsia="仿宋_GB2312"/>
          <w:sz w:val="32"/>
          <w:szCs w:val="32"/>
          <w:lang w:eastAsia="zh-CN"/>
        </w:rPr>
        <w:t>全年</w:t>
      </w:r>
      <w:r>
        <w:rPr>
          <w:rFonts w:hint="eastAsia" w:ascii="仿宋_GB2312" w:hAnsi="宋体" w:eastAsia="仿宋_GB2312"/>
          <w:sz w:val="32"/>
          <w:szCs w:val="32"/>
        </w:rPr>
        <w:t>预算数的主要原因是</w:t>
      </w:r>
      <w:r>
        <w:rPr>
          <w:rFonts w:hint="eastAsia" w:ascii="仿宋_GB2312" w:hAnsi="宋体" w:eastAsia="仿宋_GB2312"/>
          <w:sz w:val="32"/>
          <w:szCs w:val="32"/>
          <w:lang w:val="en-US" w:eastAsia="zh-CN"/>
        </w:rPr>
        <w:t>无此出国任务</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年参加出国（境）团组</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人次。</w:t>
      </w:r>
      <w:r>
        <w:rPr>
          <w:rFonts w:hint="eastAsia" w:ascii="仿宋_GB2312" w:hAnsi="宋体" w:eastAsia="仿宋_GB2312"/>
          <w:sz w:val="32"/>
          <w:szCs w:val="32"/>
          <w:lang w:eastAsia="zh-CN"/>
        </w:rPr>
        <w:t>2022</w:t>
      </w:r>
      <w:r>
        <w:rPr>
          <w:rFonts w:hint="eastAsia" w:ascii="仿宋_GB2312" w:hAnsi="宋体" w:eastAsia="仿宋_GB2312"/>
          <w:sz w:val="32"/>
          <w:szCs w:val="32"/>
        </w:rPr>
        <w:t>年因公出国（境）费比上年减少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均无出国任务</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%，决算数小于</w:t>
      </w:r>
      <w:r>
        <w:rPr>
          <w:rFonts w:hint="eastAsia" w:ascii="仿宋_GB2312" w:hAnsi="宋体" w:eastAsia="仿宋_GB2312"/>
          <w:sz w:val="32"/>
          <w:szCs w:val="32"/>
          <w:lang w:eastAsia="zh-CN"/>
        </w:rPr>
        <w:t>全年</w:t>
      </w:r>
      <w:r>
        <w:rPr>
          <w:rFonts w:hint="eastAsia" w:ascii="仿宋_GB2312" w:hAnsi="宋体" w:eastAsia="仿宋_GB2312"/>
          <w:sz w:val="32"/>
          <w:szCs w:val="32"/>
        </w:rPr>
        <w:t>预算数的主要原因是</w:t>
      </w:r>
      <w:r>
        <w:rPr>
          <w:rFonts w:hint="eastAsia" w:ascii="仿宋_GB2312" w:hAnsi="宋体" w:eastAsia="仿宋_GB2312"/>
          <w:sz w:val="32"/>
          <w:szCs w:val="32"/>
          <w:lang w:val="en-US" w:eastAsia="zh-CN"/>
        </w:rPr>
        <w:t>无此业务</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年国内公务接待累计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万元，主要</w:t>
      </w:r>
      <w:r>
        <w:rPr>
          <w:rFonts w:hint="eastAsia" w:ascii="仿宋_GB2312" w:hAnsi="宋体" w:eastAsia="仿宋_GB2312"/>
          <w:sz w:val="32"/>
          <w:szCs w:val="32"/>
          <w:lang w:val="en-US" w:eastAsia="zh-CN"/>
        </w:rPr>
        <w:t>是无此业务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其中外事接待</w:t>
      </w:r>
      <w:r>
        <w:rPr>
          <w:rFonts w:hint="eastAsia" w:ascii="仿宋_GB2312" w:hAnsi="宋体" w:eastAsia="仿宋_GB2312"/>
          <w:sz w:val="32"/>
          <w:szCs w:val="32"/>
        </w:rPr>
        <w:t>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万元，主要</w:t>
      </w:r>
      <w:r>
        <w:rPr>
          <w:rFonts w:hint="eastAsia" w:ascii="仿宋_GB2312" w:hAnsi="宋体" w:eastAsia="仿宋_GB2312"/>
          <w:sz w:val="32"/>
          <w:szCs w:val="32"/>
          <w:lang w:val="en-US" w:eastAsia="zh-CN"/>
        </w:rPr>
        <w:t>是无此业务</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年公务接待费比上年减少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无此业务</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全年预算</w:t>
      </w:r>
      <w:r>
        <w:rPr>
          <w:rFonts w:hint="eastAsia" w:ascii="仿宋_GB2312" w:hAnsi="宋体" w:eastAsia="仿宋_GB2312"/>
          <w:sz w:val="32"/>
          <w:szCs w:val="32"/>
        </w:rPr>
        <w:t>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%，决算数小于</w:t>
      </w:r>
      <w:r>
        <w:rPr>
          <w:rFonts w:hint="eastAsia" w:ascii="仿宋_GB2312" w:hAnsi="宋体" w:eastAsia="仿宋_GB2312"/>
          <w:sz w:val="32"/>
          <w:szCs w:val="32"/>
          <w:lang w:eastAsia="zh-CN"/>
        </w:rPr>
        <w:t>全年预算数</w:t>
      </w:r>
      <w:r>
        <w:rPr>
          <w:rFonts w:hint="eastAsia" w:ascii="仿宋_GB2312" w:hAnsi="宋体" w:eastAsia="仿宋_GB2312"/>
          <w:sz w:val="32"/>
          <w:szCs w:val="32"/>
        </w:rPr>
        <w:t>的主要</w:t>
      </w:r>
      <w:r>
        <w:rPr>
          <w:rFonts w:hint="eastAsia" w:ascii="仿宋_GB2312" w:hAnsi="宋体" w:eastAsia="仿宋_GB2312"/>
          <w:sz w:val="32"/>
          <w:szCs w:val="32"/>
          <w:lang w:val="en-US" w:eastAsia="zh-CN"/>
        </w:rPr>
        <w:t>无此业务</w:t>
      </w:r>
      <w:r>
        <w:rPr>
          <w:rFonts w:hint="eastAsia" w:ascii="仿宋_GB2312" w:hAnsi="宋体" w:eastAsia="仿宋_GB2312"/>
          <w:sz w:val="32"/>
          <w:szCs w:val="32"/>
        </w:rPr>
        <w:t>。比上年减少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无此业务</w:t>
      </w:r>
      <w:r>
        <w:rPr>
          <w:rFonts w:hint="eastAsia" w:ascii="仿宋_GB2312" w:hAnsi="宋体" w:eastAsia="仿宋_GB2312"/>
          <w:sz w:val="32"/>
          <w:szCs w:val="32"/>
        </w:rPr>
        <w:t>。</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w:t>
      </w:r>
      <w:r>
        <w:rPr>
          <w:rFonts w:hint="eastAsia" w:ascii="仿宋_GB2312" w:eastAsia="仿宋_GB2312"/>
          <w:sz w:val="32"/>
          <w:szCs w:val="32"/>
          <w:lang w:val="en-US" w:eastAsia="zh-CN"/>
        </w:rPr>
        <w:t>0</w:t>
      </w:r>
      <w:r>
        <w:rPr>
          <w:rFonts w:hint="eastAsia" w:ascii="仿宋_GB2312" w:hAnsi="宋体" w:eastAsia="仿宋_GB2312"/>
          <w:sz w:val="32"/>
          <w:szCs w:val="32"/>
        </w:rPr>
        <w:t>万元，主要</w:t>
      </w:r>
      <w:r>
        <w:rPr>
          <w:rFonts w:hint="eastAsia" w:ascii="仿宋_GB2312" w:eastAsia="仿宋_GB2312"/>
          <w:sz w:val="32"/>
          <w:szCs w:val="32"/>
          <w:lang w:val="en-US" w:eastAsia="zh-CN"/>
        </w:rPr>
        <w:t>是无此业务</w:t>
      </w:r>
      <w:r>
        <w:rPr>
          <w:rFonts w:hint="eastAsia" w:ascii="仿宋_GB2312" w:hAnsi="宋体" w:eastAsia="仿宋_GB2312"/>
          <w:sz w:val="32"/>
          <w:szCs w:val="32"/>
        </w:rPr>
        <w:t>,当年购置公务用车</w:t>
      </w:r>
      <w:r>
        <w:rPr>
          <w:rFonts w:hint="eastAsia" w:ascii="仿宋_GB2312" w:eastAsia="仿宋_GB2312"/>
          <w:sz w:val="32"/>
          <w:szCs w:val="32"/>
          <w:lang w:val="en-US" w:eastAsia="zh-CN"/>
        </w:rPr>
        <w:t>0</w:t>
      </w:r>
      <w:r>
        <w:rPr>
          <w:rFonts w:hint="eastAsia" w:ascii="仿宋_GB2312" w:hAnsi="宋体" w:eastAsia="仿宋_GB2312"/>
          <w:sz w:val="32"/>
          <w:szCs w:val="32"/>
        </w:rPr>
        <w:t>辆。公务用车运行维护费</w:t>
      </w:r>
      <w:r>
        <w:rPr>
          <w:rFonts w:hint="eastAsia" w:ascii="仿宋_GB2312" w:eastAsia="仿宋_GB2312"/>
          <w:sz w:val="32"/>
          <w:szCs w:val="32"/>
          <w:lang w:val="en-US" w:eastAsia="zh-CN"/>
        </w:rPr>
        <w:t>0</w:t>
      </w:r>
      <w:r>
        <w:rPr>
          <w:rFonts w:hint="eastAsia" w:ascii="仿宋_GB2312" w:hAnsi="宋体" w:eastAsia="仿宋_GB2312"/>
          <w:sz w:val="32"/>
          <w:szCs w:val="32"/>
        </w:rPr>
        <w:t>万元，主要</w:t>
      </w:r>
      <w:r>
        <w:rPr>
          <w:rFonts w:hint="eastAsia" w:ascii="仿宋_GB2312" w:eastAsia="仿宋_GB2312"/>
          <w:sz w:val="32"/>
          <w:szCs w:val="32"/>
          <w:lang w:val="en-US" w:eastAsia="zh-CN"/>
        </w:rPr>
        <w:t>是无此业务</w:t>
      </w:r>
      <w:r>
        <w:rPr>
          <w:rFonts w:hint="eastAsia" w:ascii="仿宋_GB2312" w:hAnsi="宋体" w:eastAsia="仿宋_GB2312"/>
          <w:sz w:val="32"/>
          <w:szCs w:val="32"/>
          <w:lang w:eastAsia="zh-CN"/>
        </w:rPr>
        <w:t>，</w:t>
      </w:r>
      <w:r>
        <w:rPr>
          <w:rFonts w:hint="eastAsia" w:ascii="仿宋_GB2312" w:hAnsi="宋体" w:eastAsia="仿宋_GB2312"/>
          <w:sz w:val="32"/>
          <w:szCs w:val="32"/>
        </w:rPr>
        <w:t>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sz w:val="32"/>
          <w:szCs w:val="32"/>
          <w:lang w:val="en-US" w:eastAsia="zh-CN"/>
        </w:rPr>
        <w:t>0</w:t>
      </w:r>
      <w:r>
        <w:rPr>
          <w:rFonts w:hint="eastAsia" w:ascii="仿宋_GB2312" w:hAnsi="宋体" w:eastAsia="仿宋_GB2312"/>
          <w:sz w:val="32"/>
          <w:szCs w:val="32"/>
        </w:rPr>
        <w:t>辆</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74.25</w:t>
      </w:r>
      <w:r>
        <w:rPr>
          <w:rFonts w:ascii="仿宋_GB2312" w:eastAsia="仿宋_GB2312"/>
          <w:sz w:val="32"/>
        </w:rPr>
        <w:t>万元，其中：人员经费</w:t>
      </w:r>
      <w:r>
        <w:rPr>
          <w:rFonts w:hint="eastAsia" w:ascii="仿宋_GB2312" w:eastAsia="仿宋_GB2312"/>
          <w:sz w:val="32"/>
          <w:lang w:val="en-US" w:eastAsia="zh-CN"/>
        </w:rPr>
        <w:t>70.25</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4</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val="en-US" w:eastAsia="zh-CN"/>
        </w:rPr>
        <w:t>与上年持平</w:t>
      </w:r>
      <w:r>
        <w:rPr>
          <w:rFonts w:ascii="仿宋_GB2312" w:eastAsia="仿宋_GB2312"/>
          <w:sz w:val="32"/>
        </w:rPr>
        <w:t>，主要原因是</w:t>
      </w:r>
      <w:r>
        <w:rPr>
          <w:rFonts w:hint="eastAsia" w:ascii="仿宋_GB2312" w:eastAsia="仿宋_GB2312"/>
          <w:sz w:val="32"/>
          <w:lang w:val="en-US" w:eastAsia="zh-CN"/>
        </w:rPr>
        <w:t>浑南区招生考试委员会办公室属于事业单位，无机关运行经费</w:t>
      </w:r>
      <w:r>
        <w:rPr>
          <w:rFonts w:ascii="仿宋_GB2312" w:eastAsia="仿宋_GB2312"/>
          <w:sz w:val="32"/>
        </w:rPr>
        <w:t>。</w:t>
      </w:r>
    </w:p>
    <w:p>
      <w:pPr>
        <w:pStyle w:val="6"/>
        <w:numPr>
          <w:ilvl w:val="0"/>
          <w:numId w:val="7"/>
        </w:numPr>
        <w:spacing w:line="560" w:lineRule="exact"/>
        <w:ind w:firstLine="640"/>
        <w:rPr>
          <w:rFonts w:ascii="楷体_GB2312" w:eastAsia="楷体_GB2312"/>
          <w:b/>
          <w:sz w:val="32"/>
        </w:rPr>
      </w:pPr>
      <w:r>
        <w:rPr>
          <w:rFonts w:ascii="楷体_GB2312" w:eastAsia="楷体_GB2312"/>
          <w:b/>
          <w:sz w:val="32"/>
        </w:rPr>
        <w:t>政府采购支出情况。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numPr>
          <w:ilvl w:val="0"/>
          <w:numId w:val="0"/>
        </w:numPr>
        <w:spacing w:line="560" w:lineRule="exact"/>
        <w:ind w:leftChars="200"/>
        <w:rPr>
          <w:rFonts w:hint="default" w:ascii="仿宋_GB2312" w:eastAsia="仿宋_GB2312"/>
          <w:sz w:val="32"/>
        </w:rPr>
      </w:pPr>
      <w:r>
        <w:rPr>
          <w:rFonts w:hint="eastAsia" w:ascii="楷体_GB2312" w:eastAsia="楷体_GB2312"/>
          <w:b/>
          <w:sz w:val="32"/>
          <w:lang w:eastAsia="zh-CN"/>
        </w:rPr>
        <w:t>（三）</w:t>
      </w:r>
      <w:r>
        <w:rPr>
          <w:rFonts w:ascii="楷体_GB2312" w:eastAsia="楷体_GB2312"/>
          <w:b/>
          <w:sz w:val="32"/>
        </w:rPr>
        <w:t>国有资产占用情况。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numPr>
          <w:ilvl w:val="0"/>
          <w:numId w:val="6"/>
        </w:numPr>
        <w:suppressLineNumbers w:val="0"/>
        <w:spacing w:before="0" w:beforeAutospacing="0" w:after="0" w:afterAutospacing="0" w:line="540" w:lineRule="exact"/>
        <w:ind w:left="0" w:leftChars="0" w:right="0" w:firstLine="643" w:firstLineChars="200"/>
        <w:jc w:val="left"/>
        <w:rPr>
          <w:rFonts w:ascii="楷体_GB2312" w:eastAsia="楷体_GB2312"/>
          <w:b/>
          <w:sz w:val="32"/>
        </w:rPr>
      </w:pPr>
      <w:r>
        <w:rPr>
          <w:rFonts w:ascii="楷体_GB2312" w:eastAsia="楷体_GB2312"/>
          <w:b/>
          <w:sz w:val="32"/>
        </w:rPr>
        <w:t>预算绩效管理工作开展情况。</w:t>
      </w:r>
    </w:p>
    <w:p>
      <w:pPr>
        <w:pStyle w:val="6"/>
        <w:spacing w:line="560" w:lineRule="exact"/>
        <w:ind w:firstLine="643" w:firstLineChars="200"/>
        <w:rPr>
          <w:rFonts w:hint="eastAsia" w:ascii="仿宋_GB2312" w:hAnsi="仿宋_GB2312" w:eastAsia="仿宋_GB2312" w:cs="仿宋_GB2312"/>
          <w:b/>
          <w:color w:val="auto"/>
          <w:kern w:val="2"/>
          <w:sz w:val="32"/>
          <w:szCs w:val="32"/>
          <w:highlight w:val="none"/>
          <w:shd w:val="clear" w:color="auto" w:fill="auto"/>
          <w:lang w:val="en-US" w:eastAsia="zh-CN" w:bidi="ar"/>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pStyle w:val="6"/>
        <w:spacing w:line="560" w:lineRule="exact"/>
        <w:ind w:firstLine="640" w:firstLineChars="200"/>
        <w:rPr>
          <w:rFonts w:ascii="仿宋" w:hAnsi="仿宋" w:eastAsia="仿宋" w:cs="仿宋"/>
          <w:bCs/>
          <w:sz w:val="32"/>
          <w:szCs w:val="32"/>
        </w:rPr>
      </w:pPr>
      <w:r>
        <w:rPr>
          <w:rFonts w:hint="eastAsia" w:hAnsi="宋体" w:eastAsia="仿宋_GB2312" w:cs="仿宋_GB2312"/>
          <w:color w:val="auto"/>
          <w:kern w:val="2"/>
          <w:sz w:val="32"/>
          <w:szCs w:val="32"/>
          <w:highlight w:val="none"/>
          <w:shd w:val="clear" w:color="auto" w:fill="auto"/>
          <w:lang w:val="en-US" w:eastAsia="zh-CN" w:bidi="ar"/>
        </w:rPr>
        <w:t>组织</w:t>
      </w:r>
      <w:r>
        <w:rPr>
          <w:rFonts w:hint="eastAsia" w:eastAsia="仿宋_GB2312" w:cs="仿宋_GB2312"/>
          <w:color w:val="auto"/>
          <w:kern w:val="2"/>
          <w:sz w:val="32"/>
          <w:szCs w:val="32"/>
          <w:highlight w:val="none"/>
          <w:shd w:val="clear" w:color="auto" w:fill="auto"/>
          <w:lang w:val="en-US" w:eastAsia="zh-CN" w:bidi="ar"/>
        </w:rPr>
        <w:t>对本单位</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eastAsia="仿宋_GB2312" w:cs="仿宋_GB2312"/>
          <w:color w:val="auto"/>
          <w:kern w:val="2"/>
          <w:sz w:val="32"/>
          <w:szCs w:val="32"/>
          <w:highlight w:val="none"/>
          <w:shd w:val="clear" w:color="auto" w:fill="auto"/>
          <w:lang w:val="en-US" w:eastAsia="zh-CN" w:bidi="ar"/>
        </w:rPr>
        <w:t>124.67</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eastAsia="仿宋_GB2312" w:cs="仿宋_GB2312"/>
          <w:color w:val="auto"/>
          <w:kern w:val="2"/>
          <w:sz w:val="32"/>
          <w:szCs w:val="32"/>
          <w:highlight w:val="none"/>
          <w:shd w:val="clear" w:color="auto" w:fill="auto"/>
          <w:lang w:val="en-US" w:eastAsia="zh-CN" w:bidi="ar"/>
        </w:rPr>
        <w:t>，自评分86.6分</w:t>
      </w:r>
      <w:r>
        <w:rPr>
          <w:rFonts w:hint="eastAsia" w:hAnsi="宋体" w:eastAsia="仿宋_GB2312" w:cs="仿宋_GB2312"/>
          <w:color w:val="auto"/>
          <w:kern w:val="2"/>
          <w:sz w:val="32"/>
          <w:szCs w:val="32"/>
          <w:highlight w:val="none"/>
          <w:shd w:val="clear" w:color="auto" w:fill="auto"/>
          <w:lang w:val="en-US" w:eastAsia="zh-CN" w:bidi="ar"/>
        </w:rPr>
        <w:t>。《部门（单位）整体绩效自评表》见附件</w:t>
      </w:r>
      <w:r>
        <w:rPr>
          <w:rFonts w:ascii="仿宋" w:hAnsi="仿宋" w:eastAsia="仿宋" w:cs="仿宋"/>
          <w:bCs/>
          <w:sz w:val="32"/>
          <w:szCs w:val="32"/>
        </w:rPr>
        <w:t>。</w:t>
      </w:r>
    </w:p>
    <w:p>
      <w:pPr>
        <w:pStyle w:val="6"/>
        <w:spacing w:line="560" w:lineRule="exact"/>
        <w:ind w:firstLine="640" w:firstLineChars="200"/>
        <w:rPr>
          <w:rFonts w:ascii="仿宋" w:hAnsi="仿宋" w:eastAsia="仿宋" w:cs="仿宋"/>
          <w:bCs/>
          <w:sz w:val="32"/>
          <w:szCs w:val="32"/>
        </w:rPr>
      </w:pPr>
      <w:bookmarkStart w:id="0" w:name="_GoBack"/>
      <w:bookmarkEnd w:id="0"/>
    </w:p>
    <w:p>
      <w:pPr>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项目绩效自评结果。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本部门不涉及特定目标特项目。</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Autospacing="0" w:after="0" w:afterAutospacing="0" w:line="520" w:lineRule="exact"/>
        <w:ind w:left="0" w:leftChars="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强化部门预算资金绩效管理，推进整体绩效目标编制的规范化、提高财政资金使用的规范性、安全性和有效性,提升预算执行效率和效益,进一步规范预算管理。</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Autospacing="0" w:after="0" w:afterAutospacing="0" w:line="520" w:lineRule="exact"/>
        <w:ind w:left="0" w:leftChars="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财政评价结果。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b w:val="0"/>
          <w:bCs w:val="0"/>
          <w:sz w:val="32"/>
          <w:szCs w:val="32"/>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该部门整体绩效自评效果较好，望你单位继续加强资金管理，发挥资金效益。</w:t>
      </w:r>
    </w:p>
    <w:p>
      <w:pPr>
        <w:widowControl w:val="0"/>
        <w:numPr>
          <w:ilvl w:val="0"/>
          <w:numId w:val="8"/>
        </w:numPr>
        <w:ind w:left="0" w:leftChars="0" w:firstLine="643" w:firstLineChars="200"/>
        <w:jc w:val="both"/>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val="en-US" w:eastAsia="zh-CN"/>
        </w:rPr>
        <w:t>其他</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color w:val="2E75B6" w:themeColor="accent1" w:themeShade="BF"/>
          <w:kern w:val="2"/>
          <w:sz w:val="32"/>
          <w:szCs w:val="32"/>
          <w:highlight w:val="none"/>
          <w:shd w:val="clear" w:color="auto" w:fill="auto"/>
          <w:lang w:val="en-US" w:eastAsia="zh-CN" w:bidi="ar"/>
        </w:rPr>
      </w:pP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val="0"/>
          <w:bCs/>
          <w:sz w:val="32"/>
          <w:szCs w:val="32"/>
          <w:lang w:val="en-US" w:eastAsia="zh-CN"/>
        </w:rPr>
        <w:t>制定或者完善制度方面情况；建立本部门分行业、分领域预算绩效指标体系情况；绩效监控管理情况；其他预算绩效管理创新做法等</w:t>
      </w:r>
      <w:r>
        <w:rPr>
          <w:rFonts w:hint="eastAsia" w:ascii="仿宋_GB2312" w:hAnsi="宋体" w:eastAsia="仿宋_GB2312" w:cs="仿宋_GB2312"/>
          <w:color w:val="auto"/>
          <w:kern w:val="2"/>
          <w:sz w:val="32"/>
          <w:szCs w:val="32"/>
          <w:highlight w:val="none"/>
          <w:shd w:val="clear" w:color="auto" w:fill="auto"/>
          <w:lang w:val="en-US" w:eastAsia="zh-CN" w:bidi="ar"/>
        </w:rPr>
        <w:t>。</w:t>
      </w:r>
    </w:p>
    <w:p>
      <w:pPr>
        <w:pStyle w:val="9"/>
        <w:autoSpaceDN w:val="0"/>
        <w:spacing w:line="560" w:lineRule="exact"/>
        <w:ind w:firstLine="2530" w:firstLineChars="700"/>
        <w:rPr>
          <w:rFonts w:hint="eastAsia"/>
          <w:b/>
          <w:bCs/>
          <w:sz w:val="36"/>
          <w:szCs w:val="36"/>
        </w:rPr>
      </w:pPr>
    </w:p>
    <w:p>
      <w:pPr>
        <w:pStyle w:val="9"/>
        <w:autoSpaceDN w:val="0"/>
        <w:spacing w:line="560" w:lineRule="exact"/>
        <w:rPr>
          <w:rFonts w:hint="eastAsia"/>
          <w:b/>
          <w:bCs/>
          <w:sz w:val="36"/>
          <w:szCs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浑南区招生考试委员会办公室</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9"/>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D89EBF"/>
    <w:multiLevelType w:val="singleLevel"/>
    <w:tmpl w:val="84D89EBF"/>
    <w:lvl w:ilvl="0" w:tentative="0">
      <w:start w:val="1"/>
      <w:numFmt w:val="chineseCounting"/>
      <w:suff w:val="nothing"/>
      <w:lvlText w:val="%1、"/>
      <w:lvlJc w:val="left"/>
      <w:rPr>
        <w:rFonts w:hint="eastAsia"/>
      </w:rPr>
    </w:lvl>
  </w:abstractNum>
  <w:abstractNum w:abstractNumId="1">
    <w:nsid w:val="9069C08F"/>
    <w:multiLevelType w:val="singleLevel"/>
    <w:tmpl w:val="9069C08F"/>
    <w:lvl w:ilvl="0" w:tentative="0">
      <w:start w:val="3"/>
      <w:numFmt w:val="chineseCounting"/>
      <w:suff w:val="nothing"/>
      <w:lvlText w:val="（%1）"/>
      <w:lvlJc w:val="left"/>
      <w:rPr>
        <w:rFonts w:hint="eastAsia"/>
      </w:rPr>
    </w:lvl>
  </w:abstractNum>
  <w:abstractNum w:abstractNumId="2">
    <w:nsid w:val="992BFEC1"/>
    <w:multiLevelType w:val="singleLevel"/>
    <w:tmpl w:val="992BFEC1"/>
    <w:lvl w:ilvl="0" w:tentative="0">
      <w:start w:val="1"/>
      <w:numFmt w:val="decimal"/>
      <w:suff w:val="nothing"/>
      <w:lvlText w:val="（%1）"/>
      <w:lvlJc w:val="left"/>
    </w:lvl>
  </w:abstractNum>
  <w:abstractNum w:abstractNumId="3">
    <w:nsid w:val="A04CEBBB"/>
    <w:multiLevelType w:val="singleLevel"/>
    <w:tmpl w:val="A04CEBBB"/>
    <w:lvl w:ilvl="0" w:tentative="0">
      <w:start w:val="2"/>
      <w:numFmt w:val="decimal"/>
      <w:lvlText w:val="%1."/>
      <w:lvlJc w:val="left"/>
      <w:pPr>
        <w:tabs>
          <w:tab w:val="left" w:pos="312"/>
        </w:tabs>
      </w:pPr>
    </w:lvl>
  </w:abstractNum>
  <w:abstractNum w:abstractNumId="4">
    <w:nsid w:val="03812639"/>
    <w:multiLevelType w:val="singleLevel"/>
    <w:tmpl w:val="03812639"/>
    <w:lvl w:ilvl="0" w:tentative="0">
      <w:start w:val="2"/>
      <w:numFmt w:val="chineseCounting"/>
      <w:suff w:val="nothing"/>
      <w:lvlText w:val="（%1）"/>
      <w:lvlJc w:val="left"/>
      <w:rPr>
        <w:rFonts w:hint="eastAsia"/>
      </w:rPr>
    </w:lvl>
  </w:abstractNum>
  <w:abstractNum w:abstractNumId="5">
    <w:nsid w:val="25B6F5FA"/>
    <w:multiLevelType w:val="singleLevel"/>
    <w:tmpl w:val="25B6F5FA"/>
    <w:lvl w:ilvl="0" w:tentative="0">
      <w:start w:val="2"/>
      <w:numFmt w:val="chineseCounting"/>
      <w:suff w:val="nothing"/>
      <w:lvlText w:val="（%1）"/>
      <w:lvlJc w:val="left"/>
      <w:rPr>
        <w:rFonts w:hint="eastAsia"/>
      </w:rPr>
    </w:lvl>
  </w:abstractNum>
  <w:abstractNum w:abstractNumId="6">
    <w:nsid w:val="2AB1AE6B"/>
    <w:multiLevelType w:val="singleLevel"/>
    <w:tmpl w:val="2AB1AE6B"/>
    <w:lvl w:ilvl="0" w:tentative="0">
      <w:start w:val="1"/>
      <w:numFmt w:val="chineseCounting"/>
      <w:suff w:val="nothing"/>
      <w:lvlText w:val="%1、"/>
      <w:lvlJc w:val="left"/>
      <w:rPr>
        <w:rFonts w:hint="eastAsia"/>
      </w:rPr>
    </w:lvl>
  </w:abstractNum>
  <w:abstractNum w:abstractNumId="7">
    <w:nsid w:val="44275232"/>
    <w:multiLevelType w:val="singleLevel"/>
    <w:tmpl w:val="44275232"/>
    <w:lvl w:ilvl="0" w:tentative="0">
      <w:start w:val="5"/>
      <w:numFmt w:val="chineseCounting"/>
      <w:suff w:val="space"/>
      <w:lvlText w:val="第%1部分"/>
      <w:lvlJc w:val="left"/>
      <w:rPr>
        <w:rFonts w:hint="eastAsia"/>
      </w:rPr>
    </w:lvl>
  </w:abstractNum>
  <w:abstractNum w:abstractNumId="8">
    <w:nsid w:val="55E8CA73"/>
    <w:multiLevelType w:val="singleLevel"/>
    <w:tmpl w:val="55E8CA73"/>
    <w:lvl w:ilvl="0" w:tentative="0">
      <w:start w:val="1"/>
      <w:numFmt w:val="decimal"/>
      <w:lvlText w:val="%1."/>
      <w:lvlJc w:val="left"/>
      <w:pPr>
        <w:tabs>
          <w:tab w:val="left" w:pos="312"/>
        </w:tabs>
      </w:pPr>
    </w:lvl>
  </w:abstractNum>
  <w:num w:numId="1">
    <w:abstractNumId w:val="6"/>
  </w:num>
  <w:num w:numId="2">
    <w:abstractNumId w:val="0"/>
  </w:num>
  <w:num w:numId="3">
    <w:abstractNumId w:val="5"/>
  </w:num>
  <w:num w:numId="4">
    <w:abstractNumId w:val="8"/>
  </w:num>
  <w:num w:numId="5">
    <w:abstractNumId w:val="2"/>
  </w:num>
  <w:num w:numId="6">
    <w:abstractNumId w:val="1"/>
  </w:num>
  <w:num w:numId="7">
    <w:abstractNumId w:val="4"/>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2C6248"/>
    <w:rsid w:val="08776247"/>
    <w:rsid w:val="096B1B3E"/>
    <w:rsid w:val="09C4782E"/>
    <w:rsid w:val="0CE51924"/>
    <w:rsid w:val="0E2F75DE"/>
    <w:rsid w:val="0ECB7368"/>
    <w:rsid w:val="0FD91C07"/>
    <w:rsid w:val="10036F74"/>
    <w:rsid w:val="11612EA5"/>
    <w:rsid w:val="12CC5588"/>
    <w:rsid w:val="131E2240"/>
    <w:rsid w:val="152C72BC"/>
    <w:rsid w:val="1B9703C5"/>
    <w:rsid w:val="1C635C29"/>
    <w:rsid w:val="1C6537BA"/>
    <w:rsid w:val="1ED55F80"/>
    <w:rsid w:val="2318643B"/>
    <w:rsid w:val="25637F0D"/>
    <w:rsid w:val="26925796"/>
    <w:rsid w:val="286C4199"/>
    <w:rsid w:val="28977847"/>
    <w:rsid w:val="298152E4"/>
    <w:rsid w:val="2A3D2189"/>
    <w:rsid w:val="2C94265E"/>
    <w:rsid w:val="2CFF43FC"/>
    <w:rsid w:val="2D376191"/>
    <w:rsid w:val="2E4F6256"/>
    <w:rsid w:val="35005539"/>
    <w:rsid w:val="35D22DC1"/>
    <w:rsid w:val="36230505"/>
    <w:rsid w:val="39784A24"/>
    <w:rsid w:val="3BA207ED"/>
    <w:rsid w:val="3E613A4B"/>
    <w:rsid w:val="3FE21D08"/>
    <w:rsid w:val="43ED4466"/>
    <w:rsid w:val="440F51E1"/>
    <w:rsid w:val="46CA2860"/>
    <w:rsid w:val="474C6DD1"/>
    <w:rsid w:val="4C5D4E5A"/>
    <w:rsid w:val="4E1C4782"/>
    <w:rsid w:val="54F6469B"/>
    <w:rsid w:val="57C71118"/>
    <w:rsid w:val="59C52B8D"/>
    <w:rsid w:val="5AD51229"/>
    <w:rsid w:val="5AE973A2"/>
    <w:rsid w:val="5B697371"/>
    <w:rsid w:val="5CDA3B13"/>
    <w:rsid w:val="5EA13A35"/>
    <w:rsid w:val="63B549DA"/>
    <w:rsid w:val="67277FC8"/>
    <w:rsid w:val="673C6F2C"/>
    <w:rsid w:val="67E207D4"/>
    <w:rsid w:val="6C974E9D"/>
    <w:rsid w:val="6DA15E5C"/>
    <w:rsid w:val="6DB403BA"/>
    <w:rsid w:val="6FE5071F"/>
    <w:rsid w:val="70C70595"/>
    <w:rsid w:val="724179B2"/>
    <w:rsid w:val="74BC0463"/>
    <w:rsid w:val="770F5700"/>
    <w:rsid w:val="771340C5"/>
    <w:rsid w:val="785D4BDC"/>
    <w:rsid w:val="799816EA"/>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4601</Words>
  <Characters>4981</Characters>
  <Lines>37</Lines>
  <Paragraphs>10</Paragraphs>
  <TotalTime>2</TotalTime>
  <ScaleCrop>false</ScaleCrop>
  <LinksUpToDate>false</LinksUpToDate>
  <CharactersWithSpaces>5015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2023-09-15T08:38:38Z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D8C3D86190044CF79FC5E9FC38194C98_13</vt:lpwstr>
  </property>
</Properties>
</file>