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北京师范大学沈阳附属学校</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北京师范大学沈阳附属学校</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numPr>
          <w:ilvl w:val="0"/>
          <w:numId w:val="1"/>
        </w:numPr>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我校是九年一贯制学校，对学区内的适龄儿童进行九年义务教育。</w:t>
      </w:r>
    </w:p>
    <w:p>
      <w:pPr>
        <w:numPr>
          <w:ilvl w:val="0"/>
          <w:numId w:val="0"/>
        </w:numPr>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1、全面贯彻国家教育方针，即教育必须为社会主义现代化建设服务、为人民服务，必须与生产劳动和社会实践相结合，培养德、智、体、美等方面全面发展的社会主义建设者和接班人。</w:t>
      </w:r>
    </w:p>
    <w:p>
      <w:pPr>
        <w:numPr>
          <w:ilvl w:val="0"/>
          <w:numId w:val="0"/>
        </w:numPr>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2、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r>
    </w:p>
    <w:p>
      <w:pPr>
        <w:ind w:left="359" w:leftChars="171" w:firstLine="313" w:firstLineChars="98"/>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3、财务管理方面</w:t>
      </w:r>
    </w:p>
    <w:p>
      <w:pPr>
        <w:widowControl/>
        <w:shd w:val="clear"/>
        <w:spacing w:line="400" w:lineRule="atLeast"/>
        <w:ind w:firstLine="640" w:firstLineChars="200"/>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widowControl/>
        <w:numPr>
          <w:ilvl w:val="0"/>
          <w:numId w:val="0"/>
        </w:numPr>
        <w:shd w:val="clear"/>
        <w:wordWrap w:val="0"/>
        <w:ind w:firstLine="640" w:firstLineChars="200"/>
        <w:jc w:val="left"/>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（二）内设机构：我校为公益一类、全额拨款事业单位。</w:t>
      </w:r>
    </w:p>
    <w:p>
      <w:pPr>
        <w:ind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内设机构有：教导处、德育处、总务处、办公室、团委少先队。</w:t>
      </w:r>
    </w:p>
    <w:p>
      <w:pPr>
        <w:pStyle w:val="6"/>
        <w:numPr>
          <w:ilvl w:val="0"/>
          <w:numId w:val="1"/>
        </w:numPr>
        <w:spacing w:line="560" w:lineRule="exact"/>
        <w:ind w:left="0" w:leftChars="0" w:firstLine="640" w:firstLineChars="20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人员编制：根据沈阳市浑南区机构编制委员会办公室下发的沈浑南编办发文件，我校的编制数为</w:t>
      </w:r>
      <w:r>
        <w:rPr>
          <w:rFonts w:hint="eastAsia" w:ascii="仿宋_GB2312" w:eastAsia="仿宋_GB2312" w:cstheme="minorBidi"/>
          <w:kern w:val="2"/>
          <w:sz w:val="32"/>
          <w:szCs w:val="22"/>
          <w:lang w:val="en-US" w:eastAsia="zh-CN" w:bidi="ar-SA"/>
        </w:rPr>
        <w:t>119</w:t>
      </w:r>
      <w:r>
        <w:rPr>
          <w:rFonts w:hint="eastAsia" w:ascii="仿宋_GB2312" w:hAnsi="宋体" w:eastAsia="仿宋_GB2312" w:cstheme="minorBidi"/>
          <w:kern w:val="2"/>
          <w:sz w:val="32"/>
          <w:szCs w:val="22"/>
          <w:lang w:val="en-US" w:eastAsia="zh-CN" w:bidi="ar-SA"/>
        </w:rPr>
        <w:t>人。</w:t>
      </w:r>
    </w:p>
    <w:p>
      <w:pPr>
        <w:pStyle w:val="6"/>
        <w:widowControl/>
        <w:numPr>
          <w:ilvl w:val="0"/>
          <w:numId w:val="0"/>
        </w:numPr>
        <w:spacing w:line="560" w:lineRule="exact"/>
        <w:jc w:val="both"/>
        <w:rPr>
          <w:rFonts w:hint="default" w:ascii="仿宋_GB2312" w:hAnsi="宋体" w:eastAsia="仿宋_GB2312" w:cstheme="minorBidi"/>
          <w:kern w:val="2"/>
          <w:sz w:val="32"/>
          <w:szCs w:val="22"/>
          <w:lang w:val="en-US" w:eastAsia="zh-CN" w:bidi="ar-SA"/>
        </w:rPr>
      </w:pPr>
    </w:p>
    <w:p>
      <w:pPr>
        <w:pStyle w:val="6"/>
        <w:widowControl/>
        <w:numPr>
          <w:ilvl w:val="0"/>
          <w:numId w:val="0"/>
        </w:numPr>
        <w:spacing w:line="560" w:lineRule="exact"/>
        <w:jc w:val="both"/>
        <w:rPr>
          <w:rFonts w:hint="default" w:ascii="仿宋_GB2312" w:hAnsi="宋体" w:eastAsia="仿宋_GB2312" w:cstheme="minorBidi"/>
          <w:kern w:val="2"/>
          <w:sz w:val="32"/>
          <w:szCs w:val="22"/>
          <w:lang w:val="en-US" w:eastAsia="zh-CN" w:bidi="ar-SA"/>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eastAsia"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北京师范大学沈阳附属学校是纳入浑南区教育局2022年决算编制范围的二级预算单位,本单位无下设机构。</w:t>
      </w:r>
    </w:p>
    <w:p>
      <w:pPr>
        <w:pStyle w:val="6"/>
        <w:spacing w:line="560" w:lineRule="exact"/>
        <w:ind w:firstLine="640"/>
        <w:rPr>
          <w:rFonts w:hint="default" w:ascii="仿宋_GB2312" w:hAnsi="宋体" w:eastAsia="仿宋_GB2312" w:cstheme="minorBidi"/>
          <w:kern w:val="2"/>
          <w:sz w:val="32"/>
          <w:szCs w:val="22"/>
          <w:lang w:val="en-US" w:eastAsia="zh-CN" w:bidi="ar-SA"/>
        </w:rPr>
      </w:pPr>
    </w:p>
    <w:p>
      <w:pPr>
        <w:pStyle w:val="6"/>
        <w:spacing w:line="560" w:lineRule="exact"/>
        <w:jc w:val="center"/>
        <w:rPr>
          <w:rFonts w:hint="default"/>
          <w:b/>
          <w:sz w:val="36"/>
        </w:rPr>
      </w:pPr>
      <w:r>
        <w:rPr>
          <w:b/>
          <w:sz w:val="36"/>
        </w:rPr>
        <w:t xml:space="preserve">第二部分 </w:t>
      </w:r>
      <w:r>
        <w:rPr>
          <w:rFonts w:hint="eastAsia"/>
          <w:b/>
          <w:sz w:val="36"/>
          <w:lang w:eastAsia="zh-CN"/>
        </w:rPr>
        <w:t>北京师范大学沈阳附属学校</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1582.8</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15</w:t>
      </w:r>
      <w:r>
        <w:rPr>
          <w:rFonts w:hint="eastAsia" w:ascii="仿宋_GB2312" w:eastAsia="仿宋_GB2312"/>
          <w:sz w:val="32"/>
          <w:lang w:val="en-US" w:eastAsia="zh-CN"/>
        </w:rPr>
        <w:t>31</w:t>
      </w:r>
      <w:r>
        <w:rPr>
          <w:rFonts w:ascii="仿宋_GB2312" w:eastAsia="仿宋_GB2312"/>
          <w:sz w:val="32"/>
        </w:rPr>
        <w:t>万元，占收入总计的</w:t>
      </w:r>
      <w:r>
        <w:rPr>
          <w:rFonts w:hint="eastAsia" w:ascii="仿宋_GB2312" w:eastAsia="仿宋_GB2312"/>
          <w:sz w:val="32"/>
          <w:lang w:val="en-US" w:eastAsia="zh-CN"/>
        </w:rPr>
        <w:t>96.73</w:t>
      </w:r>
      <w:r>
        <w:rPr>
          <w:rFonts w:ascii="仿宋_GB2312" w:eastAsia="仿宋_GB2312"/>
          <w:sz w:val="32"/>
        </w:rPr>
        <w:t>%。其中：一般公共预算财政拨款收入</w:t>
      </w:r>
      <w:r>
        <w:rPr>
          <w:rFonts w:hint="eastAsia" w:ascii="仿宋_GB2312" w:eastAsia="仿宋_GB2312"/>
          <w:sz w:val="32"/>
        </w:rPr>
        <w:t>15</w:t>
      </w:r>
      <w:r>
        <w:rPr>
          <w:rFonts w:hint="eastAsia" w:ascii="仿宋_GB2312" w:eastAsia="仿宋_GB2312"/>
          <w:sz w:val="32"/>
          <w:lang w:val="en-US" w:eastAsia="zh-CN"/>
        </w:rPr>
        <w:t>31</w:t>
      </w:r>
      <w:r>
        <w:rPr>
          <w:rFonts w:ascii="仿宋_GB2312" w:eastAsia="仿宋_GB2312"/>
          <w:sz w:val="32"/>
        </w:rPr>
        <w:t>万元。</w:t>
      </w:r>
    </w:p>
    <w:p>
      <w:pPr>
        <w:pStyle w:val="6"/>
        <w:spacing w:line="560" w:lineRule="exact"/>
        <w:ind w:firstLine="660"/>
        <w:rPr>
          <w:rFonts w:hint="default" w:ascii="仿宋_GB2312" w:eastAsia="仿宋_GB2312"/>
          <w:sz w:val="32"/>
          <w:highlight w:val="yellow"/>
          <w:lang w:val="en-US"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22.48</w:t>
      </w:r>
      <w:r>
        <w:rPr>
          <w:rFonts w:ascii="仿宋_GB2312" w:eastAsia="仿宋_GB2312"/>
          <w:sz w:val="32"/>
        </w:rPr>
        <w:t>万元，占收入总计的</w:t>
      </w:r>
      <w:r>
        <w:rPr>
          <w:rFonts w:hint="eastAsia" w:ascii="仿宋_GB2312" w:eastAsia="仿宋_GB2312"/>
          <w:sz w:val="32"/>
          <w:lang w:val="en-US" w:eastAsia="zh-CN"/>
        </w:rPr>
        <w:t>1.42</w:t>
      </w:r>
      <w:r>
        <w:rPr>
          <w:rFonts w:ascii="仿宋_GB2312" w:eastAsia="仿宋_GB2312"/>
          <w:sz w:val="32"/>
        </w:rPr>
        <w:t>%。</w:t>
      </w:r>
      <w:r>
        <w:rPr>
          <w:rFonts w:hint="eastAsia" w:ascii="仿宋_GB2312" w:eastAsia="仿宋_GB2312"/>
          <w:sz w:val="32"/>
          <w:lang w:eastAsia="zh-CN"/>
        </w:rPr>
        <w:t>收入内容为</w:t>
      </w:r>
      <w:r>
        <w:rPr>
          <w:rFonts w:hint="eastAsia" w:ascii="仿宋_GB2312" w:eastAsia="仿宋_GB2312"/>
          <w:sz w:val="32"/>
          <w:lang w:val="en-US" w:eastAsia="zh-CN"/>
        </w:rPr>
        <w:t>2021年上半年智慧家课程经费。</w:t>
      </w:r>
    </w:p>
    <w:p>
      <w:pPr>
        <w:pStyle w:val="6"/>
        <w:spacing w:line="560" w:lineRule="exact"/>
        <w:ind w:firstLine="660"/>
        <w:rPr>
          <w:rFonts w:hint="default" w:ascii="仿宋_GB2312" w:eastAsia="仿宋_GB2312"/>
          <w:sz w:val="32"/>
          <w:highlight w:val="yellow"/>
          <w:lang w:val="en-US" w:eastAsia="zh-CN"/>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29.32</w:t>
      </w:r>
      <w:r>
        <w:rPr>
          <w:rFonts w:ascii="仿宋_GB2312" w:eastAsia="仿宋_GB2312"/>
          <w:sz w:val="32"/>
        </w:rPr>
        <w:t>万元，占收入总计的</w:t>
      </w:r>
      <w:r>
        <w:rPr>
          <w:rFonts w:hint="eastAsia" w:ascii="仿宋_GB2312" w:eastAsia="仿宋_GB2312"/>
          <w:sz w:val="32"/>
          <w:lang w:val="en-US" w:eastAsia="zh-CN"/>
        </w:rPr>
        <w:t>1.85</w:t>
      </w:r>
      <w:r>
        <w:rPr>
          <w:rFonts w:ascii="仿宋_GB2312" w:eastAsia="仿宋_GB2312"/>
          <w:sz w:val="32"/>
        </w:rPr>
        <w:t>%。</w:t>
      </w:r>
      <w:r>
        <w:rPr>
          <w:rFonts w:hint="eastAsia" w:ascii="仿宋_GB2312" w:eastAsia="仿宋_GB2312"/>
          <w:sz w:val="32"/>
          <w:lang w:eastAsia="zh-CN"/>
        </w:rPr>
        <w:t>具体为</w:t>
      </w:r>
      <w:r>
        <w:rPr>
          <w:rFonts w:hint="eastAsia" w:ascii="仿宋_GB2312" w:eastAsia="仿宋_GB2312"/>
          <w:sz w:val="32"/>
          <w:lang w:val="en-US" w:eastAsia="zh-CN"/>
        </w:rPr>
        <w:t>2021年教育事业发展捐赠款。</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178.46</w:t>
      </w:r>
      <w:r>
        <w:rPr>
          <w:rFonts w:ascii="仿宋_GB2312" w:eastAsia="仿宋_GB2312"/>
          <w:sz w:val="32"/>
        </w:rPr>
        <w:t>万元，降低</w:t>
      </w:r>
      <w:r>
        <w:rPr>
          <w:rFonts w:hint="eastAsia" w:ascii="仿宋_GB2312" w:eastAsia="仿宋_GB2312"/>
          <w:sz w:val="32"/>
          <w:lang w:val="en-US" w:eastAsia="zh-CN"/>
        </w:rPr>
        <w:t>10.13</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其他收入减少</w:t>
      </w:r>
      <w:r>
        <w:rPr>
          <w:rFonts w:ascii="仿宋_GB2312" w:eastAsia="仿宋_GB2312"/>
          <w:sz w:val="32"/>
        </w:rPr>
        <w:t>；</w:t>
      </w:r>
      <w:r>
        <w:rPr>
          <w:rFonts w:ascii="黑体" w:eastAsia="黑体"/>
          <w:sz w:val="32"/>
        </w:rPr>
        <w:t>二是</w:t>
      </w:r>
      <w:r>
        <w:rPr>
          <w:rFonts w:hint="eastAsia" w:ascii="仿宋_GB2312" w:eastAsia="仿宋_GB2312"/>
          <w:sz w:val="32"/>
        </w:rPr>
        <w:t>年初结转和结余</w:t>
      </w:r>
      <w:r>
        <w:rPr>
          <w:rFonts w:hint="eastAsia" w:ascii="仿宋_GB2312" w:eastAsia="仿宋_GB2312"/>
          <w:sz w:val="32"/>
          <w:lang w:eastAsia="zh-CN"/>
        </w:rPr>
        <w:t>减少</w:t>
      </w:r>
      <w:r>
        <w:rPr>
          <w:rFonts w:ascii="仿宋_GB2312" w:eastAsia="仿宋_GB2312"/>
          <w:sz w:val="32"/>
        </w:rPr>
        <w:t>。</w:t>
      </w:r>
    </w:p>
    <w:p>
      <w:pPr>
        <w:pStyle w:val="6"/>
        <w:numPr>
          <w:ilvl w:val="0"/>
          <w:numId w:val="1"/>
        </w:numPr>
        <w:spacing w:line="560" w:lineRule="exact"/>
        <w:ind w:left="0" w:leftChars="0" w:firstLine="643" w:firstLineChars="20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1553.48</w:t>
      </w:r>
      <w:r>
        <w:rPr>
          <w:rFonts w:ascii="楷体_GB2312" w:eastAsia="楷体_GB2312"/>
          <w:b/>
          <w:sz w:val="32"/>
        </w:rPr>
        <w:t>万元，包括：</w:t>
      </w:r>
    </w:p>
    <w:p>
      <w:pPr>
        <w:pStyle w:val="6"/>
        <w:numPr>
          <w:ilvl w:val="0"/>
          <w:numId w:val="0"/>
        </w:numPr>
        <w:spacing w:line="560" w:lineRule="exact"/>
        <w:ind w:leftChars="200"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1115.2</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71.79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1044.80</w:t>
      </w:r>
      <w:r>
        <w:rPr>
          <w:rFonts w:ascii="仿宋_GB2312" w:eastAsia="仿宋_GB2312"/>
          <w:sz w:val="32"/>
        </w:rPr>
        <w:t>万元，对个人和家庭的补助支出</w:t>
      </w:r>
      <w:r>
        <w:rPr>
          <w:rFonts w:hint="eastAsia" w:ascii="仿宋_GB2312" w:eastAsia="仿宋_GB2312"/>
          <w:sz w:val="32"/>
          <w:lang w:val="en-US" w:eastAsia="zh-CN"/>
        </w:rPr>
        <w:t>8.02</w:t>
      </w:r>
      <w:r>
        <w:rPr>
          <w:rFonts w:ascii="仿宋_GB2312" w:eastAsia="仿宋_GB2312"/>
          <w:sz w:val="32"/>
        </w:rPr>
        <w:t>万元，商品和服务支出</w:t>
      </w:r>
      <w:r>
        <w:rPr>
          <w:rFonts w:hint="eastAsia" w:ascii="仿宋_GB2312" w:eastAsia="仿宋_GB2312"/>
          <w:sz w:val="32"/>
          <w:lang w:val="en-US" w:eastAsia="zh-CN"/>
        </w:rPr>
        <w:t>55.68</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6.70万元。</w:t>
      </w:r>
    </w:p>
    <w:p>
      <w:pPr>
        <w:pStyle w:val="6"/>
        <w:spacing w:line="560" w:lineRule="exact"/>
        <w:ind w:firstLine="640" w:firstLineChars="20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438.28</w:t>
      </w:r>
      <w:r>
        <w:rPr>
          <w:rFonts w:ascii="仿宋_GB2312" w:eastAsia="仿宋_GB2312"/>
          <w:sz w:val="32"/>
        </w:rPr>
        <w:t>万元，占支出总计的</w:t>
      </w:r>
      <w:r>
        <w:rPr>
          <w:rFonts w:hint="eastAsia" w:ascii="仿宋_GB2312" w:eastAsia="仿宋_GB2312"/>
          <w:sz w:val="32"/>
          <w:lang w:val="en-US" w:eastAsia="zh-CN"/>
        </w:rPr>
        <w:t>28.21</w:t>
      </w:r>
      <w:r>
        <w:rPr>
          <w:rFonts w:ascii="仿宋_GB2312" w:eastAsia="仿宋_GB2312"/>
          <w:sz w:val="32"/>
        </w:rPr>
        <w:t>%。主要包括</w:t>
      </w:r>
      <w:r>
        <w:rPr>
          <w:rFonts w:hint="eastAsia" w:ascii="仿宋_GB2312" w:eastAsia="仿宋_GB2312"/>
          <w:sz w:val="32"/>
          <w:lang w:eastAsia="zh-CN"/>
        </w:rPr>
        <w:t>电采暖、物业费、普惠性课后服务</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93.2</w:t>
      </w:r>
      <w:r>
        <w:rPr>
          <w:rFonts w:ascii="仿宋_GB2312" w:eastAsia="仿宋_GB2312"/>
          <w:sz w:val="32"/>
        </w:rPr>
        <w:t>万元，降低</w:t>
      </w:r>
      <w:r>
        <w:rPr>
          <w:rFonts w:hint="eastAsia" w:ascii="仿宋_GB2312" w:eastAsia="仿宋_GB2312"/>
          <w:sz w:val="32"/>
          <w:lang w:val="en-US" w:eastAsia="zh-CN"/>
        </w:rPr>
        <w:t>5.29</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项目支出减少</w:t>
      </w:r>
      <w:r>
        <w:rPr>
          <w:rFonts w:ascii="仿宋_GB2312" w:eastAsia="仿宋_GB2312"/>
          <w:sz w:val="32"/>
        </w:rPr>
        <w:t>；</w:t>
      </w:r>
      <w:r>
        <w:rPr>
          <w:rFonts w:ascii="黑体" w:eastAsia="黑体"/>
          <w:sz w:val="32"/>
        </w:rPr>
        <w:t>二是</w:t>
      </w:r>
      <w:r>
        <w:rPr>
          <w:rFonts w:hint="eastAsia" w:ascii="仿宋_GB2312" w:eastAsia="仿宋_GB2312"/>
          <w:sz w:val="32"/>
          <w:lang w:eastAsia="zh-CN"/>
        </w:rPr>
        <w:t>基本支出略有减少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（三）年末结转和结余29.32万元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2021年上半年智慧家课程经费</w:t>
      </w:r>
      <w:r>
        <w:rPr>
          <w:rFonts w:ascii="仿宋_GB2312" w:eastAsia="仿宋_GB2312"/>
          <w:sz w:val="32"/>
        </w:rPr>
        <w:t>形成的结余。与上年相比，今年结转结余</w:t>
      </w:r>
      <w:r>
        <w:rPr>
          <w:rFonts w:hint="eastAsia" w:ascii="仿宋_GB2312" w:eastAsia="仿宋_GB2312"/>
          <w:sz w:val="32"/>
          <w:lang w:eastAsia="zh-CN"/>
        </w:rPr>
        <w:t>增加</w:t>
      </w:r>
      <w:r>
        <w:rPr>
          <w:rFonts w:hint="eastAsia" w:ascii="仿宋_GB2312" w:eastAsia="仿宋_GB2312"/>
          <w:sz w:val="32"/>
          <w:lang w:val="en-US" w:eastAsia="zh-CN"/>
        </w:rPr>
        <w:t>29.32</w:t>
      </w:r>
      <w:r>
        <w:rPr>
          <w:rFonts w:ascii="仿宋_GB2312" w:eastAsia="仿宋_GB2312"/>
          <w:sz w:val="32"/>
        </w:rPr>
        <w:t>万元，</w:t>
      </w:r>
      <w:r>
        <w:rPr>
          <w:rFonts w:hint="eastAsia" w:ascii="仿宋_GB2312" w:eastAsia="仿宋_GB2312"/>
          <w:sz w:val="32"/>
          <w:lang w:eastAsia="zh-CN"/>
        </w:rPr>
        <w:t>增加</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是智慧家课程经费收入形成的结余</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eastAsia" w:ascii="仿宋_GB2312" w:eastAsia="仿宋_GB2312"/>
          <w:color w:val="FF0000"/>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1553.48</w:t>
      </w:r>
      <w:r>
        <w:rPr>
          <w:rFonts w:ascii="仿宋_GB2312" w:eastAsia="仿宋_GB2312"/>
          <w:sz w:val="32"/>
        </w:rPr>
        <w:t>万元，其中：基本支出</w:t>
      </w:r>
      <w:r>
        <w:rPr>
          <w:rFonts w:hint="eastAsia" w:ascii="仿宋_GB2312" w:eastAsia="仿宋_GB2312"/>
          <w:sz w:val="32"/>
        </w:rPr>
        <w:t>1115.2</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rPr>
        <w:t>438.28</w:t>
      </w:r>
      <w:r>
        <w:rPr>
          <w:rFonts w:ascii="仿宋_GB2312" w:eastAsia="仿宋_GB2312"/>
          <w:sz w:val="32"/>
        </w:rPr>
        <w:t>万元。与上年相比，财政拨款支出减少</w:t>
      </w:r>
      <w:r>
        <w:rPr>
          <w:rFonts w:hint="eastAsia" w:ascii="仿宋_GB2312" w:eastAsia="仿宋_GB2312"/>
          <w:sz w:val="32"/>
          <w:lang w:val="en-US" w:eastAsia="zh-CN"/>
        </w:rPr>
        <w:t>207.78</w:t>
      </w:r>
      <w:r>
        <w:rPr>
          <w:rFonts w:ascii="仿宋_GB2312" w:eastAsia="仿宋_GB2312"/>
          <w:sz w:val="32"/>
        </w:rPr>
        <w:t>万元，降低</w:t>
      </w:r>
      <w:r>
        <w:rPr>
          <w:rFonts w:hint="eastAsia" w:ascii="仿宋_GB2312" w:eastAsia="仿宋_GB2312"/>
          <w:sz w:val="32"/>
          <w:lang w:val="en-US" w:eastAsia="zh-CN"/>
        </w:rPr>
        <w:t>11.79</w:t>
      </w:r>
      <w:r>
        <w:rPr>
          <w:rFonts w:ascii="仿宋_GB2312" w:eastAsia="仿宋_GB2312"/>
          <w:sz w:val="32"/>
        </w:rPr>
        <w:t>%，主要原因：</w:t>
      </w:r>
      <w:r>
        <w:rPr>
          <w:rFonts w:ascii="黑体" w:eastAsia="黑体"/>
          <w:sz w:val="32"/>
        </w:rPr>
        <w:t>一是</w:t>
      </w:r>
      <w:r>
        <w:rPr>
          <w:rFonts w:hint="eastAsia" w:ascii="黑体" w:eastAsia="黑体"/>
          <w:sz w:val="32"/>
          <w:lang w:eastAsia="zh-CN"/>
        </w:rPr>
        <w:t>基本</w:t>
      </w:r>
      <w:r>
        <w:rPr>
          <w:rFonts w:hint="eastAsia" w:ascii="黑体" w:eastAsia="黑体"/>
          <w:color w:val="auto"/>
          <w:sz w:val="32"/>
          <w:lang w:eastAsia="zh-CN"/>
        </w:rPr>
        <w:t>支出略有降低</w:t>
      </w:r>
      <w:r>
        <w:rPr>
          <w:rFonts w:ascii="仿宋_GB2312" w:eastAsia="仿宋_GB2312"/>
          <w:color w:val="auto"/>
          <w:sz w:val="32"/>
        </w:rPr>
        <w:t>；</w:t>
      </w:r>
      <w:r>
        <w:rPr>
          <w:rFonts w:ascii="黑体" w:eastAsia="黑体"/>
          <w:color w:val="auto"/>
          <w:sz w:val="32"/>
        </w:rPr>
        <w:t>二是</w:t>
      </w:r>
      <w:r>
        <w:rPr>
          <w:rFonts w:hint="eastAsia" w:ascii="黑体" w:eastAsia="黑体"/>
          <w:color w:val="auto"/>
          <w:sz w:val="32"/>
          <w:lang w:eastAsia="zh-CN"/>
        </w:rPr>
        <w:t>项目支出有所降低</w:t>
      </w:r>
      <w:r>
        <w:rPr>
          <w:rFonts w:ascii="仿宋_GB2312" w:eastAsia="仿宋_GB2312"/>
          <w:color w:val="auto"/>
          <w:sz w:val="32"/>
        </w:rPr>
        <w:t>。与年初预算相比，202</w:t>
      </w:r>
      <w:r>
        <w:rPr>
          <w:rFonts w:hint="eastAsia" w:ascii="仿宋_GB2312" w:eastAsia="仿宋_GB2312"/>
          <w:color w:val="auto"/>
          <w:sz w:val="32"/>
          <w:lang w:val="en-US" w:eastAsia="zh-CN"/>
        </w:rPr>
        <w:t>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169.40</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121.61</w:t>
      </w:r>
      <w:r>
        <w:rPr>
          <w:rFonts w:ascii="仿宋_GB2312" w:eastAsia="仿宋_GB2312"/>
          <w:color w:val="auto"/>
          <w:sz w:val="32"/>
        </w:rPr>
        <w:t>%，项目支出年初</w:t>
      </w:r>
      <w:r>
        <w:rPr>
          <w:rFonts w:hint="eastAsia" w:ascii="仿宋_GB2312" w:eastAsia="仿宋_GB2312"/>
          <w:color w:val="auto"/>
          <w:sz w:val="32"/>
          <w:lang w:eastAsia="zh-CN"/>
        </w:rPr>
        <w:t>未安排</w:t>
      </w:r>
      <w:r>
        <w:rPr>
          <w:rFonts w:ascii="仿宋_GB2312" w:eastAsia="仿宋_GB2312"/>
          <w:color w:val="auto"/>
          <w:sz w:val="32"/>
        </w:rPr>
        <w:t>预算</w:t>
      </w:r>
      <w:r>
        <w:rPr>
          <w:rFonts w:hint="eastAsia" w:ascii="仿宋_GB2312" w:eastAsia="仿宋_GB2312"/>
          <w:color w:val="auto"/>
          <w:sz w:val="32"/>
          <w:lang w:eastAsia="zh-CN"/>
        </w:rPr>
        <w:t>。</w:t>
      </w:r>
    </w:p>
    <w:p>
      <w:pPr>
        <w:numPr>
          <w:ilvl w:val="0"/>
          <w:numId w:val="0"/>
        </w:numPr>
        <w:spacing w:line="560" w:lineRule="exact"/>
        <w:ind w:leftChars="200"/>
        <w:rPr>
          <w:rFonts w:ascii="楷体_GB2312" w:hAnsi="宋体" w:eastAsia="楷体_GB2312"/>
          <w:b/>
          <w:sz w:val="32"/>
          <w:szCs w:val="32"/>
        </w:rPr>
      </w:pPr>
      <w:r>
        <w:rPr>
          <w:rFonts w:hint="eastAsia" w:ascii="楷体_GB2312" w:hAnsi="宋体" w:eastAsia="楷体_GB2312"/>
          <w:b/>
          <w:sz w:val="32"/>
          <w:szCs w:val="32"/>
          <w:lang w:eastAsia="zh-CN"/>
        </w:rPr>
        <w:t>（二）</w:t>
      </w:r>
      <w:r>
        <w:rPr>
          <w:rFonts w:ascii="楷体_GB2312" w:hAnsi="宋体" w:eastAsia="楷体_GB2312"/>
          <w:b/>
          <w:sz w:val="32"/>
          <w:szCs w:val="32"/>
        </w:rPr>
        <w:t>一般公共预算财政拨款支出情况。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年度一般公共预算财政拨款支出1531万元，按支出功能分类科目分，包括：教育支出</w:t>
      </w:r>
      <w:r>
        <w:rPr>
          <w:rFonts w:hint="eastAsia" w:ascii="仿宋_GB2312" w:hAnsi="宋体" w:eastAsia="仿宋_GB2312"/>
          <w:sz w:val="32"/>
          <w:szCs w:val="32"/>
        </w:rPr>
        <w:t>1377.79</w:t>
      </w:r>
      <w:r>
        <w:rPr>
          <w:rFonts w:ascii="仿宋_GB2312" w:hAnsi="宋体" w:eastAsia="仿宋_GB2312"/>
          <w:sz w:val="32"/>
          <w:szCs w:val="32"/>
        </w:rPr>
        <w:t>万元，占89.99%；</w:t>
      </w:r>
      <w:r>
        <w:rPr>
          <w:rFonts w:hint="eastAsia" w:ascii="仿宋_GB2312" w:hAnsi="宋体" w:eastAsia="仿宋_GB2312"/>
          <w:sz w:val="32"/>
          <w:szCs w:val="32"/>
        </w:rPr>
        <w:t>社会保障和就业支出104.96</w:t>
      </w:r>
      <w:r>
        <w:rPr>
          <w:rFonts w:hint="default" w:ascii="仿宋_GB2312" w:hAnsi="宋体" w:eastAsia="仿宋_GB2312"/>
          <w:sz w:val="32"/>
          <w:szCs w:val="32"/>
        </w:rPr>
        <w:t>万元，</w:t>
      </w:r>
      <w:r>
        <w:rPr>
          <w:rFonts w:ascii="仿宋_GB2312" w:hAnsi="宋体" w:eastAsia="仿宋_GB2312"/>
          <w:sz w:val="32"/>
          <w:szCs w:val="32"/>
        </w:rPr>
        <w:t>占</w:t>
      </w:r>
      <w:r>
        <w:rPr>
          <w:rFonts w:hint="default" w:ascii="仿宋_GB2312" w:hAnsi="宋体" w:eastAsia="仿宋_GB2312"/>
          <w:sz w:val="32"/>
          <w:szCs w:val="32"/>
          <w:lang w:eastAsia="zh-CN"/>
        </w:rPr>
        <w:t>6.86</w:t>
      </w:r>
      <w:r>
        <w:rPr>
          <w:rFonts w:ascii="仿宋_GB2312" w:hAnsi="宋体" w:eastAsia="仿宋_GB2312"/>
          <w:sz w:val="32"/>
          <w:szCs w:val="32"/>
        </w:rPr>
        <w:t>%</w:t>
      </w:r>
      <w:r>
        <w:rPr>
          <w:rFonts w:hint="default" w:ascii="仿宋_GB2312" w:hAnsi="宋体" w:eastAsia="仿宋_GB2312"/>
          <w:sz w:val="32"/>
          <w:szCs w:val="32"/>
        </w:rPr>
        <w:t>；卫生健康支出48.26万元</w:t>
      </w:r>
      <w:r>
        <w:rPr>
          <w:rFonts w:ascii="仿宋_GB2312" w:hAnsi="宋体" w:eastAsia="仿宋_GB2312"/>
          <w:sz w:val="32"/>
          <w:szCs w:val="32"/>
        </w:rPr>
        <w:t>，占3.15%。</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1</w:t>
      </w:r>
      <w:r>
        <w:rPr>
          <w:rFonts w:ascii="仿宋_GB2312" w:hAnsi="宋体" w:eastAsia="仿宋_GB2312"/>
          <w:sz w:val="32"/>
          <w:szCs w:val="32"/>
        </w:rPr>
        <w:t>. 教育支出</w:t>
      </w:r>
      <w:r>
        <w:rPr>
          <w:rFonts w:hint="eastAsia" w:ascii="仿宋_GB2312" w:hAnsi="宋体" w:eastAsia="仿宋_GB2312"/>
          <w:sz w:val="32"/>
          <w:szCs w:val="32"/>
        </w:rPr>
        <w:t>1377.79</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1</w:t>
      </w:r>
      <w:r>
        <w:rPr>
          <w:rFonts w:ascii="仿宋_GB2312" w:hAnsi="宋体" w:eastAsia="仿宋_GB2312"/>
          <w:sz w:val="32"/>
          <w:szCs w:val="32"/>
        </w:rPr>
        <w:t>）小学教育</w:t>
      </w:r>
      <w:r>
        <w:rPr>
          <w:rFonts w:hint="eastAsia" w:ascii="仿宋_GB2312" w:hAnsi="宋体" w:eastAsia="仿宋_GB2312"/>
          <w:sz w:val="32"/>
          <w:szCs w:val="32"/>
          <w:lang w:val="en-US" w:eastAsia="zh-CN"/>
        </w:rPr>
        <w:t>54.19</w:t>
      </w:r>
      <w:r>
        <w:rPr>
          <w:rFonts w:ascii="仿宋_GB2312" w:hAnsi="宋体" w:eastAsia="仿宋_GB2312"/>
          <w:sz w:val="32"/>
          <w:szCs w:val="32"/>
        </w:rPr>
        <w:t>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19.66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初中和小学</w:t>
      </w:r>
      <w:r>
        <w:rPr>
          <w:rFonts w:ascii="仿宋_GB2312" w:hAnsi="宋体" w:eastAsia="仿宋_GB2312"/>
          <w:sz w:val="32"/>
          <w:szCs w:val="32"/>
          <w:highlight w:val="none"/>
        </w:rPr>
        <w:t>人员</w:t>
      </w:r>
      <w:r>
        <w:rPr>
          <w:rFonts w:hint="eastAsia" w:ascii="仿宋_GB2312" w:hAnsi="宋体" w:eastAsia="仿宋_GB2312"/>
          <w:sz w:val="32"/>
          <w:szCs w:val="32"/>
          <w:highlight w:val="none"/>
          <w:lang w:eastAsia="zh-CN"/>
        </w:rPr>
        <w:t>之间分配归口口径有出入</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年初预算小学经费较多，决算时归口为初中较多。</w:t>
      </w:r>
    </w:p>
    <w:p>
      <w:pPr>
        <w:spacing w:line="560" w:lineRule="exact"/>
        <w:ind w:firstLine="660"/>
        <w:rPr>
          <w:rFonts w:hint="eastAsia" w:ascii="仿宋_GB2312" w:hAnsi="宋体" w:eastAsia="仿宋_GB2312"/>
          <w:sz w:val="32"/>
          <w:szCs w:val="32"/>
          <w:highlight w:val="yellow"/>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初中</w:t>
      </w:r>
      <w:r>
        <w:rPr>
          <w:rFonts w:ascii="仿宋_GB2312" w:hAnsi="宋体" w:eastAsia="仿宋_GB2312"/>
          <w:sz w:val="32"/>
          <w:szCs w:val="32"/>
          <w:highlight w:val="none"/>
        </w:rPr>
        <w:t>教育</w:t>
      </w:r>
      <w:r>
        <w:rPr>
          <w:rFonts w:hint="eastAsia" w:ascii="仿宋_GB2312" w:hAnsi="宋体" w:eastAsia="仿宋_GB2312"/>
          <w:sz w:val="32"/>
          <w:szCs w:val="32"/>
          <w:highlight w:val="none"/>
          <w:lang w:val="en-US" w:eastAsia="zh-CN"/>
        </w:rPr>
        <w:t>1282.07</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决算</w:t>
      </w:r>
      <w:r>
        <w:rPr>
          <w:rFonts w:ascii="仿宋_GB2312" w:hAnsi="宋体" w:eastAsia="仿宋_GB2312"/>
          <w:sz w:val="32"/>
          <w:szCs w:val="32"/>
        </w:rPr>
        <w:t>数</w:t>
      </w:r>
      <w:r>
        <w:rPr>
          <w:rFonts w:hint="eastAsia" w:ascii="仿宋_GB2312" w:hAnsi="宋体" w:eastAsia="仿宋_GB2312"/>
          <w:sz w:val="32"/>
          <w:szCs w:val="32"/>
          <w:lang w:eastAsia="zh-CN"/>
        </w:rPr>
        <w:t>大于</w:t>
      </w:r>
      <w:r>
        <w:rPr>
          <w:rFonts w:ascii="仿宋_GB2312" w:hAnsi="宋体" w:eastAsia="仿宋_GB2312"/>
          <w:sz w:val="32"/>
          <w:szCs w:val="32"/>
        </w:rPr>
        <w:t>于年初预算数的原因</w:t>
      </w:r>
      <w:r>
        <w:rPr>
          <w:rFonts w:hint="eastAsia" w:ascii="仿宋_GB2312" w:hAnsi="宋体" w:eastAsia="仿宋_GB2312"/>
          <w:sz w:val="32"/>
          <w:szCs w:val="32"/>
          <w:lang w:eastAsia="zh-CN"/>
        </w:rPr>
        <w:t>是年</w:t>
      </w:r>
      <w:r>
        <w:rPr>
          <w:rFonts w:ascii="仿宋_GB2312" w:hAnsi="宋体" w:eastAsia="仿宋_GB2312"/>
          <w:sz w:val="32"/>
          <w:szCs w:val="32"/>
        </w:rPr>
        <w:t>初预算数</w:t>
      </w:r>
      <w:r>
        <w:rPr>
          <w:rFonts w:hint="eastAsia" w:ascii="仿宋_GB2312" w:hAnsi="宋体" w:eastAsia="仿宋_GB2312"/>
          <w:sz w:val="32"/>
          <w:szCs w:val="32"/>
          <w:lang w:eastAsia="zh-CN"/>
        </w:rPr>
        <w:t>不含后续新招聘人员经费，后期人员经费有追加。</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）其他教育费附加安排的支出</w:t>
      </w:r>
      <w:r>
        <w:rPr>
          <w:rFonts w:hint="eastAsia" w:ascii="仿宋_GB2312" w:hAnsi="宋体" w:eastAsia="仿宋_GB2312"/>
          <w:sz w:val="32"/>
          <w:szCs w:val="32"/>
          <w:lang w:val="en-US" w:eastAsia="zh-CN"/>
        </w:rPr>
        <w:t>41.53</w:t>
      </w:r>
      <w:r>
        <w:rPr>
          <w:rFonts w:ascii="仿宋_GB2312" w:hAnsi="宋体" w:eastAsia="仿宋_GB2312"/>
          <w:sz w:val="32"/>
          <w:szCs w:val="32"/>
        </w:rPr>
        <w:t>万元。</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 社会保障和就业支出</w:t>
      </w:r>
      <w:r>
        <w:rPr>
          <w:rFonts w:hint="eastAsia" w:ascii="仿宋_GB2312" w:hAnsi="宋体" w:eastAsia="仿宋_GB2312"/>
          <w:sz w:val="32"/>
          <w:szCs w:val="32"/>
          <w:lang w:val="en-US" w:eastAsia="zh-CN"/>
        </w:rPr>
        <w:t>104.96</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ascii="仿宋_GB2312" w:hAnsi="宋体" w:eastAsia="仿宋_GB2312"/>
          <w:sz w:val="32"/>
          <w:szCs w:val="32"/>
        </w:rPr>
        <w:t>机关事业单位基本养老保险缴费支出</w:t>
      </w:r>
      <w:r>
        <w:rPr>
          <w:rFonts w:hint="eastAsia" w:ascii="仿宋_GB2312" w:hAnsi="宋体" w:eastAsia="仿宋_GB2312"/>
          <w:sz w:val="32"/>
          <w:szCs w:val="32"/>
          <w:lang w:val="en-US" w:eastAsia="zh-CN"/>
        </w:rPr>
        <w:t>94.53</w:t>
      </w:r>
      <w:r>
        <w:rPr>
          <w:rFonts w:ascii="仿宋_GB2312" w:hAnsi="宋体" w:eastAsia="仿宋_GB2312"/>
          <w:sz w:val="32"/>
          <w:szCs w:val="32"/>
        </w:rPr>
        <w:t>万元，完成年初预算</w:t>
      </w:r>
      <w:r>
        <w:rPr>
          <w:rFonts w:ascii="仿宋_GB2312" w:hAnsi="宋体" w:eastAsia="仿宋_GB2312"/>
          <w:sz w:val="32"/>
          <w:szCs w:val="32"/>
          <w:highlight w:val="none"/>
        </w:rPr>
        <w:t>的1</w:t>
      </w:r>
      <w:r>
        <w:rPr>
          <w:rFonts w:hint="eastAsia" w:ascii="仿宋_GB2312" w:hAnsi="宋体" w:eastAsia="仿宋_GB2312"/>
          <w:sz w:val="32"/>
          <w:szCs w:val="32"/>
          <w:highlight w:val="none"/>
          <w:lang w:val="en-US" w:eastAsia="zh-CN"/>
        </w:rPr>
        <w:t>56.33</w:t>
      </w:r>
      <w:r>
        <w:rPr>
          <w:rFonts w:ascii="仿宋_GB2312" w:hAnsi="宋体" w:eastAsia="仿宋_GB2312"/>
          <w:sz w:val="32"/>
          <w:szCs w:val="32"/>
        </w:rPr>
        <w:t>%，决算数大于年初预算数的原因</w:t>
      </w:r>
      <w:r>
        <w:rPr>
          <w:rFonts w:hint="eastAsia" w:ascii="仿宋_GB2312" w:hAnsi="宋体" w:eastAsia="仿宋_GB2312"/>
          <w:sz w:val="32"/>
          <w:szCs w:val="32"/>
          <w:lang w:eastAsia="zh-CN"/>
        </w:rPr>
        <w:t>是年</w:t>
      </w:r>
      <w:r>
        <w:rPr>
          <w:rFonts w:ascii="仿宋_GB2312" w:hAnsi="宋体" w:eastAsia="仿宋_GB2312"/>
          <w:sz w:val="32"/>
          <w:szCs w:val="32"/>
        </w:rPr>
        <w:t>初预算数</w:t>
      </w:r>
      <w:r>
        <w:rPr>
          <w:rFonts w:hint="eastAsia" w:ascii="仿宋_GB2312" w:hAnsi="宋体" w:eastAsia="仿宋_GB2312"/>
          <w:sz w:val="32"/>
          <w:szCs w:val="32"/>
          <w:lang w:eastAsia="zh-CN"/>
        </w:rPr>
        <w:t>不含后续新招聘人员经费，后期人员经费有追加。</w:t>
      </w:r>
      <w:r>
        <w:rPr>
          <w:rFonts w:hint="eastAsia" w:ascii="仿宋_GB2312" w:hAnsi="宋体" w:eastAsia="仿宋_GB2312"/>
          <w:sz w:val="32"/>
          <w:szCs w:val="32"/>
          <w:lang w:val="en-US" w:eastAsia="zh-CN"/>
        </w:rPr>
        <w:t xml:space="preserve">        </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）机关事业单位职业年金缴费支出</w:t>
      </w:r>
      <w:r>
        <w:rPr>
          <w:rFonts w:hint="eastAsia" w:ascii="仿宋_GB2312" w:hAnsi="宋体" w:eastAsia="仿宋_GB2312"/>
          <w:sz w:val="32"/>
          <w:szCs w:val="32"/>
          <w:lang w:val="en-US" w:eastAsia="zh-CN"/>
        </w:rPr>
        <w:t>10.43</w:t>
      </w:r>
      <w:r>
        <w:rPr>
          <w:rFonts w:ascii="仿宋_GB2312" w:hAnsi="宋体" w:eastAsia="仿宋_GB2312"/>
          <w:sz w:val="32"/>
          <w:szCs w:val="32"/>
        </w:rPr>
        <w:t>万元，完成年初预算的</w:t>
      </w:r>
      <w:r>
        <w:rPr>
          <w:rFonts w:hint="eastAsia" w:ascii="仿宋_GB2312" w:hAnsi="宋体" w:eastAsia="仿宋_GB2312"/>
          <w:sz w:val="32"/>
          <w:szCs w:val="32"/>
          <w:highlight w:val="none"/>
          <w:lang w:val="en-US" w:eastAsia="zh-CN"/>
        </w:rPr>
        <w:t>34.49</w:t>
      </w:r>
      <w:r>
        <w:rPr>
          <w:rFonts w:ascii="仿宋_GB2312" w:hAnsi="宋体" w:eastAsia="仿宋_GB2312"/>
          <w:sz w:val="32"/>
          <w:szCs w:val="32"/>
          <w:highlight w:val="none"/>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离职人员较少，未做实职业年金</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 卫生健康支出</w:t>
      </w:r>
      <w:r>
        <w:rPr>
          <w:rFonts w:hint="eastAsia" w:ascii="仿宋_GB2312" w:hAnsi="宋体" w:eastAsia="仿宋_GB2312"/>
          <w:sz w:val="32"/>
          <w:szCs w:val="32"/>
          <w:lang w:val="en-US" w:eastAsia="zh-CN"/>
        </w:rPr>
        <w:t>48.26</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（1）事业单位医疗</w:t>
      </w:r>
      <w:r>
        <w:rPr>
          <w:rFonts w:hint="eastAsia" w:ascii="仿宋_GB2312" w:hAnsi="宋体" w:eastAsia="仿宋_GB2312"/>
          <w:sz w:val="32"/>
          <w:szCs w:val="32"/>
          <w:lang w:val="en-US" w:eastAsia="zh-CN"/>
        </w:rPr>
        <w:t>45.84</w:t>
      </w:r>
      <w:r>
        <w:rPr>
          <w:rFonts w:ascii="仿宋_GB2312" w:hAnsi="宋体" w:eastAsia="仿宋_GB2312"/>
          <w:sz w:val="32"/>
          <w:szCs w:val="32"/>
        </w:rPr>
        <w:t>万元，完成年初预算的</w:t>
      </w:r>
      <w:r>
        <w:rPr>
          <w:rFonts w:hint="eastAsia" w:ascii="仿宋_GB2312" w:hAnsi="宋体" w:eastAsia="仿宋_GB2312"/>
          <w:sz w:val="32"/>
          <w:szCs w:val="32"/>
          <w:lang w:val="en-US" w:eastAsia="zh-CN"/>
        </w:rPr>
        <w:t>139.29</w:t>
      </w:r>
      <w:r>
        <w:rPr>
          <w:rFonts w:ascii="仿宋_GB2312" w:hAnsi="宋体" w:eastAsia="仿宋_GB2312"/>
          <w:sz w:val="32"/>
          <w:szCs w:val="32"/>
        </w:rPr>
        <w:t>%，决算数大于年初预算数的原因</w:t>
      </w:r>
      <w:r>
        <w:rPr>
          <w:rFonts w:hint="eastAsia" w:ascii="仿宋_GB2312" w:hAnsi="宋体" w:eastAsia="仿宋_GB2312"/>
          <w:sz w:val="32"/>
          <w:szCs w:val="32"/>
          <w:lang w:eastAsia="zh-CN"/>
        </w:rPr>
        <w:t>是年</w:t>
      </w:r>
      <w:r>
        <w:rPr>
          <w:rFonts w:ascii="仿宋_GB2312" w:hAnsi="宋体" w:eastAsia="仿宋_GB2312"/>
          <w:sz w:val="32"/>
          <w:szCs w:val="32"/>
        </w:rPr>
        <w:t>初预算数</w:t>
      </w:r>
      <w:r>
        <w:rPr>
          <w:rFonts w:hint="eastAsia" w:ascii="仿宋_GB2312" w:hAnsi="宋体" w:eastAsia="仿宋_GB2312"/>
          <w:sz w:val="32"/>
          <w:szCs w:val="32"/>
          <w:lang w:eastAsia="zh-CN"/>
        </w:rPr>
        <w:t>不含后续新招聘人员经费，后期人员经费有追加。</w:t>
      </w:r>
    </w:p>
    <w:p>
      <w:pPr>
        <w:spacing w:line="560" w:lineRule="exact"/>
        <w:ind w:firstLine="660"/>
        <w:rPr>
          <w:rFonts w:ascii="仿宋_GB2312" w:hAnsi="宋体" w:eastAsia="仿宋_GB2312"/>
          <w:sz w:val="32"/>
          <w:szCs w:val="32"/>
        </w:rPr>
      </w:pPr>
      <w:r>
        <w:rPr>
          <w:rFonts w:ascii="仿宋_GB2312" w:hAnsi="宋体" w:eastAsia="仿宋_GB2312"/>
          <w:sz w:val="32"/>
          <w:szCs w:val="32"/>
        </w:rPr>
        <w:t>（2）其他行政事业单位医疗支出</w:t>
      </w:r>
      <w:r>
        <w:rPr>
          <w:rFonts w:hint="eastAsia" w:ascii="仿宋_GB2312" w:hAnsi="宋体" w:eastAsia="仿宋_GB2312"/>
          <w:sz w:val="32"/>
          <w:szCs w:val="32"/>
          <w:lang w:val="en-US" w:eastAsia="zh-CN"/>
        </w:rPr>
        <w:t>2.42</w:t>
      </w:r>
      <w:r>
        <w:rPr>
          <w:rFonts w:ascii="仿宋_GB2312" w:hAnsi="宋体" w:eastAsia="仿宋_GB2312"/>
          <w:sz w:val="32"/>
          <w:szCs w:val="32"/>
        </w:rPr>
        <w:t>万元，完成年初预算的1</w:t>
      </w:r>
      <w:r>
        <w:rPr>
          <w:rFonts w:hint="eastAsia" w:ascii="仿宋_GB2312" w:hAnsi="宋体" w:eastAsia="仿宋_GB2312"/>
          <w:sz w:val="32"/>
          <w:szCs w:val="32"/>
          <w:lang w:val="en-US" w:eastAsia="zh-CN"/>
        </w:rPr>
        <w:t>31.52</w:t>
      </w:r>
      <w:r>
        <w:rPr>
          <w:rFonts w:ascii="仿宋_GB2312" w:hAnsi="宋体" w:eastAsia="仿宋_GB2312"/>
          <w:sz w:val="32"/>
          <w:szCs w:val="32"/>
        </w:rPr>
        <w:t>%。决算数大于年初预算数的原因</w:t>
      </w:r>
      <w:r>
        <w:rPr>
          <w:rFonts w:hint="eastAsia" w:ascii="仿宋_GB2312" w:hAnsi="宋体" w:eastAsia="仿宋_GB2312"/>
          <w:sz w:val="32"/>
          <w:szCs w:val="32"/>
          <w:lang w:eastAsia="zh-CN"/>
        </w:rPr>
        <w:t>是年</w:t>
      </w:r>
      <w:r>
        <w:rPr>
          <w:rFonts w:ascii="仿宋_GB2312" w:hAnsi="宋体" w:eastAsia="仿宋_GB2312"/>
          <w:sz w:val="32"/>
          <w:szCs w:val="32"/>
        </w:rPr>
        <w:t>初预算数</w:t>
      </w:r>
      <w:r>
        <w:rPr>
          <w:rFonts w:hint="eastAsia" w:ascii="仿宋_GB2312" w:hAnsi="宋体" w:eastAsia="仿宋_GB2312"/>
          <w:sz w:val="32"/>
          <w:szCs w:val="32"/>
          <w:lang w:eastAsia="zh-CN"/>
        </w:rPr>
        <w:t>不含后续新招聘人员经费，后期人员经费有追加。</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1"/>
        </w:numPr>
        <w:spacing w:line="560" w:lineRule="exact"/>
        <w:ind w:left="0" w:leftChars="0" w:firstLine="643" w:firstLineChars="20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楷体_GB2312" w:hAnsi="宋体" w:eastAsia="楷体_GB2312"/>
          <w:b/>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color w:val="auto"/>
          <w:sz w:val="32"/>
          <w:szCs w:val="32"/>
        </w:rPr>
        <w:t>本单位无此项支出</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为参加0团</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原因</w:t>
      </w:r>
      <w:r>
        <w:rPr>
          <w:rFonts w:hint="eastAsia" w:ascii="仿宋_GB2312" w:hAnsi="宋体" w:eastAsia="仿宋_GB2312"/>
          <w:sz w:val="32"/>
          <w:szCs w:val="32"/>
        </w:rPr>
        <w:t>是</w:t>
      </w:r>
      <w:r>
        <w:rPr>
          <w:rFonts w:hint="eastAsia" w:ascii="仿宋_GB2312" w:hAnsi="宋体" w:eastAsia="仿宋_GB2312"/>
          <w:color w:val="000000"/>
          <w:sz w:val="32"/>
          <w:szCs w:val="32"/>
        </w:rPr>
        <w:t>本单位无此业务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hAnsi="宋体"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原因</w:t>
      </w:r>
      <w:r>
        <w:rPr>
          <w:rFonts w:hint="eastAsia" w:ascii="仿宋_GB2312" w:hAnsi="宋体" w:eastAsia="仿宋_GB2312"/>
          <w:sz w:val="32"/>
          <w:szCs w:val="32"/>
        </w:rPr>
        <w:t>是</w:t>
      </w:r>
      <w:r>
        <w:rPr>
          <w:rFonts w:hint="eastAsia" w:ascii="仿宋_GB2312" w:hAnsi="宋体" w:eastAsia="仿宋_GB2312"/>
          <w:color w:val="000000"/>
          <w:sz w:val="32"/>
          <w:szCs w:val="32"/>
        </w:rPr>
        <w:t>本单位无此业务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原因</w:t>
      </w:r>
      <w:r>
        <w:rPr>
          <w:rFonts w:hint="eastAsia" w:ascii="仿宋_GB2312" w:hAnsi="宋体" w:eastAsia="仿宋_GB2312"/>
          <w:sz w:val="32"/>
          <w:szCs w:val="32"/>
        </w:rPr>
        <w:t>是</w:t>
      </w:r>
      <w:r>
        <w:rPr>
          <w:rFonts w:hint="eastAsia" w:ascii="仿宋_GB2312" w:hAnsi="宋体" w:eastAsia="仿宋_GB2312"/>
          <w:color w:val="000000"/>
          <w:sz w:val="32"/>
          <w:szCs w:val="32"/>
        </w:rPr>
        <w:t>本单位无此业务</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eastAsia="仿宋_GB2312"/>
          <w:sz w:val="32"/>
          <w:szCs w:val="32"/>
          <w:lang w:val="en-US" w:eastAsia="zh-CN"/>
        </w:rPr>
        <w:t>0</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万元，主要用于</w:t>
      </w:r>
      <w:r>
        <w:rPr>
          <w:rFonts w:hint="eastAsia" w:ascii="仿宋_GB2312" w:eastAsia="仿宋_GB2312"/>
          <w:sz w:val="32"/>
          <w:szCs w:val="32"/>
          <w:lang w:val="en-US" w:eastAsia="zh-CN"/>
        </w:rPr>
        <w:t>0</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1115.2</w:t>
      </w:r>
      <w:r>
        <w:rPr>
          <w:rFonts w:ascii="仿宋_GB2312" w:eastAsia="仿宋_GB2312"/>
          <w:sz w:val="32"/>
        </w:rPr>
        <w:t>万元，其中：人员经费</w:t>
      </w:r>
      <w:r>
        <w:rPr>
          <w:rFonts w:hint="eastAsia" w:ascii="仿宋_GB2312" w:eastAsia="仿宋_GB2312"/>
          <w:sz w:val="32"/>
        </w:rPr>
        <w:t>1052.82</w:t>
      </w:r>
      <w:r>
        <w:rPr>
          <w:rFonts w:ascii="仿宋_GB2312" w:eastAsia="仿宋_GB2312"/>
          <w:sz w:val="32"/>
        </w:rPr>
        <w:t>万元，主要包括基本工资、津贴补贴、奖金、其他社会保障缴费、机关事业单位基本养老保险缴费、其他工资福利支出、退休费、生活补助、奖励金、住房公积金、采暖补贴、其他对个人和家庭补助的支出；日常公用经费</w:t>
      </w:r>
      <w:r>
        <w:rPr>
          <w:rFonts w:hint="eastAsia" w:ascii="仿宋_GB2312" w:eastAsia="仿宋_GB2312"/>
          <w:sz w:val="32"/>
        </w:rPr>
        <w:t>62.38</w:t>
      </w:r>
      <w:r>
        <w:rPr>
          <w:rFonts w:ascii="仿宋_GB2312" w:eastAsia="仿宋_GB2312"/>
          <w:sz w:val="32"/>
        </w:rPr>
        <w:t>万元，主要包括办公费、印刷费、水费、电费、邮电费、取暖费、物业费、差旅费、维修（护）费、租赁费、会议费、培训费、劳务费、工会经费、其他商品和服务支出、办公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与上年持平。</w:t>
      </w:r>
      <w:r>
        <w:rPr>
          <w:rFonts w:ascii="仿宋_GB2312" w:eastAsia="仿宋_GB2312"/>
          <w:sz w:val="32"/>
        </w:rPr>
        <w:t>主要原因是</w:t>
      </w:r>
      <w:r>
        <w:rPr>
          <w:rFonts w:hint="eastAsia" w:ascii="仿宋_GB2312" w:eastAsia="仿宋_GB2312"/>
          <w:sz w:val="32"/>
          <w:lang w:val="en-US" w:eastAsia="zh-CN"/>
        </w:rPr>
        <w:t>我单位属于事业单位，无机关运行经费</w:t>
      </w:r>
      <w:r>
        <w:rPr>
          <w:rFonts w:ascii="仿宋_GB2312" w:eastAsia="仿宋_GB2312"/>
          <w:sz w:val="32"/>
        </w:rPr>
        <w:t>。</w:t>
      </w:r>
    </w:p>
    <w:p>
      <w:pPr>
        <w:pStyle w:val="6"/>
        <w:numPr>
          <w:ilvl w:val="0"/>
          <w:numId w:val="2"/>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pStyle w:val="6"/>
        <w:numPr>
          <w:ilvl w:val="0"/>
          <w:numId w:val="2"/>
        </w:numPr>
        <w:spacing w:line="560" w:lineRule="exact"/>
        <w:ind w:left="0" w:leftChars="0" w:firstLine="640" w:firstLineChars="0"/>
        <w:rPr>
          <w:rFonts w:ascii="楷体_GB2312" w:eastAsia="楷体_GB2312"/>
          <w:b/>
          <w:sz w:val="32"/>
        </w:rPr>
      </w:pPr>
      <w:r>
        <w:rPr>
          <w:rFonts w:ascii="楷体_GB2312" w:eastAsia="楷体_GB2312"/>
          <w:b/>
          <w:sz w:val="32"/>
        </w:rPr>
        <w:t>预算绩效管理工作开展情况。</w:t>
      </w:r>
    </w:p>
    <w:p>
      <w:pPr>
        <w:pStyle w:val="6"/>
        <w:numPr>
          <w:ilvl w:val="0"/>
          <w:numId w:val="0"/>
        </w:numPr>
        <w:spacing w:line="560" w:lineRule="exact"/>
        <w:ind w:firstLine="640" w:firstLineChars="200"/>
        <w:rPr>
          <w:rFonts w:hint="default"/>
          <w:b/>
          <w:sz w:val="36"/>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年不涉及</w:t>
      </w:r>
      <w:r>
        <w:rPr>
          <w:rFonts w:hint="eastAsia" w:ascii="仿宋_GB2312" w:hAnsi="黑体" w:eastAsia="仿宋_GB2312"/>
          <w:sz w:val="32"/>
          <w:szCs w:val="32"/>
          <w:lang w:eastAsia="zh-CN"/>
        </w:rPr>
        <w:t>特定目标类</w:t>
      </w:r>
      <w:r>
        <w:rPr>
          <w:rFonts w:hint="eastAsia" w:ascii="仿宋_GB2312" w:hAnsi="黑体" w:eastAsia="仿宋_GB2312"/>
          <w:sz w:val="32"/>
          <w:szCs w:val="32"/>
        </w:rPr>
        <w:t>民生项目和重点支出项目，因此本单位无绩效自评及部门评价</w:t>
      </w:r>
      <w:r>
        <w:rPr>
          <w:rFonts w:hint="eastAsia" w:hAnsi="宋体" w:eastAsia="仿宋_GB2312" w:cs="仿宋_GB2312"/>
          <w:b/>
          <w:bCs/>
          <w:sz w:val="32"/>
          <w:szCs w:val="32"/>
          <w:lang w:bidi="ar"/>
        </w:rPr>
        <w:t>。</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default" w:ascii="仿宋_GB2312" w:hAnsi="仿宋_GB2312" w:eastAsia="仿宋_GB2312" w:cs="仿宋_GB2312"/>
          <w:b/>
          <w:sz w:val="52"/>
          <w:szCs w:val="52"/>
          <w:lang w:eastAsia="zh-CN"/>
        </w:rPr>
        <w:t>北京师范大学沈阳附属学校</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bookmarkStart w:id="0" w:name="_GoBack"/>
      <w:bookmarkEnd w:id="0"/>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9B7BD4"/>
    <w:multiLevelType w:val="singleLevel"/>
    <w:tmpl w:val="3D9B7BD4"/>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FEF88E7"/>
    <w:multiLevelType w:val="singleLevel"/>
    <w:tmpl w:val="6FEF88E7"/>
    <w:lvl w:ilvl="0" w:tentative="0">
      <w:start w:val="1"/>
      <w:numFmt w:val="chineseCounting"/>
      <w:suff w:val="nothing"/>
      <w:lvlText w:val="（%1）"/>
      <w:lvlJc w:val="left"/>
      <w:rPr>
        <w:rFonts w:hint="eastAsia"/>
        <w:color w:val="000000" w:themeColor="text1"/>
        <w14:textFill>
          <w14:solidFill>
            <w14:schemeClr w14:val="tx1"/>
          </w14:solidFill>
        </w14:textFill>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A4F2F57"/>
    <w:rsid w:val="0ECB7368"/>
    <w:rsid w:val="0FD56AC2"/>
    <w:rsid w:val="0FD91C07"/>
    <w:rsid w:val="108A57F0"/>
    <w:rsid w:val="11612EA5"/>
    <w:rsid w:val="12CC5588"/>
    <w:rsid w:val="131E2240"/>
    <w:rsid w:val="14D079D7"/>
    <w:rsid w:val="1B9703C5"/>
    <w:rsid w:val="1C635C29"/>
    <w:rsid w:val="1C6537BA"/>
    <w:rsid w:val="20867FB7"/>
    <w:rsid w:val="23AA2544"/>
    <w:rsid w:val="265C7550"/>
    <w:rsid w:val="26996ECC"/>
    <w:rsid w:val="286C4199"/>
    <w:rsid w:val="28977847"/>
    <w:rsid w:val="2A3D2189"/>
    <w:rsid w:val="2E4F6256"/>
    <w:rsid w:val="2EFA49B0"/>
    <w:rsid w:val="2F2543AF"/>
    <w:rsid w:val="328A54F4"/>
    <w:rsid w:val="36230505"/>
    <w:rsid w:val="39C50735"/>
    <w:rsid w:val="3BA207ED"/>
    <w:rsid w:val="43ED4466"/>
    <w:rsid w:val="46007E61"/>
    <w:rsid w:val="46CA2860"/>
    <w:rsid w:val="474C6DD1"/>
    <w:rsid w:val="4C4741FD"/>
    <w:rsid w:val="4D067B4C"/>
    <w:rsid w:val="54F6469B"/>
    <w:rsid w:val="59C52B8D"/>
    <w:rsid w:val="5AE973A2"/>
    <w:rsid w:val="5B697371"/>
    <w:rsid w:val="5B8425A9"/>
    <w:rsid w:val="62253828"/>
    <w:rsid w:val="648945E4"/>
    <w:rsid w:val="653D3504"/>
    <w:rsid w:val="67277FC8"/>
    <w:rsid w:val="673C6F2C"/>
    <w:rsid w:val="675B63F0"/>
    <w:rsid w:val="67C21F0D"/>
    <w:rsid w:val="6BCA34B6"/>
    <w:rsid w:val="6DA15E5C"/>
    <w:rsid w:val="6FE5071F"/>
    <w:rsid w:val="70C70595"/>
    <w:rsid w:val="724179B2"/>
    <w:rsid w:val="73C65B32"/>
    <w:rsid w:val="7559489F"/>
    <w:rsid w:val="770F5700"/>
    <w:rsid w:val="77AB1CCE"/>
    <w:rsid w:val="7BB237B5"/>
    <w:rsid w:val="7D024843"/>
    <w:rsid w:val="7DEF71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4431</Words>
  <Characters>4780</Characters>
  <Lines>37</Lines>
  <Paragraphs>10</Paragraphs>
  <TotalTime>1</TotalTime>
  <ScaleCrop>false</ScaleCrop>
  <LinksUpToDate>false</LinksUpToDate>
  <CharactersWithSpaces>4811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2023-09-15T08:20:10Z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