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沈阳市浑南区第十二小学</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沈阳市浑南区第十二小学</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方正仿宋_GB2312" w:hAnsi="方正仿宋_GB2312" w:eastAsia="方正仿宋_GB2312" w:cs="方正仿宋_GB2312"/>
          <w:sz w:val="32"/>
        </w:rPr>
      </w:pPr>
      <w:r>
        <w:rPr>
          <w:rFonts w:hint="eastAsia" w:ascii="方正仿宋_GB2312" w:hAnsi="方正仿宋_GB2312" w:eastAsia="方正仿宋_GB2312" w:cs="方正仿宋_GB2312"/>
          <w:sz w:val="32"/>
        </w:rPr>
        <w:t>（一）贯彻执行国家财税方针、政策和有关法律、法规、规章及省有关要求，拟订市财税规划、政策和改革方案并组织实施。分析预测经济形势，提出运用财税政策实施宏观调控和综合平衡社会财力的建议。拟订和执行市与区、县（市）、开发区及企业的分配政策，完善鼓励公益事业发展的财税政策。</w:t>
      </w:r>
    </w:p>
    <w:p>
      <w:pPr>
        <w:pStyle w:val="6"/>
        <w:spacing w:line="560" w:lineRule="exact"/>
        <w:ind w:firstLine="640"/>
        <w:rPr>
          <w:rFonts w:hint="eastAsia" w:ascii="方正仿宋_GB2312" w:hAnsi="方正仿宋_GB2312" w:eastAsia="方正仿宋_GB2312" w:cs="方正仿宋_GB2312"/>
          <w:sz w:val="32"/>
        </w:rPr>
      </w:pPr>
      <w:r>
        <w:rPr>
          <w:rFonts w:hint="eastAsia" w:ascii="方正仿宋_GB2312" w:hAnsi="方正仿宋_GB2312" w:eastAsia="方正仿宋_GB2312" w:cs="方正仿宋_GB2312"/>
          <w:sz w:val="32"/>
        </w:rPr>
        <w:t>（二）起草本市财政、财务、会计管理的地方性法规和市政府规章草案，研究我市经济社会中的财税重大问题，围绕市委、市政府中心工作提出改进和完善政府管理、提高财政资金使用效益的建议。</w:t>
      </w:r>
    </w:p>
    <w:p>
      <w:pPr>
        <w:numPr>
          <w:ilvl w:val="0"/>
          <w:numId w:val="0"/>
        </w:numPr>
        <w:ind w:firstLine="640" w:firstLineChars="200"/>
        <w:rPr>
          <w:rFonts w:hint="eastAsia" w:ascii="方正仿宋_GB2312" w:hAnsi="方正仿宋_GB2312" w:eastAsia="方正仿宋_GB2312" w:cs="方正仿宋_GB2312"/>
          <w:b w:val="0"/>
          <w:bCs w:val="0"/>
          <w:sz w:val="32"/>
        </w:rPr>
      </w:pPr>
      <w:r>
        <w:rPr>
          <w:rFonts w:hint="eastAsia" w:ascii="方正仿宋_GB2312" w:hAnsi="方正仿宋_GB2312" w:eastAsia="方正仿宋_GB2312" w:cs="方正仿宋_GB2312"/>
          <w:sz w:val="32"/>
        </w:rPr>
        <w:t>贯彻执行国家教育方针、政策和有关法律、法规、规章及省有关要求，实施义务教育，</w:t>
      </w:r>
      <w:r>
        <w:rPr>
          <w:rFonts w:hint="eastAsia" w:ascii="方正仿宋_GB2312" w:hAnsi="方正仿宋_GB2312" w:eastAsia="方正仿宋_GB2312" w:cs="方正仿宋_GB2312"/>
          <w:b w:val="0"/>
          <w:bCs w:val="0"/>
          <w:kern w:val="0"/>
          <w:sz w:val="32"/>
          <w:szCs w:val="32"/>
        </w:rPr>
        <w:t>全面贯彻国家教育方针，即教育必须为社会主义现代化建设服务、为人民服务，必须与生产劳动和社会实践相结合，培养德、智、体、美等方面全面发展的社会主义建设者和接班人。</w:t>
      </w:r>
    </w:p>
    <w:p>
      <w:pPr>
        <w:pStyle w:val="6"/>
        <w:spacing w:line="560" w:lineRule="exact"/>
        <w:ind w:firstLine="640"/>
        <w:rPr>
          <w:rFonts w:hint="eastAsia" w:ascii="仿宋" w:hAnsi="仿宋" w:eastAsia="仿宋" w:cs="仿宋"/>
          <w:sz w:val="32"/>
          <w:lang w:val="en-US" w:eastAsia="zh-CN"/>
        </w:rPr>
      </w:pP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val="0"/>
          <w:bCs/>
          <w:sz w:val="32"/>
          <w:szCs w:val="32"/>
          <w:lang w:val="en-US"/>
        </w:rPr>
      </w:pPr>
      <w:r>
        <w:rPr>
          <w:rFonts w:hint="eastAsia" w:ascii="仿宋_GB2312" w:hAnsi="仿宋_GB2312" w:eastAsia="仿宋_GB2312" w:cs="仿宋_GB2312"/>
          <w:b w:val="0"/>
          <w:bCs/>
          <w:sz w:val="32"/>
          <w:szCs w:val="32"/>
          <w:lang w:val="en-US" w:eastAsia="zh-CN"/>
        </w:rPr>
        <w:t>沈阳市浑南区第十二小学</w:t>
      </w: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浑南区教育局</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年决算编制范围的二级预算单位</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lang w:val="en-US" w:eastAsia="zh-CN"/>
        </w:rPr>
        <w:t>本单位无下设机构</w:t>
      </w:r>
    </w:p>
    <w:p>
      <w:pPr>
        <w:pStyle w:val="6"/>
        <w:spacing w:line="560" w:lineRule="exact"/>
        <w:rPr>
          <w:rFonts w:hint="default"/>
          <w:b w:val="0"/>
          <w:bCs/>
          <w:sz w:val="36"/>
        </w:rPr>
      </w:pPr>
    </w:p>
    <w:p>
      <w:pPr>
        <w:pStyle w:val="6"/>
        <w:spacing w:line="560" w:lineRule="exact"/>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沈阳市浑南区第十二小学</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1269.26</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1254.69</w:t>
      </w:r>
      <w:r>
        <w:rPr>
          <w:rFonts w:ascii="仿宋_GB2312" w:eastAsia="仿宋_GB2312"/>
          <w:sz w:val="32"/>
        </w:rPr>
        <w:t>万元，占收入总计的</w:t>
      </w:r>
      <w:r>
        <w:rPr>
          <w:rFonts w:hint="eastAsia" w:ascii="仿宋_GB2312" w:eastAsia="仿宋_GB2312"/>
          <w:sz w:val="32"/>
          <w:lang w:val="en-US" w:eastAsia="zh-CN"/>
        </w:rPr>
        <w:t>98</w:t>
      </w:r>
      <w:r>
        <w:rPr>
          <w:rFonts w:ascii="仿宋_GB2312" w:eastAsia="仿宋_GB2312"/>
          <w:sz w:val="32"/>
        </w:rPr>
        <w:t>%。其中：一般公共预算财政拨款收入</w:t>
      </w:r>
      <w:r>
        <w:rPr>
          <w:rFonts w:hint="eastAsia" w:ascii="仿宋_GB2312" w:eastAsia="仿宋_GB2312"/>
          <w:sz w:val="32"/>
          <w:lang w:val="en-US" w:eastAsia="zh-CN"/>
        </w:rPr>
        <w:t>1254.69</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4.36</w:t>
      </w:r>
      <w:r>
        <w:rPr>
          <w:rFonts w:ascii="仿宋_GB2312" w:eastAsia="仿宋_GB2312"/>
          <w:sz w:val="32"/>
        </w:rPr>
        <w:t>万元，占收入总计的</w:t>
      </w:r>
      <w:r>
        <w:rPr>
          <w:rFonts w:hint="eastAsia" w:ascii="仿宋_GB2312" w:eastAsia="仿宋_GB2312"/>
          <w:sz w:val="32"/>
          <w:lang w:val="en-US" w:eastAsia="zh-CN"/>
        </w:rPr>
        <w:t>0.34</w:t>
      </w:r>
      <w:r>
        <w:rPr>
          <w:rFonts w:ascii="仿宋_GB2312" w:eastAsia="仿宋_GB2312"/>
          <w:sz w:val="32"/>
        </w:rPr>
        <w:t>%。主要是</w:t>
      </w:r>
      <w:r>
        <w:rPr>
          <w:rFonts w:hint="eastAsia" w:ascii="仿宋_GB2312" w:eastAsia="仿宋_GB2312"/>
          <w:sz w:val="32"/>
          <w:lang w:val="en-US" w:eastAsia="zh-CN"/>
        </w:rPr>
        <w:t>绩效工资</w:t>
      </w:r>
      <w:r>
        <w:rPr>
          <w:rFonts w:ascii="仿宋_GB2312" w:eastAsia="仿宋_GB2312"/>
          <w:sz w:val="32"/>
        </w:rPr>
        <w:t>等收入。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10.21</w:t>
      </w:r>
      <w:r>
        <w:rPr>
          <w:rFonts w:ascii="仿宋_GB2312" w:eastAsia="仿宋_GB2312"/>
          <w:sz w:val="32"/>
        </w:rPr>
        <w:t>万元，占收入总计的</w:t>
      </w:r>
      <w:r>
        <w:rPr>
          <w:rFonts w:hint="eastAsia" w:ascii="仿宋_GB2312" w:eastAsia="仿宋_GB2312"/>
          <w:sz w:val="32"/>
          <w:lang w:val="en-US" w:eastAsia="zh-CN"/>
        </w:rPr>
        <w:t>0.8</w:t>
      </w:r>
      <w:r>
        <w:rPr>
          <w:rFonts w:ascii="仿宋_GB2312" w:eastAsia="仿宋_GB2312"/>
          <w:sz w:val="32"/>
        </w:rPr>
        <w:t>%。主要是</w:t>
      </w:r>
      <w:r>
        <w:rPr>
          <w:rFonts w:hint="eastAsia" w:ascii="仿宋_GB2312" w:eastAsia="仿宋_GB2312"/>
          <w:sz w:val="32"/>
          <w:lang w:val="en-US" w:eastAsia="zh-CN"/>
        </w:rPr>
        <w:t>小学教育</w:t>
      </w:r>
      <w:r>
        <w:rPr>
          <w:rFonts w:ascii="仿宋_GB2312" w:eastAsia="仿宋_GB2312"/>
          <w:sz w:val="32"/>
        </w:rPr>
        <w:t>等。</w:t>
      </w:r>
    </w:p>
    <w:p>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134.13</w:t>
      </w:r>
      <w:r>
        <w:rPr>
          <w:rFonts w:ascii="仿宋_GB2312" w:eastAsia="仿宋_GB2312"/>
          <w:sz w:val="32"/>
        </w:rPr>
        <w:t>万元，增长</w:t>
      </w:r>
      <w:r>
        <w:rPr>
          <w:rFonts w:hint="eastAsia" w:ascii="仿宋_GB2312" w:eastAsia="仿宋_GB2312"/>
          <w:sz w:val="32"/>
          <w:lang w:val="en-US" w:eastAsia="zh-CN"/>
        </w:rPr>
        <w:t>11</w:t>
      </w:r>
      <w:r>
        <w:rPr>
          <w:rFonts w:ascii="仿宋_GB2312" w:eastAsia="仿宋_GB2312"/>
          <w:sz w:val="32"/>
        </w:rPr>
        <w:t>%，主要原因：</w:t>
      </w:r>
      <w:r>
        <w:rPr>
          <w:rFonts w:hint="eastAsia" w:ascii="仿宋" w:hAnsi="仿宋" w:eastAsia="仿宋" w:cs="仿宋"/>
          <w:b w:val="0"/>
          <w:bCs w:val="0"/>
          <w:sz w:val="32"/>
        </w:rPr>
        <w:t>一是</w:t>
      </w:r>
      <w:r>
        <w:rPr>
          <w:rFonts w:hint="eastAsia" w:ascii="仿宋" w:hAnsi="仿宋" w:eastAsia="仿宋" w:cs="仿宋"/>
          <w:b w:val="0"/>
          <w:bCs w:val="0"/>
          <w:sz w:val="32"/>
          <w:lang w:val="en-US" w:eastAsia="zh-CN"/>
        </w:rPr>
        <w:t>人员工资调整</w:t>
      </w:r>
      <w:r>
        <w:rPr>
          <w:rFonts w:hint="eastAsia" w:ascii="仿宋" w:hAnsi="仿宋" w:eastAsia="仿宋" w:cs="仿宋"/>
          <w:b w:val="0"/>
          <w:bCs w:val="0"/>
          <w:sz w:val="32"/>
        </w:rPr>
        <w:t>；二是</w:t>
      </w:r>
      <w:r>
        <w:rPr>
          <w:rFonts w:hint="eastAsia" w:ascii="仿宋_GB2312" w:eastAsia="仿宋_GB2312"/>
          <w:sz w:val="32"/>
          <w:lang w:val="en-US" w:eastAsia="zh-CN"/>
        </w:rPr>
        <w:t>项目增加</w:t>
      </w:r>
      <w:r>
        <w:rPr>
          <w:rFonts w:ascii="仿宋_GB2312" w:eastAsia="仿宋_GB2312"/>
          <w:sz w:val="32"/>
        </w:rPr>
        <w:t>。</w:t>
      </w:r>
    </w:p>
    <w:p>
      <w:pPr>
        <w:pStyle w:val="6"/>
        <w:spacing w:line="560" w:lineRule="exact"/>
        <w:ind w:firstLine="660"/>
        <w:rPr>
          <w:rFonts w:hint="default" w:ascii="仿宋_GB2312" w:eastAsia="仿宋_GB2312"/>
          <w:sz w:val="32"/>
        </w:rPr>
      </w:pPr>
      <w:r>
        <w:rPr>
          <w:rFonts w:ascii="楷体_GB2312" w:eastAsia="楷体_GB2312"/>
          <w:b/>
          <w:sz w:val="32"/>
        </w:rPr>
        <w:t>（二）支出总计</w:t>
      </w:r>
      <w:r>
        <w:rPr>
          <w:rFonts w:hint="eastAsia" w:ascii="楷体_GB2312" w:eastAsia="楷体_GB2312"/>
          <w:b/>
          <w:sz w:val="32"/>
          <w:lang w:val="en-US" w:eastAsia="zh-CN"/>
        </w:rPr>
        <w:t>1267.31</w:t>
      </w:r>
      <w:r>
        <w:rPr>
          <w:rFonts w:ascii="楷体_GB2312" w:eastAsia="楷体_GB2312"/>
          <w:b/>
          <w:sz w:val="32"/>
        </w:rPr>
        <w:t>万元，</w:t>
      </w:r>
      <w:r>
        <w:rPr>
          <w:rFonts w:ascii="仿宋_GB2312" w:eastAsia="仿宋_GB2312"/>
          <w:sz w:val="32"/>
        </w:rPr>
        <w:t>1.基本支出</w:t>
      </w:r>
      <w:r>
        <w:rPr>
          <w:rFonts w:hint="eastAsia" w:ascii="仿宋_GB2312" w:eastAsia="仿宋_GB2312"/>
          <w:sz w:val="32"/>
          <w:lang w:val="en-US" w:eastAsia="zh-CN"/>
        </w:rPr>
        <w:t>1100.81</w:t>
      </w:r>
      <w:r>
        <w:rPr>
          <w:rFonts w:ascii="仿宋_GB2312" w:eastAsia="仿宋_GB2312"/>
          <w:sz w:val="32"/>
        </w:rPr>
        <w:t>万元，占支出总计的</w:t>
      </w:r>
      <w:r>
        <w:rPr>
          <w:rFonts w:hint="eastAsia" w:ascii="仿宋_GB2312" w:eastAsia="仿宋_GB2312"/>
          <w:sz w:val="32"/>
          <w:lang w:val="en-US" w:eastAsia="zh-CN"/>
        </w:rPr>
        <w:t>87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933.10</w:t>
      </w:r>
      <w:r>
        <w:rPr>
          <w:rFonts w:ascii="仿宋_GB2312" w:eastAsia="仿宋_GB2312"/>
          <w:sz w:val="32"/>
        </w:rPr>
        <w:t>万元，对个人和家庭的补助支出</w:t>
      </w:r>
      <w:r>
        <w:rPr>
          <w:rFonts w:hint="eastAsia" w:ascii="仿宋_GB2312" w:eastAsia="仿宋_GB2312"/>
          <w:sz w:val="32"/>
          <w:lang w:val="en-US" w:eastAsia="zh-CN"/>
        </w:rPr>
        <w:t>114.25</w:t>
      </w:r>
      <w:r>
        <w:rPr>
          <w:rFonts w:ascii="仿宋_GB2312" w:eastAsia="仿宋_GB2312"/>
          <w:sz w:val="32"/>
        </w:rPr>
        <w:t>万元，商品和服务支出</w:t>
      </w:r>
      <w:r>
        <w:rPr>
          <w:rFonts w:hint="eastAsia" w:ascii="仿宋_GB2312" w:eastAsia="仿宋_GB2312"/>
          <w:sz w:val="32"/>
          <w:lang w:val="en-US" w:eastAsia="zh-CN"/>
        </w:rPr>
        <w:t>43.46</w:t>
      </w:r>
      <w:r>
        <w:rPr>
          <w:rFonts w:ascii="仿宋_GB2312" w:eastAsia="仿宋_GB2312"/>
          <w:sz w:val="32"/>
        </w:rPr>
        <w:t>万元，</w:t>
      </w:r>
      <w:r>
        <w:rPr>
          <w:rFonts w:hint="eastAsia" w:ascii="仿宋_GB2312" w:eastAsia="仿宋_GB2312"/>
          <w:sz w:val="32"/>
          <w:lang w:val="en-US" w:eastAsia="zh-CN"/>
        </w:rPr>
        <w:t>资本性支出10.00万元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166.50</w:t>
      </w:r>
      <w:r>
        <w:rPr>
          <w:rFonts w:ascii="仿宋_GB2312" w:eastAsia="仿宋_GB2312"/>
          <w:sz w:val="32"/>
        </w:rPr>
        <w:t>万元，占支出总计的</w:t>
      </w:r>
      <w:r>
        <w:rPr>
          <w:rFonts w:hint="eastAsia" w:ascii="仿宋_GB2312" w:eastAsia="仿宋_GB2312"/>
          <w:sz w:val="32"/>
          <w:lang w:val="en-US" w:eastAsia="zh-CN"/>
        </w:rPr>
        <w:t>13</w:t>
      </w:r>
      <w:r>
        <w:rPr>
          <w:rFonts w:ascii="仿宋_GB2312" w:eastAsia="仿宋_GB2312"/>
          <w:sz w:val="32"/>
        </w:rPr>
        <w:t>%。主要包括</w:t>
      </w:r>
      <w:r>
        <w:rPr>
          <w:rFonts w:hint="eastAsia" w:ascii="仿宋_GB2312" w:eastAsia="仿宋_GB2312"/>
          <w:sz w:val="32"/>
          <w:lang w:val="en-US" w:eastAsia="zh-CN"/>
        </w:rPr>
        <w:t>电采暖费</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132.18</w:t>
      </w:r>
      <w:r>
        <w:rPr>
          <w:rFonts w:ascii="仿宋_GB2312" w:eastAsia="仿宋_GB2312"/>
          <w:sz w:val="32"/>
        </w:rPr>
        <w:t>万元，增长</w:t>
      </w:r>
      <w:r>
        <w:rPr>
          <w:rFonts w:hint="eastAsia" w:ascii="仿宋_GB2312" w:eastAsia="仿宋_GB2312"/>
          <w:sz w:val="32"/>
          <w:lang w:val="en-US" w:eastAsia="zh-CN"/>
        </w:rPr>
        <w:t>10</w:t>
      </w:r>
      <w:r>
        <w:rPr>
          <w:rFonts w:ascii="仿宋_GB2312" w:eastAsia="仿宋_GB2312"/>
          <w:sz w:val="32"/>
        </w:rPr>
        <w:t>%，主要原因：</w:t>
      </w:r>
      <w:r>
        <w:rPr>
          <w:rFonts w:hint="eastAsia" w:ascii="仿宋" w:hAnsi="仿宋" w:eastAsia="仿宋" w:cs="仿宋"/>
          <w:sz w:val="32"/>
        </w:rPr>
        <w:t>一是</w:t>
      </w:r>
      <w:r>
        <w:rPr>
          <w:rFonts w:hint="eastAsia" w:ascii="仿宋" w:hAnsi="仿宋" w:eastAsia="仿宋" w:cs="仿宋"/>
          <w:sz w:val="32"/>
          <w:lang w:val="en-US" w:eastAsia="zh-CN"/>
        </w:rPr>
        <w:t>人员工资调整</w:t>
      </w:r>
      <w:r>
        <w:rPr>
          <w:rFonts w:hint="eastAsia" w:ascii="仿宋" w:hAnsi="仿宋" w:eastAsia="仿宋" w:cs="仿宋"/>
          <w:sz w:val="32"/>
        </w:rPr>
        <w:t>；二是</w:t>
      </w:r>
      <w:r>
        <w:rPr>
          <w:rFonts w:hint="eastAsia" w:ascii="仿宋_GB2312" w:eastAsia="仿宋_GB2312"/>
          <w:sz w:val="32"/>
          <w:lang w:val="en-US" w:eastAsia="zh-CN"/>
        </w:rPr>
        <w:t>项目增加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1.95</w:t>
      </w:r>
      <w:r>
        <w:rPr>
          <w:rFonts w:ascii="楷体_GB2312" w:eastAsia="楷体_GB2312"/>
          <w:b/>
          <w:sz w:val="32"/>
        </w:rPr>
        <w:t>万元</w:t>
      </w:r>
    </w:p>
    <w:p>
      <w:pPr>
        <w:pStyle w:val="6"/>
        <w:spacing w:line="560" w:lineRule="exact"/>
        <w:ind w:firstLine="660"/>
        <w:rPr>
          <w:rFonts w:hint="default" w:ascii="仿宋_GB2312" w:eastAsia="仿宋_GB2312"/>
          <w:sz w:val="32"/>
          <w:highlight w:val="none"/>
        </w:rPr>
      </w:pPr>
      <w:r>
        <w:rPr>
          <w:rFonts w:ascii="仿宋_GB2312" w:eastAsia="仿宋_GB2312"/>
          <w:sz w:val="32"/>
          <w:highlight w:val="none"/>
        </w:rPr>
        <w:t>主要是</w:t>
      </w:r>
      <w:r>
        <w:rPr>
          <w:rFonts w:hint="eastAsia" w:ascii="仿宋_GB2312" w:eastAsia="仿宋_GB2312"/>
          <w:sz w:val="32"/>
          <w:highlight w:val="none"/>
          <w:lang w:val="en-US" w:eastAsia="zh-CN"/>
        </w:rPr>
        <w:t>智慧+和戏曲进校园</w:t>
      </w:r>
      <w:r>
        <w:rPr>
          <w:rFonts w:ascii="仿宋_GB2312" w:eastAsia="仿宋_GB2312"/>
          <w:sz w:val="32"/>
          <w:highlight w:val="none"/>
        </w:rPr>
        <w:t>等原因形成的结余。与上年相比，今年结转结余</w:t>
      </w:r>
      <w:r>
        <w:rPr>
          <w:rFonts w:hint="eastAsia" w:ascii="仿宋_GB2312" w:eastAsia="仿宋_GB2312"/>
          <w:sz w:val="32"/>
          <w:highlight w:val="none"/>
          <w:lang w:val="en-US" w:eastAsia="zh-CN"/>
        </w:rPr>
        <w:t>减少8.26</w:t>
      </w:r>
      <w:r>
        <w:rPr>
          <w:rFonts w:ascii="仿宋_GB2312" w:eastAsia="仿宋_GB2312"/>
          <w:sz w:val="32"/>
          <w:highlight w:val="none"/>
        </w:rPr>
        <w:t>万元，降低</w:t>
      </w:r>
      <w:r>
        <w:rPr>
          <w:rFonts w:hint="eastAsia" w:ascii="仿宋_GB2312" w:eastAsia="仿宋_GB2312"/>
          <w:sz w:val="32"/>
          <w:highlight w:val="none"/>
          <w:lang w:val="en-US" w:eastAsia="zh-CN"/>
        </w:rPr>
        <w:t>80.90</w:t>
      </w:r>
      <w:r>
        <w:rPr>
          <w:rFonts w:ascii="仿宋_GB2312" w:eastAsia="仿宋_GB2312"/>
          <w:sz w:val="32"/>
          <w:highlight w:val="none"/>
        </w:rPr>
        <w:t>%，主要原因：</w:t>
      </w:r>
      <w:r>
        <w:rPr>
          <w:rFonts w:hint="eastAsia" w:ascii="仿宋" w:hAnsi="仿宋" w:eastAsia="仿宋" w:cs="仿宋"/>
          <w:sz w:val="32"/>
          <w:highlight w:val="none"/>
          <w:lang w:val="en-US" w:eastAsia="zh-CN"/>
        </w:rPr>
        <w:t>项目减少</w:t>
      </w:r>
      <w:r>
        <w:rPr>
          <w:rFonts w:hint="eastAsia" w:ascii="仿宋" w:hAnsi="仿宋" w:eastAsia="仿宋" w:cs="仿宋"/>
          <w:sz w:val="32"/>
          <w:highlight w:val="none"/>
        </w:rPr>
        <w:t>。</w:t>
      </w:r>
    </w:p>
    <w:p>
      <w:pPr>
        <w:pStyle w:val="6"/>
        <w:numPr>
          <w:ilvl w:val="0"/>
          <w:numId w:val="1"/>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rPr>
          <w:rFonts w:hint="default" w:ascii="楷体_GB2312" w:eastAsia="楷体_GB2312"/>
          <w:b/>
          <w:sz w:val="32"/>
        </w:rPr>
      </w:pPr>
      <w:r>
        <w:rPr>
          <w:rFonts w:ascii="楷体_GB2312" w:eastAsia="楷体_GB2312"/>
          <w:b/>
          <w:sz w:val="32"/>
        </w:rPr>
        <w:t>（一）总体情况</w:t>
      </w:r>
    </w:p>
    <w:p>
      <w:pPr>
        <w:spacing w:line="540" w:lineRule="exact"/>
        <w:ind w:firstLine="660"/>
        <w:rPr>
          <w:rFonts w:hint="eastAsia" w:ascii="仿宋_GB2312" w:hAnsi="宋体" w:eastAsia="仿宋_GB2312"/>
          <w:sz w:val="32"/>
          <w:szCs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1267.31</w:t>
      </w:r>
      <w:r>
        <w:rPr>
          <w:rFonts w:ascii="仿宋_GB2312" w:eastAsia="仿宋_GB2312"/>
          <w:sz w:val="32"/>
        </w:rPr>
        <w:t>万元，其中：基本支出</w:t>
      </w:r>
      <w:r>
        <w:rPr>
          <w:rFonts w:hint="eastAsia" w:ascii="仿宋_GB2312" w:eastAsia="仿宋_GB2312"/>
          <w:sz w:val="32"/>
          <w:lang w:val="en-US" w:eastAsia="zh-CN"/>
        </w:rPr>
        <w:t>1100.81</w:t>
      </w:r>
      <w:r>
        <w:rPr>
          <w:rFonts w:ascii="仿宋_GB2312" w:eastAsia="仿宋_GB2312"/>
          <w:sz w:val="32"/>
        </w:rPr>
        <w:t>万元，项目支出</w:t>
      </w:r>
      <w:r>
        <w:rPr>
          <w:rFonts w:hint="eastAsia" w:ascii="仿宋_GB2312" w:eastAsia="仿宋_GB2312"/>
          <w:sz w:val="32"/>
          <w:lang w:val="en-US" w:eastAsia="zh-CN"/>
        </w:rPr>
        <w:t>166.50</w:t>
      </w:r>
      <w:r>
        <w:rPr>
          <w:rFonts w:ascii="仿宋_GB2312" w:eastAsia="仿宋_GB2312"/>
          <w:sz w:val="32"/>
        </w:rPr>
        <w:t>万元。与上年相比，财政拨款支出增加</w:t>
      </w:r>
      <w:r>
        <w:rPr>
          <w:rFonts w:hint="eastAsia" w:ascii="仿宋_GB2312" w:eastAsia="仿宋_GB2312"/>
          <w:sz w:val="32"/>
          <w:lang w:val="en-US" w:eastAsia="zh-CN"/>
        </w:rPr>
        <w:t>169.45</w:t>
      </w:r>
      <w:r>
        <w:rPr>
          <w:rFonts w:ascii="仿宋_GB2312" w:eastAsia="仿宋_GB2312"/>
          <w:sz w:val="32"/>
        </w:rPr>
        <w:t>万元，增长</w:t>
      </w:r>
      <w:r>
        <w:rPr>
          <w:rFonts w:hint="eastAsia" w:ascii="仿宋_GB2312" w:eastAsia="仿宋_GB2312"/>
          <w:sz w:val="32"/>
          <w:lang w:val="en-US" w:eastAsia="zh-CN"/>
        </w:rPr>
        <w:t>12</w:t>
      </w:r>
      <w:r>
        <w:rPr>
          <w:rFonts w:ascii="仿宋_GB2312" w:eastAsia="仿宋_GB2312"/>
          <w:sz w:val="32"/>
        </w:rPr>
        <w:t>%，主要原因：</w:t>
      </w:r>
      <w:r>
        <w:rPr>
          <w:rFonts w:hint="eastAsia" w:ascii="仿宋" w:hAnsi="仿宋" w:eastAsia="仿宋" w:cs="仿宋"/>
          <w:color w:val="000000" w:themeColor="text1"/>
          <w:sz w:val="32"/>
          <w:highlight w:val="none"/>
          <w14:textFill>
            <w14:solidFill>
              <w14:schemeClr w14:val="tx1"/>
            </w14:solidFill>
          </w14:textFill>
        </w:rPr>
        <w:t>一是</w:t>
      </w:r>
      <w:r>
        <w:rPr>
          <w:rFonts w:hint="eastAsia" w:ascii="仿宋" w:hAnsi="仿宋" w:eastAsia="仿宋" w:cs="仿宋"/>
          <w:color w:val="000000" w:themeColor="text1"/>
          <w:sz w:val="32"/>
          <w:highlight w:val="none"/>
          <w:lang w:val="en-US" w:eastAsia="zh-CN"/>
          <w14:textFill>
            <w14:solidFill>
              <w14:schemeClr w14:val="tx1"/>
            </w14:solidFill>
          </w14:textFill>
        </w:rPr>
        <w:t>人员工资调整</w:t>
      </w:r>
      <w:r>
        <w:rPr>
          <w:rFonts w:hint="eastAsia" w:ascii="仿宋" w:hAnsi="仿宋" w:eastAsia="仿宋" w:cs="仿宋"/>
          <w:color w:val="000000" w:themeColor="text1"/>
          <w:sz w:val="32"/>
          <w:highlight w:val="none"/>
          <w14:textFill>
            <w14:solidFill>
              <w14:schemeClr w14:val="tx1"/>
            </w14:solidFill>
          </w14:textFill>
        </w:rPr>
        <w:t>；二是</w:t>
      </w:r>
      <w:r>
        <w:rPr>
          <w:rFonts w:hint="eastAsia" w:ascii="仿宋" w:hAnsi="仿宋" w:eastAsia="仿宋" w:cs="仿宋"/>
          <w:color w:val="000000" w:themeColor="text1"/>
          <w:sz w:val="32"/>
          <w:highlight w:val="none"/>
          <w:lang w:val="en-US" w:eastAsia="zh-CN"/>
          <w14:textFill>
            <w14:solidFill>
              <w14:schemeClr w14:val="tx1"/>
            </w14:solidFill>
          </w14:textFill>
        </w:rPr>
        <w:t>项目增加</w:t>
      </w:r>
      <w:r>
        <w:rPr>
          <w:rFonts w:hint="eastAsia" w:ascii="仿宋" w:hAnsi="仿宋" w:eastAsia="仿宋" w:cs="仿宋"/>
          <w:sz w:val="32"/>
        </w:rPr>
        <w:t>。</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139</w:t>
      </w:r>
      <w:r>
        <w:rPr>
          <w:rFonts w:ascii="仿宋_GB2312" w:eastAsia="仿宋_GB2312"/>
          <w:sz w:val="32"/>
        </w:rPr>
        <w:t>%，其中：基本支出完成年初预算的</w:t>
      </w:r>
      <w:r>
        <w:rPr>
          <w:rFonts w:hint="eastAsia" w:ascii="仿宋_GB2312" w:eastAsia="仿宋_GB2312"/>
          <w:sz w:val="32"/>
          <w:lang w:val="en-US" w:eastAsia="zh-CN"/>
        </w:rPr>
        <w:t>121</w:t>
      </w:r>
      <w:r>
        <w:rPr>
          <w:rFonts w:ascii="仿宋_GB2312" w:eastAsia="仿宋_GB2312"/>
          <w:sz w:val="32"/>
        </w:rPr>
        <w:t>%，</w:t>
      </w:r>
      <w:r>
        <w:rPr>
          <w:rFonts w:hint="eastAsia" w:ascii="仿宋_GB2312" w:hAnsi="宋体" w:eastAsia="仿宋_GB2312"/>
          <w:sz w:val="32"/>
          <w:szCs w:val="32"/>
          <w:lang w:eastAsia="zh-CN"/>
        </w:rPr>
        <w:t>学校没有单独安排</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年初预算</w:t>
      </w:r>
      <w:r>
        <w:rPr>
          <w:rFonts w:hint="eastAsia" w:ascii="仿宋_GB2312" w:hAnsi="宋体" w:eastAsia="仿宋_GB2312"/>
          <w:sz w:val="32"/>
          <w:szCs w:val="32"/>
          <w:lang w:eastAsia="zh-CN"/>
        </w:rPr>
        <w:t>，由教育局统一安排</w:t>
      </w:r>
      <w:r>
        <w:rPr>
          <w:rFonts w:hint="eastAsia" w:ascii="仿宋_GB2312" w:hAnsi="宋体" w:eastAsia="仿宋_GB2312"/>
          <w:sz w:val="32"/>
          <w:szCs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pStyle w:val="6"/>
        <w:spacing w:line="560" w:lineRule="atLeast"/>
        <w:ind w:firstLine="660"/>
        <w:rPr>
          <w:rFonts w:hint="default" w:ascii="仿宋_GB2312" w:eastAsia="仿宋_GB2312"/>
          <w:sz w:val="32"/>
          <w:szCs w:val="32"/>
        </w:rPr>
      </w:pPr>
      <w:r>
        <w:rPr>
          <w:rFonts w:ascii="仿宋_GB2312" w:hAnsi="宋体" w:eastAsia="仿宋_GB2312"/>
          <w:sz w:val="32"/>
          <w:szCs w:val="32"/>
        </w:rPr>
        <w:t>202</w:t>
      </w:r>
      <w:r>
        <w:rPr>
          <w:rFonts w:hint="eastAsia" w:ascii="仿宋_GB2312"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eastAsia="仿宋_GB2312"/>
          <w:sz w:val="32"/>
          <w:szCs w:val="32"/>
          <w:lang w:val="en-US" w:eastAsia="zh-CN"/>
        </w:rPr>
        <w:t>1267.31</w:t>
      </w:r>
      <w:r>
        <w:rPr>
          <w:rFonts w:ascii="仿宋_GB2312" w:hAnsi="宋体" w:eastAsia="仿宋_GB2312"/>
          <w:sz w:val="32"/>
          <w:szCs w:val="32"/>
        </w:rPr>
        <w:t>万元</w:t>
      </w:r>
      <w:r>
        <w:rPr>
          <w:rFonts w:ascii="仿宋_GB2312" w:eastAsia="仿宋_GB2312"/>
          <w:sz w:val="32"/>
          <w:szCs w:val="32"/>
        </w:rPr>
        <w:t>，包括：教育支出</w:t>
      </w:r>
      <w:r>
        <w:rPr>
          <w:rFonts w:hint="eastAsia" w:ascii="仿宋_GB2312" w:eastAsia="仿宋_GB2312"/>
          <w:sz w:val="32"/>
          <w:szCs w:val="32"/>
          <w:lang w:val="en-US" w:eastAsia="zh-CN"/>
        </w:rPr>
        <w:t>1099.79</w:t>
      </w:r>
      <w:r>
        <w:rPr>
          <w:rFonts w:ascii="仿宋_GB2312" w:eastAsia="仿宋_GB2312"/>
          <w:sz w:val="32"/>
          <w:szCs w:val="32"/>
        </w:rPr>
        <w:t>万元，社会保障与就业支出</w:t>
      </w:r>
      <w:r>
        <w:rPr>
          <w:rFonts w:hint="eastAsia" w:ascii="仿宋_GB2312" w:eastAsia="仿宋_GB2312"/>
          <w:sz w:val="32"/>
          <w:szCs w:val="32"/>
          <w:lang w:val="en-US" w:eastAsia="zh-CN"/>
        </w:rPr>
        <w:t>123.48</w:t>
      </w:r>
      <w:r>
        <w:rPr>
          <w:rFonts w:ascii="仿宋_GB2312" w:eastAsia="仿宋_GB2312"/>
          <w:sz w:val="32"/>
          <w:szCs w:val="32"/>
        </w:rPr>
        <w:t>万元，卫生健康支出</w:t>
      </w:r>
      <w:r>
        <w:rPr>
          <w:rFonts w:hint="eastAsia" w:ascii="仿宋_GB2312" w:eastAsia="仿宋_GB2312"/>
          <w:sz w:val="32"/>
          <w:szCs w:val="32"/>
          <w:lang w:val="en-US" w:eastAsia="zh-CN"/>
        </w:rPr>
        <w:t>44.04</w:t>
      </w:r>
      <w:r>
        <w:rPr>
          <w:rFonts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占138%</w:t>
      </w:r>
      <w:r>
        <w:rPr>
          <w:rFonts w:ascii="仿宋_GB2312"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val="en-US" w:eastAsia="zh-CN"/>
        </w:rPr>
        <w:t>教育</w:t>
      </w:r>
      <w:r>
        <w:rPr>
          <w:rFonts w:ascii="仿宋_GB2312" w:hAnsi="宋体" w:eastAsia="仿宋_GB2312"/>
          <w:sz w:val="32"/>
          <w:szCs w:val="32"/>
        </w:rPr>
        <w:t>支出</w:t>
      </w:r>
      <w:r>
        <w:rPr>
          <w:rFonts w:hint="eastAsia" w:ascii="仿宋_GB2312" w:hAnsi="宋体" w:eastAsia="仿宋_GB2312"/>
          <w:sz w:val="32"/>
          <w:szCs w:val="32"/>
          <w:lang w:val="en-US" w:eastAsia="zh-CN"/>
        </w:rPr>
        <w:t>1099.79</w:t>
      </w:r>
      <w:r>
        <w:rPr>
          <w:rFonts w:ascii="仿宋_GB2312" w:hAnsi="宋体" w:eastAsia="仿宋_GB2312"/>
          <w:sz w:val="32"/>
          <w:szCs w:val="32"/>
        </w:rPr>
        <w:t>万元，具体包括：</w:t>
      </w:r>
    </w:p>
    <w:p>
      <w:pPr>
        <w:pStyle w:val="6"/>
        <w:spacing w:line="560" w:lineRule="atLeast"/>
        <w:ind w:firstLine="660"/>
        <w:rPr>
          <w:rFonts w:hint="eastAsia" w:ascii="仿宋_GB2312" w:eastAsia="仿宋_GB2312"/>
          <w:sz w:val="32"/>
          <w:szCs w:val="32"/>
          <w:highlight w:val="none"/>
          <w:lang w:eastAsia="zh-CN"/>
        </w:rPr>
      </w:pPr>
      <w:r>
        <w:rPr>
          <w:rFonts w:ascii="仿宋_GB2312" w:eastAsia="仿宋_GB2312"/>
          <w:sz w:val="32"/>
          <w:szCs w:val="32"/>
          <w:highlight w:val="none"/>
        </w:rPr>
        <w:t>（1）</w:t>
      </w:r>
      <w:r>
        <w:rPr>
          <w:rFonts w:hint="eastAsia" w:ascii="仿宋_GB2312" w:eastAsia="仿宋_GB2312"/>
          <w:sz w:val="32"/>
          <w:szCs w:val="32"/>
          <w:highlight w:val="none"/>
          <w:lang w:val="en-US" w:eastAsia="zh-CN"/>
        </w:rPr>
        <w:t>教育</w:t>
      </w:r>
      <w:r>
        <w:rPr>
          <w:rFonts w:ascii="仿宋_GB2312" w:eastAsia="仿宋_GB2312"/>
          <w:sz w:val="32"/>
          <w:szCs w:val="32"/>
          <w:highlight w:val="none"/>
        </w:rPr>
        <w:t>支出</w:t>
      </w:r>
      <w:r>
        <w:rPr>
          <w:rFonts w:hint="eastAsia" w:ascii="仿宋_GB2312" w:eastAsia="仿宋_GB2312"/>
          <w:sz w:val="32"/>
          <w:szCs w:val="32"/>
          <w:highlight w:val="none"/>
          <w:lang w:val="en-US" w:eastAsia="zh-CN"/>
        </w:rPr>
        <w:t>1099.79</w:t>
      </w:r>
      <w:r>
        <w:rPr>
          <w:rFonts w:ascii="仿宋_GB2312" w:eastAsia="仿宋_GB2312"/>
          <w:sz w:val="32"/>
          <w:szCs w:val="32"/>
          <w:highlight w:val="none"/>
        </w:rPr>
        <w:t>万元，主要用于</w:t>
      </w:r>
      <w:r>
        <w:rPr>
          <w:rFonts w:hint="eastAsia" w:ascii="仿宋_GB2312" w:eastAsia="仿宋_GB2312"/>
          <w:sz w:val="32"/>
          <w:szCs w:val="32"/>
          <w:highlight w:val="none"/>
          <w:lang w:val="en-US" w:eastAsia="zh-CN"/>
        </w:rPr>
        <w:t>人员工资、</w:t>
      </w:r>
      <w:r>
        <w:rPr>
          <w:rFonts w:ascii="仿宋_GB2312" w:eastAsia="仿宋_GB2312"/>
          <w:sz w:val="32"/>
          <w:szCs w:val="32"/>
          <w:highlight w:val="none"/>
        </w:rPr>
        <w:t>办公费、维修费、水电费等商品服务支出支出</w:t>
      </w:r>
      <w:r>
        <w:rPr>
          <w:rFonts w:hint="eastAsia" w:ascii="仿宋_GB2312" w:eastAsia="仿宋_GB2312"/>
          <w:sz w:val="32"/>
          <w:szCs w:val="32"/>
          <w:highlight w:val="none"/>
          <w:lang w:eastAsia="zh-CN"/>
        </w:rPr>
        <w:t>。</w:t>
      </w:r>
      <w:r>
        <w:rPr>
          <w:rFonts w:hint="eastAsia" w:ascii="仿宋_GB2312" w:hAnsi="宋体" w:eastAsia="仿宋_GB2312"/>
          <w:sz w:val="32"/>
          <w:szCs w:val="32"/>
          <w:lang w:val="en-US" w:eastAsia="zh-CN"/>
        </w:rPr>
        <w:t>人员工资及保险</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139</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人员增加等</w:t>
      </w:r>
      <w:r>
        <w:rPr>
          <w:rFonts w:hint="eastAsia" w:ascii="仿宋_GB2312" w:eastAsia="仿宋_GB2312"/>
          <w:sz w:val="32"/>
          <w:szCs w:val="32"/>
          <w:lang w:val="en-US" w:eastAsia="zh-CN"/>
        </w:rPr>
        <w:t>。</w:t>
      </w:r>
    </w:p>
    <w:p>
      <w:pPr>
        <w:spacing w:line="560" w:lineRule="exact"/>
        <w:ind w:firstLine="660"/>
        <w:rPr>
          <w:rFonts w:ascii="仿宋_GB2312" w:hAnsi="宋体" w:eastAsia="仿宋_GB2312"/>
          <w:sz w:val="32"/>
          <w:szCs w:val="32"/>
        </w:rPr>
      </w:pPr>
      <w:r>
        <w:rPr>
          <w:rFonts w:ascii="仿宋_GB2312" w:eastAsia="仿宋_GB2312"/>
          <w:sz w:val="32"/>
          <w:szCs w:val="32"/>
          <w:highlight w:val="none"/>
        </w:rPr>
        <w:t>2.社会保障与就业支出</w:t>
      </w:r>
      <w:r>
        <w:rPr>
          <w:rFonts w:hint="eastAsia" w:ascii="仿宋_GB2312" w:eastAsia="仿宋_GB2312"/>
          <w:sz w:val="32"/>
          <w:szCs w:val="32"/>
          <w:highlight w:val="none"/>
          <w:lang w:val="en-US" w:eastAsia="zh-CN"/>
        </w:rPr>
        <w:t>123.48</w:t>
      </w:r>
      <w:r>
        <w:rPr>
          <w:rFonts w:ascii="仿宋_GB2312" w:eastAsia="仿宋_GB2312"/>
          <w:sz w:val="32"/>
          <w:szCs w:val="32"/>
          <w:highlight w:val="none"/>
        </w:rPr>
        <w:t>万元，</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133.52万元，完成</w:t>
      </w:r>
      <w:r>
        <w:rPr>
          <w:rFonts w:ascii="仿宋_GB2312" w:hAnsi="宋体" w:eastAsia="仿宋_GB2312"/>
          <w:sz w:val="32"/>
          <w:szCs w:val="32"/>
        </w:rPr>
        <w:t>年初预算的</w:t>
      </w:r>
      <w:r>
        <w:rPr>
          <w:rFonts w:hint="eastAsia" w:ascii="仿宋_GB2312" w:eastAsia="仿宋_GB2312"/>
          <w:sz w:val="32"/>
          <w:szCs w:val="32"/>
          <w:lang w:val="en-US" w:eastAsia="zh-CN"/>
        </w:rPr>
        <w:t>92</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人员减少</w:t>
      </w:r>
      <w:r>
        <w:rPr>
          <w:rFonts w:ascii="仿宋_GB2312" w:hAnsi="宋体" w:eastAsia="仿宋_GB2312"/>
          <w:sz w:val="32"/>
          <w:szCs w:val="32"/>
        </w:rPr>
        <w:t>。</w:t>
      </w:r>
      <w:bookmarkStart w:id="0" w:name="_GoBack"/>
      <w:bookmarkEnd w:id="0"/>
    </w:p>
    <w:p>
      <w:pPr>
        <w:widowControl w:val="0"/>
        <w:numPr>
          <w:ilvl w:val="0"/>
          <w:numId w:val="0"/>
        </w:numPr>
        <w:ind w:firstLine="640" w:firstLineChars="200"/>
        <w:jc w:val="both"/>
        <w:rPr>
          <w:rFonts w:hint="default" w:ascii="仿宋_GB2312" w:hAnsi="宋体" w:eastAsia="仿宋_GB2312"/>
          <w:sz w:val="32"/>
          <w:szCs w:val="32"/>
        </w:rPr>
      </w:pPr>
      <w:r>
        <w:rPr>
          <w:rFonts w:ascii="仿宋_GB2312" w:eastAsia="仿宋_GB2312"/>
          <w:sz w:val="32"/>
          <w:szCs w:val="32"/>
          <w:highlight w:val="none"/>
        </w:rPr>
        <w:t>3、卫生健康支出</w:t>
      </w:r>
      <w:r>
        <w:rPr>
          <w:rFonts w:hint="eastAsia" w:ascii="仿宋_GB2312" w:eastAsia="仿宋_GB2312"/>
          <w:sz w:val="32"/>
          <w:szCs w:val="32"/>
          <w:highlight w:val="none"/>
          <w:lang w:val="en-US" w:eastAsia="zh-CN"/>
        </w:rPr>
        <w:t>44.04</w:t>
      </w:r>
      <w:r>
        <w:rPr>
          <w:rFonts w:ascii="仿宋_GB2312" w:eastAsia="仿宋_GB2312"/>
          <w:sz w:val="32"/>
          <w:szCs w:val="32"/>
          <w:highlight w:val="none"/>
        </w:rPr>
        <w:t>万元，</w:t>
      </w:r>
      <w:r>
        <w:rPr>
          <w:rFonts w:hint="eastAsia" w:ascii="仿宋_GB2312" w:eastAsia="仿宋_GB2312"/>
          <w:sz w:val="32"/>
          <w:szCs w:val="32"/>
          <w:lang w:eastAsia="zh-CN"/>
        </w:rPr>
        <w:t>年初预算</w:t>
      </w:r>
      <w:r>
        <w:rPr>
          <w:rFonts w:hint="eastAsia" w:ascii="仿宋_GB2312" w:eastAsia="仿宋_GB2312"/>
          <w:sz w:val="32"/>
          <w:szCs w:val="32"/>
          <w:lang w:val="en-US" w:eastAsia="zh-CN"/>
        </w:rPr>
        <w:t>45.58万元，完成</w:t>
      </w:r>
      <w:r>
        <w:rPr>
          <w:rFonts w:ascii="仿宋_GB2312" w:hAnsi="宋体" w:eastAsia="仿宋_GB2312"/>
          <w:sz w:val="32"/>
          <w:szCs w:val="32"/>
        </w:rPr>
        <w:t>年初预算的</w:t>
      </w:r>
      <w:r>
        <w:rPr>
          <w:rFonts w:hint="eastAsia" w:ascii="仿宋_GB2312" w:eastAsia="仿宋_GB2312"/>
          <w:sz w:val="32"/>
          <w:szCs w:val="32"/>
          <w:lang w:val="en-US" w:eastAsia="zh-CN"/>
        </w:rPr>
        <w:t>97</w:t>
      </w:r>
      <w:r>
        <w:rPr>
          <w:rFonts w:ascii="仿宋_GB2312" w:hAnsi="宋体" w:eastAsia="仿宋_GB2312"/>
          <w:sz w:val="32"/>
          <w:szCs w:val="32"/>
        </w:rPr>
        <w:t>%，决算数</w:t>
      </w:r>
      <w:r>
        <w:rPr>
          <w:rFonts w:hint="eastAsia" w:ascii="仿宋_GB2312" w:hAnsi="宋体"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val="en-US" w:eastAsia="zh-CN"/>
        </w:rPr>
        <w:t>人员减少，缴费减少</w:t>
      </w:r>
      <w:r>
        <w:rPr>
          <w:rFonts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w:t>
      </w:r>
      <w:r>
        <w:rPr>
          <w:rFonts w:ascii="仿宋_GB2312" w:hAnsi="黑体" w:eastAsia="仿宋_GB2312" w:cs="黑体"/>
          <w:sz w:val="32"/>
          <w:szCs w:val="32"/>
        </w:rPr>
        <w:t>本年未发生此项资金</w:t>
      </w:r>
    </w:p>
    <w:p>
      <w:pPr>
        <w:spacing w:line="560" w:lineRule="exact"/>
        <w:ind w:firstLine="660"/>
        <w:rPr>
          <w:rFonts w:hint="eastAsia" w:ascii="楷体_GB2312" w:hAnsi="宋体" w:eastAsia="楷体_GB2312"/>
          <w:b/>
          <w:sz w:val="32"/>
          <w:szCs w:val="32"/>
          <w:lang w:val="en-US" w:eastAsia="zh-CN"/>
        </w:rPr>
      </w:pPr>
      <w:r>
        <w:rPr>
          <w:rFonts w:ascii="楷体_GB2312" w:hAnsi="宋体" w:eastAsia="楷体_GB2312"/>
          <w:b/>
          <w:sz w:val="32"/>
          <w:szCs w:val="32"/>
        </w:rPr>
        <w:t>（四）国有资本经营预算财政拨款支出情况</w:t>
      </w:r>
      <w:r>
        <w:rPr>
          <w:rFonts w:hint="eastAsia" w:ascii="楷体_GB2312" w:hAnsi="宋体" w:eastAsia="楷体_GB2312"/>
          <w:b/>
          <w:sz w:val="32"/>
          <w:szCs w:val="32"/>
          <w:lang w:val="en-US" w:eastAsia="zh-CN"/>
        </w:rPr>
        <w:t xml:space="preserve">  </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eastAsia="zh-CN"/>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default" w:ascii="仿宋_GB2312" w:hAnsi="宋体" w:eastAsia="仿宋_GB2312"/>
          <w:color w:val="000000" w:themeColor="text1"/>
          <w:sz w:val="32"/>
          <w:szCs w:val="32"/>
          <w:highlight w:val="none"/>
          <w:shd w:val="clear" w:color="auto" w:fill="auto"/>
          <w14:textFill>
            <w14:solidFill>
              <w14:schemeClr w14:val="tx1"/>
            </w14:solidFill>
          </w14:textFill>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hAnsi="宋体" w:eastAsia="仿宋_GB2312"/>
          <w:color w:val="000000" w:themeColor="text1"/>
          <w:sz w:val="32"/>
          <w:szCs w:val="32"/>
          <w:highlight w:val="none"/>
          <w:shd w:val="clear" w:color="auto" w:fill="auto"/>
          <w14:textFill>
            <w14:solidFill>
              <w14:schemeClr w14:val="tx1"/>
            </w14:solidFill>
          </w14:textFill>
        </w:rPr>
        <w:t>。</w:t>
      </w:r>
    </w:p>
    <w:p>
      <w:pPr>
        <w:pStyle w:val="6"/>
        <w:spacing w:line="560" w:lineRule="exact"/>
        <w:ind w:firstLine="645"/>
        <w:rPr>
          <w:rFonts w:hint="default" w:ascii="黑体" w:eastAsia="黑体"/>
          <w:color w:val="000000" w:themeColor="text1"/>
          <w:sz w:val="32"/>
          <w:highlight w:val="none"/>
          <w:shd w:val="clear" w:color="auto" w:fill="auto"/>
          <w14:textFill>
            <w14:solidFill>
              <w14:schemeClr w14:val="tx1"/>
            </w14:solidFill>
          </w14:textFill>
        </w:rPr>
      </w:pPr>
      <w:r>
        <w:rPr>
          <w:rFonts w:ascii="黑体" w:eastAsia="黑体"/>
          <w:color w:val="000000" w:themeColor="text1"/>
          <w:sz w:val="32"/>
          <w:highlight w:val="none"/>
          <w:shd w:val="clear" w:color="auto" w:fill="auto"/>
          <w14:textFill>
            <w14:solidFill>
              <w14:schemeClr w14:val="tx1"/>
            </w14:solidFill>
          </w14:textFill>
        </w:rPr>
        <w:t>四、一般公共预算财政拨款基本支出决算情况说明</w:t>
      </w:r>
    </w:p>
    <w:p>
      <w:pPr>
        <w:pStyle w:val="6"/>
        <w:spacing w:line="560" w:lineRule="exact"/>
        <w:ind w:firstLine="645"/>
        <w:rPr>
          <w:rFonts w:hint="default" w:ascii="仿宋_GB2312" w:eastAsia="仿宋_GB2312"/>
          <w:color w:val="auto"/>
          <w:sz w:val="32"/>
        </w:rPr>
      </w:pPr>
      <w:r>
        <w:rPr>
          <w:rFonts w:ascii="仿宋_GB2312" w:eastAsia="仿宋_GB2312"/>
          <w:color w:val="000000" w:themeColor="text1"/>
          <w:sz w:val="32"/>
          <w:highlight w:val="none"/>
          <w:shd w:val="clear" w:color="auto" w:fill="auto"/>
          <w14:textFill>
            <w14:solidFill>
              <w14:schemeClr w14:val="tx1"/>
            </w14:solidFill>
          </w14:textFill>
        </w:rPr>
        <w:t>202</w:t>
      </w:r>
      <w:r>
        <w:rPr>
          <w:rFonts w:hint="eastAsia" w:ascii="仿宋_GB2312" w:eastAsia="仿宋_GB2312"/>
          <w:color w:val="000000" w:themeColor="text1"/>
          <w:sz w:val="32"/>
          <w:highlight w:val="none"/>
          <w:shd w:val="clear" w:color="auto" w:fill="auto"/>
          <w:lang w:val="en-US" w:eastAsia="zh-CN"/>
          <w14:textFill>
            <w14:solidFill>
              <w14:schemeClr w14:val="tx1"/>
            </w14:solidFill>
          </w14:textFill>
        </w:rPr>
        <w:t>2</w:t>
      </w:r>
      <w:r>
        <w:rPr>
          <w:rFonts w:ascii="仿宋_GB2312" w:eastAsia="仿宋_GB2312"/>
          <w:color w:val="000000" w:themeColor="text1"/>
          <w:sz w:val="32"/>
          <w:highlight w:val="none"/>
          <w:shd w:val="clear" w:color="auto" w:fill="auto"/>
          <w14:textFill>
            <w14:solidFill>
              <w14:schemeClr w14:val="tx1"/>
            </w14:solidFill>
          </w14:textFill>
        </w:rPr>
        <w:t>年度一般公共预算财政拨款基本支出</w:t>
      </w:r>
      <w:r>
        <w:rPr>
          <w:rFonts w:hint="eastAsia" w:ascii="仿宋_GB2312" w:eastAsia="仿宋_GB2312"/>
          <w:color w:val="000000" w:themeColor="text1"/>
          <w:sz w:val="32"/>
          <w:highlight w:val="none"/>
          <w:shd w:val="clear" w:color="auto" w:fill="auto"/>
          <w:lang w:val="en-US" w:eastAsia="zh-CN"/>
          <w14:textFill>
            <w14:solidFill>
              <w14:schemeClr w14:val="tx1"/>
            </w14:solidFill>
          </w14:textFill>
        </w:rPr>
        <w:t>1100.81</w:t>
      </w:r>
      <w:r>
        <w:rPr>
          <w:rFonts w:ascii="仿宋_GB2312" w:eastAsia="仿宋_GB2312"/>
          <w:color w:val="000000" w:themeColor="text1"/>
          <w:sz w:val="32"/>
          <w:highlight w:val="none"/>
          <w:shd w:val="clear" w:color="auto" w:fill="auto"/>
          <w14:textFill>
            <w14:solidFill>
              <w14:schemeClr w14:val="tx1"/>
            </w14:solidFill>
          </w14:textFill>
        </w:rPr>
        <w:t>万元，其中：人员经费</w:t>
      </w:r>
      <w:r>
        <w:rPr>
          <w:rFonts w:hint="eastAsia" w:ascii="仿宋_GB2312" w:eastAsia="仿宋_GB2312"/>
          <w:color w:val="000000" w:themeColor="text1"/>
          <w:sz w:val="32"/>
          <w:highlight w:val="none"/>
          <w:shd w:val="clear" w:color="auto" w:fill="auto"/>
          <w:lang w:val="en-US" w:eastAsia="zh-CN"/>
          <w14:textFill>
            <w14:solidFill>
              <w14:schemeClr w14:val="tx1"/>
            </w14:solidFill>
          </w14:textFill>
        </w:rPr>
        <w:t>1047.35</w:t>
      </w:r>
      <w:r>
        <w:rPr>
          <w:rFonts w:ascii="仿宋_GB2312" w:eastAsia="仿宋_GB2312"/>
          <w:color w:val="000000" w:themeColor="text1"/>
          <w:sz w:val="32"/>
          <w:highlight w:val="none"/>
          <w:shd w:val="clear" w:color="auto" w:fill="auto"/>
          <w14:textFill>
            <w14:solidFill>
              <w14:schemeClr w14:val="tx1"/>
            </w14:solidFill>
          </w14:textFill>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color w:val="000000" w:themeColor="text1"/>
          <w:sz w:val="32"/>
          <w:highlight w:val="none"/>
          <w:shd w:val="clear" w:color="auto" w:fill="auto"/>
          <w:lang w:val="en-US" w:eastAsia="zh-CN"/>
          <w14:textFill>
            <w14:solidFill>
              <w14:schemeClr w14:val="tx1"/>
            </w14:solidFill>
          </w14:textFill>
        </w:rPr>
        <w:t>53.46</w:t>
      </w:r>
      <w:r>
        <w:rPr>
          <w:rFonts w:ascii="仿宋_GB2312" w:eastAsia="仿宋_GB2312"/>
          <w:color w:val="000000" w:themeColor="text1"/>
          <w:sz w:val="32"/>
          <w:highlight w:val="none"/>
          <w:shd w:val="clear" w:color="auto" w:fill="auto"/>
          <w14:textFill>
            <w14:solidFill>
              <w14:schemeClr w14:val="tx1"/>
            </w14:solidFill>
          </w14:textFill>
        </w:rPr>
        <w:t>万元，主要包括办公费、印刷费、手续费、水费、电费、邮电费、取暖费、物业费、差旅费、因公出国（境）费用、维修（护）费、租赁费、会议费、培训费、公务接待费、劳务费、委托业务费、工会经费、福利费、公务用车运行维护费、其他交通费用、其他</w:t>
      </w:r>
      <w:r>
        <w:rPr>
          <w:rFonts w:ascii="仿宋_GB2312" w:eastAsia="仿宋_GB2312"/>
          <w:sz w:val="32"/>
          <w:highlight w:val="none"/>
        </w:rPr>
        <w:t>商</w:t>
      </w:r>
      <w:r>
        <w:rPr>
          <w:rFonts w:ascii="仿宋_GB2312" w:eastAsia="仿宋_GB2312"/>
          <w:sz w:val="32"/>
        </w:rPr>
        <w:t>品和服务支出、办公设备购置、专用设备购置、信息网络及</w:t>
      </w:r>
      <w:r>
        <w:rPr>
          <w:rFonts w:ascii="仿宋_GB2312" w:eastAsia="仿宋_GB2312"/>
          <w:color w:val="auto"/>
          <w:sz w:val="32"/>
        </w:rPr>
        <w:t>软件购置更新。</w:t>
      </w:r>
    </w:p>
    <w:p>
      <w:pPr>
        <w:pStyle w:val="6"/>
        <w:spacing w:line="560" w:lineRule="exact"/>
        <w:ind w:firstLine="640"/>
        <w:rPr>
          <w:rFonts w:hint="default" w:ascii="黑体" w:eastAsia="黑体"/>
          <w:color w:val="auto"/>
          <w:sz w:val="32"/>
        </w:rPr>
      </w:pPr>
      <w:r>
        <w:rPr>
          <w:rFonts w:ascii="黑体" w:eastAsia="黑体"/>
          <w:color w:val="auto"/>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color w:val="000000" w:themeColor="text1"/>
          <w:sz w:val="32"/>
          <w14:textFill>
            <w14:solidFill>
              <w14:schemeClr w14:val="tx1"/>
            </w14:solidFill>
          </w14:textFill>
        </w:rPr>
        <w:t>202</w:t>
      </w:r>
      <w:r>
        <w:rPr>
          <w:rFonts w:hint="eastAsia" w:ascii="仿宋_GB2312" w:eastAsia="仿宋_GB2312"/>
          <w:color w:val="000000" w:themeColor="text1"/>
          <w:sz w:val="32"/>
          <w:lang w:val="en-US" w:eastAsia="zh-CN"/>
          <w14:textFill>
            <w14:solidFill>
              <w14:schemeClr w14:val="tx1"/>
            </w14:solidFill>
          </w14:textFill>
        </w:rPr>
        <w:t>2</w:t>
      </w:r>
      <w:r>
        <w:rPr>
          <w:rFonts w:ascii="仿宋_GB2312" w:eastAsia="仿宋_GB2312"/>
          <w:color w:val="000000" w:themeColor="text1"/>
          <w:sz w:val="32"/>
          <w14:textFill>
            <w14:solidFill>
              <w14:schemeClr w14:val="tx1"/>
            </w14:solidFill>
          </w14:textFill>
        </w:rPr>
        <w:t>年度机关运行经费支出</w:t>
      </w:r>
      <w:r>
        <w:rPr>
          <w:rFonts w:hint="eastAsia" w:ascii="仿宋_GB2312" w:eastAsia="仿宋_GB2312"/>
          <w:color w:val="000000" w:themeColor="text1"/>
          <w:sz w:val="32"/>
          <w:lang w:val="en-US" w:eastAsia="zh-CN"/>
          <w14:textFill>
            <w14:solidFill>
              <w14:schemeClr w14:val="tx1"/>
            </w14:solidFill>
          </w14:textFill>
        </w:rPr>
        <w:t>0</w:t>
      </w:r>
      <w:r>
        <w:rPr>
          <w:rFonts w:ascii="仿宋_GB2312" w:eastAsia="仿宋_GB2312"/>
          <w:color w:val="000000" w:themeColor="text1"/>
          <w:sz w:val="32"/>
          <w14:textFill>
            <w14:solidFill>
              <w14:schemeClr w14:val="tx1"/>
            </w14:solidFill>
          </w14:textFill>
        </w:rPr>
        <w:t>万元</w:t>
      </w:r>
      <w:r>
        <w:rPr>
          <w:rFonts w:ascii="仿宋_GB2312" w:eastAsia="仿宋_GB2312"/>
          <w:sz w:val="32"/>
        </w:rPr>
        <w:t>，比上年决算数增加</w:t>
      </w:r>
      <w:r>
        <w:rPr>
          <w:rFonts w:hint="eastAsia" w:ascii="仿宋_GB2312" w:eastAsia="仿宋_GB2312"/>
          <w:sz w:val="32"/>
          <w:lang w:val="en-US" w:eastAsia="zh-CN"/>
        </w:rPr>
        <w:t>0</w:t>
      </w:r>
      <w:r>
        <w:rPr>
          <w:rFonts w:ascii="仿宋_GB2312" w:eastAsia="仿宋_GB2312"/>
          <w:sz w:val="32"/>
        </w:rPr>
        <w:t>万元，增长</w:t>
      </w:r>
      <w:r>
        <w:rPr>
          <w:rFonts w:hint="eastAsia" w:ascii="仿宋_GB2312" w:eastAsia="仿宋_GB2312"/>
          <w:sz w:val="32"/>
          <w:lang w:val="en-US" w:eastAsia="zh-CN"/>
        </w:rPr>
        <w:t>0</w:t>
      </w:r>
      <w:r>
        <w:rPr>
          <w:rFonts w:ascii="仿宋_GB2312" w:eastAsia="仿宋_GB2312"/>
          <w:sz w:val="32"/>
        </w:rPr>
        <w:t>%，主要原因是</w:t>
      </w:r>
      <w:r>
        <w:rPr>
          <w:rFonts w:hint="eastAsia" w:ascii="仿宋_GB2312" w:eastAsia="仿宋_GB2312"/>
          <w:sz w:val="32"/>
          <w:lang w:val="en-US" w:eastAsia="zh-CN"/>
        </w:rPr>
        <w:t>事业单位，无机关运行经费</w:t>
      </w:r>
      <w:r>
        <w:rPr>
          <w:rFonts w:ascii="仿宋_GB2312" w:eastAsia="仿宋_GB2312"/>
          <w:sz w:val="32"/>
        </w:rPr>
        <w:t>。</w:t>
      </w:r>
    </w:p>
    <w:p>
      <w:pPr>
        <w:pStyle w:val="6"/>
        <w:spacing w:line="560" w:lineRule="exact"/>
        <w:ind w:firstLine="640"/>
        <w:rPr>
          <w:rFonts w:hint="default" w:ascii="楷体_GB2312" w:eastAsia="楷体_GB2312"/>
          <w:b/>
          <w:sz w:val="32"/>
          <w:lang w:val="en-US"/>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ascii="楷体_GB2312" w:eastAsia="楷体_GB2312"/>
          <w:b/>
          <w:sz w:val="32"/>
        </w:rPr>
      </w:pPr>
      <w:r>
        <w:rPr>
          <w:rFonts w:ascii="楷体_GB2312" w:eastAsia="楷体_GB2312"/>
          <w:b/>
          <w:sz w:val="32"/>
        </w:rPr>
        <w:t>预算绩效管理工作开展情况。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1" w:firstLineChars="1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楷体_GB2312" w:eastAsia="楷体_GB2312"/>
          <w:b/>
          <w:sz w:val="32"/>
          <w:lang w:val="en-US" w:eastAsia="zh-CN"/>
        </w:rPr>
        <w:t xml:space="preserve">  </w:t>
      </w:r>
      <w:r>
        <w:rPr>
          <w:rFonts w:hint="eastAsia" w:ascii="仿宋_GB2312" w:hAnsi="黑体" w:eastAsia="仿宋_GB2312" w:cs="Times New Roman"/>
          <w:sz w:val="32"/>
          <w:szCs w:val="32"/>
        </w:rPr>
        <w:t>20</w:t>
      </w:r>
      <w:r>
        <w:rPr>
          <w:rFonts w:hint="eastAsia" w:ascii="仿宋_GB2312" w:hAnsi="黑体" w:eastAsia="仿宋_GB2312" w:cs="Times New Roman"/>
          <w:sz w:val="32"/>
          <w:szCs w:val="32"/>
          <w:lang w:val="en-US" w:eastAsia="zh-CN"/>
        </w:rPr>
        <w:t>22</w:t>
      </w:r>
      <w:r>
        <w:rPr>
          <w:rFonts w:hint="eastAsia" w:ascii="仿宋_GB2312" w:hAnsi="黑体" w:eastAsia="仿宋_GB2312" w:cs="Times New Roman"/>
          <w:sz w:val="32"/>
          <w:szCs w:val="32"/>
        </w:rPr>
        <w:t>年不涉及</w:t>
      </w:r>
      <w:r>
        <w:rPr>
          <w:rFonts w:hint="eastAsia" w:ascii="仿宋_GB2312" w:hAnsi="黑体" w:eastAsia="仿宋_GB2312" w:cs="Times New Roman"/>
          <w:sz w:val="32"/>
          <w:szCs w:val="32"/>
          <w:lang w:eastAsia="zh-CN"/>
        </w:rPr>
        <w:t>特定目标类</w:t>
      </w:r>
      <w:r>
        <w:rPr>
          <w:rFonts w:hint="eastAsia" w:ascii="仿宋_GB2312" w:hAnsi="黑体" w:eastAsia="仿宋_GB2312" w:cs="Times New Roman"/>
          <w:sz w:val="32"/>
          <w:szCs w:val="32"/>
        </w:rPr>
        <w:t>民生项目和重点支出项目</w:t>
      </w:r>
      <w:r>
        <w:rPr>
          <w:rFonts w:hint="eastAsia" w:ascii="仿宋_GB2312" w:hAnsi="黑体" w:eastAsia="仿宋_GB2312" w:cs="Times New Roman"/>
          <w:sz w:val="32"/>
          <w:szCs w:val="32"/>
          <w:lang w:eastAsia="zh-CN"/>
        </w:rPr>
        <w:t>。</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浑南区第十二小学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abstractNum w:abstractNumId="1">
    <w:nsid w:val="520CB7EA"/>
    <w:multiLevelType w:val="singleLevel"/>
    <w:tmpl w:val="520CB7EA"/>
    <w:lvl w:ilvl="0" w:tentative="0">
      <w:start w:val="2"/>
      <w:numFmt w:val="chineseCounting"/>
      <w:suff w:val="nothing"/>
      <w:lvlText w:val="%1、"/>
      <w:lvlJc w:val="left"/>
      <w:rPr>
        <w:rFonts w:hint="eastAsia"/>
      </w:rPr>
    </w:lvl>
  </w:abstractNum>
  <w:abstractNum w:abstractNumId="2">
    <w:nsid w:val="5A94598F"/>
    <w:multiLevelType w:val="singleLevel"/>
    <w:tmpl w:val="5A94598F"/>
    <w:lvl w:ilvl="0" w:tentative="0">
      <w:start w:val="4"/>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273C88"/>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2905FBA"/>
    <w:rsid w:val="03714138"/>
    <w:rsid w:val="06C60E3A"/>
    <w:rsid w:val="082C6248"/>
    <w:rsid w:val="09894519"/>
    <w:rsid w:val="09C4782E"/>
    <w:rsid w:val="0ECB7368"/>
    <w:rsid w:val="0FD91C07"/>
    <w:rsid w:val="1024524A"/>
    <w:rsid w:val="10573916"/>
    <w:rsid w:val="11612EA5"/>
    <w:rsid w:val="12CC5588"/>
    <w:rsid w:val="131E2240"/>
    <w:rsid w:val="15901200"/>
    <w:rsid w:val="1B9703C5"/>
    <w:rsid w:val="1C635C29"/>
    <w:rsid w:val="1C6537BA"/>
    <w:rsid w:val="23627FFE"/>
    <w:rsid w:val="25FB51EA"/>
    <w:rsid w:val="286C4199"/>
    <w:rsid w:val="28977847"/>
    <w:rsid w:val="29F81E64"/>
    <w:rsid w:val="2A3D2189"/>
    <w:rsid w:val="2D83355B"/>
    <w:rsid w:val="2E4F6256"/>
    <w:rsid w:val="3060198F"/>
    <w:rsid w:val="33403081"/>
    <w:rsid w:val="348B70ED"/>
    <w:rsid w:val="36230505"/>
    <w:rsid w:val="3BA207ED"/>
    <w:rsid w:val="43ED4466"/>
    <w:rsid w:val="45F34F3F"/>
    <w:rsid w:val="461B0978"/>
    <w:rsid w:val="46CA2860"/>
    <w:rsid w:val="474C6DD1"/>
    <w:rsid w:val="48417B79"/>
    <w:rsid w:val="4A182EAB"/>
    <w:rsid w:val="537D41E7"/>
    <w:rsid w:val="54F6469B"/>
    <w:rsid w:val="564A3842"/>
    <w:rsid w:val="590D2248"/>
    <w:rsid w:val="59C52B8D"/>
    <w:rsid w:val="5AE973A2"/>
    <w:rsid w:val="5B1C4013"/>
    <w:rsid w:val="5B697371"/>
    <w:rsid w:val="5B7455CD"/>
    <w:rsid w:val="5B9812A3"/>
    <w:rsid w:val="5C2010F9"/>
    <w:rsid w:val="5D683C78"/>
    <w:rsid w:val="67277FC8"/>
    <w:rsid w:val="673C6F2C"/>
    <w:rsid w:val="6CF65F58"/>
    <w:rsid w:val="6DA15E5C"/>
    <w:rsid w:val="6FE5071F"/>
    <w:rsid w:val="70C70595"/>
    <w:rsid w:val="724179B2"/>
    <w:rsid w:val="749D5BA5"/>
    <w:rsid w:val="770F5700"/>
    <w:rsid w:val="7C533A08"/>
    <w:rsid w:val="7D024843"/>
    <w:rsid w:val="7DA23FAD"/>
    <w:rsid w:val="7F0C1A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3770</Words>
  <Characters>4100</Characters>
  <Lines>37</Lines>
  <Paragraphs>10</Paragraphs>
  <TotalTime>0</TotalTime>
  <ScaleCrop>false</ScaleCrop>
  <LinksUpToDate>false</LinksUpToDate>
  <CharactersWithSpaces>4136</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2023-09-15T08:11:36Z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