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沈阳市浑南区第三小学</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沈阳市浑南区第三小学</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（一）组织教育教学、科学研究活动，保证教育教学质量。维护教职工利益，保障教职工合法权益，以教职工和学生的人生幸福和生命质量作为重点。</w:t>
      </w:r>
    </w:p>
    <w:p>
      <w:pPr>
        <w:pStyle w:val="6"/>
        <w:spacing w:line="560" w:lineRule="exact"/>
        <w:ind w:firstLine="640"/>
        <w:rPr>
          <w:rFonts w:hint="eastAsia" w:ascii="仿宋_GB2312" w:eastAsia="仿宋_GB2312"/>
          <w:sz w:val="32"/>
        </w:rPr>
      </w:pPr>
      <w:r>
        <w:rPr>
          <w:rFonts w:hint="eastAsia" w:ascii="仿宋_GB2312" w:eastAsia="仿宋_GB2312"/>
          <w:sz w:val="32"/>
        </w:rPr>
        <w:t>（二）制定学校发展规划，并抓好组织实施和落实情况。</w:t>
      </w:r>
    </w:p>
    <w:p>
      <w:pPr>
        <w:pStyle w:val="6"/>
        <w:spacing w:line="560" w:lineRule="exact"/>
        <w:ind w:firstLine="640"/>
        <w:rPr>
          <w:rFonts w:hint="eastAsia" w:ascii="仿宋_GB2312" w:eastAsia="仿宋_GB2312"/>
          <w:sz w:val="32"/>
        </w:rPr>
      </w:pPr>
      <w:r>
        <w:rPr>
          <w:rFonts w:hint="eastAsia" w:ascii="仿宋_GB2312" w:eastAsia="仿宋_GB2312"/>
          <w:sz w:val="32"/>
        </w:rPr>
        <w:t>（三）科学管理、合理使用学校的设施和经费，并积极筹措办学资金，改善办学条件。</w:t>
      </w:r>
    </w:p>
    <w:p>
      <w:pPr>
        <w:pStyle w:val="6"/>
        <w:spacing w:line="560" w:lineRule="exact"/>
        <w:ind w:firstLine="640"/>
        <w:rPr>
          <w:rFonts w:hint="eastAsia" w:ascii="仿宋_GB2312" w:eastAsia="仿宋_GB2312"/>
          <w:sz w:val="32"/>
        </w:rPr>
      </w:pPr>
      <w:r>
        <w:rPr>
          <w:rFonts w:hint="eastAsia" w:ascii="仿宋_GB2312" w:eastAsia="仿宋_GB2312"/>
          <w:sz w:val="32"/>
        </w:rPr>
        <w:t>（四）依法接受各级教育行政部门的检查指导和人民群众的监督。</w:t>
      </w:r>
    </w:p>
    <w:p>
      <w:pPr>
        <w:pStyle w:val="6"/>
        <w:spacing w:line="560" w:lineRule="exact"/>
        <w:ind w:firstLine="640"/>
        <w:rPr>
          <w:rFonts w:hint="eastAsia" w:ascii="仿宋_GB2312" w:eastAsia="仿宋_GB2312"/>
          <w:sz w:val="32"/>
        </w:rPr>
      </w:pPr>
      <w:r>
        <w:rPr>
          <w:rFonts w:hint="eastAsia" w:ascii="仿宋_GB2312" w:eastAsia="仿宋_GB2312"/>
          <w:sz w:val="32"/>
        </w:rPr>
        <w:t>（五）财务管理方面：</w:t>
      </w:r>
    </w:p>
    <w:p>
      <w:pPr>
        <w:pStyle w:val="6"/>
        <w:spacing w:line="560" w:lineRule="exact"/>
        <w:ind w:firstLine="640"/>
        <w:rPr>
          <w:rFonts w:hint="eastAsia" w:ascii="仿宋_GB2312" w:eastAsia="仿宋_GB2312"/>
          <w:sz w:val="32"/>
        </w:rPr>
      </w:pPr>
      <w:r>
        <w:rPr>
          <w:rFonts w:hint="eastAsia" w:ascii="仿宋_GB2312" w:eastAsia="仿宋_GB2312"/>
          <w:sz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pStyle w:val="6"/>
        <w:spacing w:line="560" w:lineRule="exact"/>
        <w:ind w:firstLine="640"/>
        <w:rPr>
          <w:rFonts w:hint="eastAsia" w:ascii="仿宋_GB2312" w:eastAsia="仿宋_GB2312"/>
          <w:sz w:val="32"/>
        </w:rPr>
      </w:pPr>
    </w:p>
    <w:p>
      <w:pPr>
        <w:pStyle w:val="6"/>
        <w:numPr>
          <w:ilvl w:val="0"/>
          <w:numId w:val="2"/>
        </w:numPr>
        <w:spacing w:line="560" w:lineRule="exact"/>
        <w:ind w:firstLine="640"/>
        <w:rPr>
          <w:rFonts w:hint="eastAsia" w:ascii="仿宋_GB2312" w:eastAsia="仿宋_GB2312"/>
          <w:sz w:val="32"/>
        </w:rPr>
      </w:pPr>
      <w:r>
        <w:rPr>
          <w:rFonts w:hint="eastAsia" w:ascii="仿宋_GB2312" w:eastAsia="仿宋_GB2312"/>
          <w:sz w:val="32"/>
        </w:rPr>
        <w:t>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numPr>
          <w:ilvl w:val="0"/>
          <w:numId w:val="0"/>
        </w:numPr>
        <w:spacing w:line="560" w:lineRule="exact"/>
        <w:ind w:firstLine="640" w:firstLineChars="20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val="0"/>
          <w:sz w:val="32"/>
        </w:rPr>
      </w:pPr>
      <w:r>
        <w:rPr>
          <w:rFonts w:hint="eastAsia" w:ascii="仿宋" w:hAnsi="仿宋" w:eastAsia="仿宋" w:cs="宋体"/>
          <w:b w:val="0"/>
          <w:bCs w:val="0"/>
          <w:kern w:val="0"/>
          <w:sz w:val="32"/>
          <w:szCs w:val="32"/>
        </w:rPr>
        <w:t>沈阳市浑南区</w:t>
      </w:r>
      <w:r>
        <w:rPr>
          <w:rFonts w:hint="eastAsia" w:ascii="仿宋" w:hAnsi="仿宋" w:eastAsia="仿宋"/>
          <w:b w:val="0"/>
          <w:bCs w:val="0"/>
          <w:sz w:val="32"/>
          <w:szCs w:val="32"/>
        </w:rPr>
        <w:t>第</w:t>
      </w:r>
      <w:r>
        <w:rPr>
          <w:rFonts w:hint="eastAsia" w:ascii="仿宋" w:hAnsi="仿宋" w:eastAsia="仿宋"/>
          <w:b w:val="0"/>
          <w:bCs w:val="0"/>
          <w:sz w:val="32"/>
          <w:szCs w:val="32"/>
          <w:lang w:eastAsia="zh-CN"/>
        </w:rPr>
        <w:t>三</w:t>
      </w:r>
      <w:r>
        <w:rPr>
          <w:rFonts w:hint="eastAsia" w:ascii="仿宋" w:hAnsi="仿宋" w:eastAsia="仿宋"/>
          <w:b w:val="0"/>
          <w:bCs w:val="0"/>
          <w:sz w:val="32"/>
          <w:szCs w:val="32"/>
        </w:rPr>
        <w:t>小学</w:t>
      </w:r>
      <w:r>
        <w:rPr>
          <w:rFonts w:hint="eastAsia" w:ascii="仿宋" w:hAnsi="仿宋" w:eastAsia="仿宋" w:cs="宋体"/>
          <w:b w:val="0"/>
          <w:bCs w:val="0"/>
          <w:kern w:val="0"/>
          <w:sz w:val="32"/>
          <w:szCs w:val="32"/>
        </w:rPr>
        <w:t>是纳入浑南区教育局202</w:t>
      </w:r>
      <w:r>
        <w:rPr>
          <w:rFonts w:hint="eastAsia" w:ascii="仿宋" w:hAnsi="仿宋" w:eastAsia="仿宋" w:cs="宋体"/>
          <w:b w:val="0"/>
          <w:bCs w:val="0"/>
          <w:kern w:val="0"/>
          <w:sz w:val="32"/>
          <w:szCs w:val="32"/>
          <w:lang w:val="en-US" w:eastAsia="zh-CN"/>
        </w:rPr>
        <w:t>2</w:t>
      </w:r>
      <w:r>
        <w:rPr>
          <w:rFonts w:hint="eastAsia" w:ascii="仿宋" w:hAnsi="仿宋" w:eastAsia="仿宋" w:cs="宋体"/>
          <w:b w:val="0"/>
          <w:bCs w:val="0"/>
          <w:kern w:val="0"/>
          <w:sz w:val="32"/>
          <w:szCs w:val="32"/>
        </w:rPr>
        <w:t>年部门决算编制范围的二级预算单位,本单位无下设机构。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浑南区第三小学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1904.45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1873.38</w:t>
      </w:r>
      <w:r>
        <w:rPr>
          <w:rFonts w:ascii="仿宋_GB2312" w:eastAsia="仿宋_GB2312"/>
          <w:sz w:val="32"/>
        </w:rPr>
        <w:t>万元，占收入总计的</w:t>
      </w:r>
      <w:r>
        <w:rPr>
          <w:rFonts w:hint="eastAsia" w:ascii="仿宋_GB2312" w:eastAsia="仿宋_GB2312"/>
          <w:sz w:val="32"/>
          <w:lang w:val="en-US" w:eastAsia="zh-CN"/>
        </w:rPr>
        <w:t>98.37</w:t>
      </w:r>
      <w:r>
        <w:rPr>
          <w:rFonts w:ascii="仿宋_GB2312" w:eastAsia="仿宋_GB2312"/>
          <w:sz w:val="32"/>
        </w:rPr>
        <w:t>%。其中：一般公共预算财政拨款收入</w:t>
      </w:r>
      <w:r>
        <w:rPr>
          <w:rFonts w:hint="eastAsia" w:ascii="仿宋_GB2312" w:eastAsia="仿宋_GB2312"/>
          <w:sz w:val="32"/>
        </w:rPr>
        <w:t>1873.38</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4.69</w:t>
      </w:r>
      <w:r>
        <w:rPr>
          <w:rFonts w:ascii="仿宋_GB2312" w:eastAsia="仿宋_GB2312"/>
          <w:sz w:val="32"/>
        </w:rPr>
        <w:t>万元，占收入总计的</w:t>
      </w:r>
      <w:r>
        <w:rPr>
          <w:rFonts w:hint="eastAsia" w:ascii="仿宋_GB2312" w:eastAsia="仿宋_GB2312"/>
          <w:sz w:val="32"/>
          <w:lang w:val="en-US" w:eastAsia="zh-CN"/>
        </w:rPr>
        <w:t>0.25</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26.38</w:t>
      </w:r>
      <w:r>
        <w:rPr>
          <w:rFonts w:ascii="仿宋_GB2312" w:eastAsia="仿宋_GB2312"/>
          <w:sz w:val="32"/>
        </w:rPr>
        <w:t>万元，占收入总计的</w:t>
      </w:r>
      <w:r>
        <w:rPr>
          <w:rFonts w:hint="eastAsia" w:ascii="仿宋_GB2312" w:eastAsia="仿宋_GB2312"/>
          <w:sz w:val="32"/>
          <w:lang w:val="en-US" w:eastAsia="zh-CN"/>
        </w:rPr>
        <w:t>1.38</w:t>
      </w:r>
      <w:r>
        <w:rPr>
          <w:rFonts w:ascii="仿宋_GB2312" w:eastAsia="仿宋_GB2312"/>
          <w:sz w:val="32"/>
        </w:rPr>
        <w:t>%。主要是</w:t>
      </w:r>
      <w:r>
        <w:rPr>
          <w:rFonts w:hint="eastAsia" w:ascii="仿宋_GB2312" w:hAnsi="宋体" w:eastAsia="仿宋_GB2312"/>
          <w:sz w:val="32"/>
          <w:szCs w:val="32"/>
          <w:lang w:eastAsia="zh-CN"/>
        </w:rPr>
        <w:t>专项经费</w:t>
      </w:r>
      <w:r>
        <w:rPr>
          <w:rFonts w:ascii="仿宋_GB2312" w:eastAsia="仿宋_GB2312"/>
          <w:sz w:val="32"/>
        </w:rPr>
        <w:t>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28.81</w:t>
      </w:r>
      <w:r>
        <w:rPr>
          <w:rFonts w:ascii="仿宋_GB2312" w:eastAsia="仿宋_GB2312"/>
          <w:sz w:val="32"/>
        </w:rPr>
        <w:t>万元，增长</w:t>
      </w:r>
      <w:r>
        <w:rPr>
          <w:rFonts w:hint="eastAsia" w:ascii="仿宋_GB2312" w:eastAsia="仿宋_GB2312"/>
          <w:sz w:val="32"/>
          <w:lang w:val="en-US" w:eastAsia="zh-CN"/>
        </w:rPr>
        <w:t>1.54</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hint="eastAsia" w:ascii="仿宋_GB2312" w:eastAsia="仿宋_GB2312"/>
          <w:sz w:val="32"/>
          <w:szCs w:val="32"/>
          <w:lang w:eastAsia="zh-CN"/>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1878.34</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1245.58</w:t>
      </w:r>
      <w:r>
        <w:rPr>
          <w:rFonts w:ascii="仿宋_GB2312" w:eastAsia="仿宋_GB2312"/>
          <w:sz w:val="32"/>
        </w:rPr>
        <w:t>万元，占支出总计的</w:t>
      </w:r>
      <w:r>
        <w:rPr>
          <w:rFonts w:hint="eastAsia" w:ascii="仿宋_GB2312" w:eastAsia="仿宋_GB2312"/>
          <w:sz w:val="32"/>
          <w:lang w:val="en-US" w:eastAsia="zh-CN"/>
        </w:rPr>
        <w:t>66.31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1141.03</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rPr>
        <w:t>78.66</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eastAsia="zh-CN"/>
        </w:rPr>
        <w:t>资本性支出</w:t>
      </w:r>
      <w:r>
        <w:rPr>
          <w:rFonts w:hint="eastAsia" w:ascii="仿宋_GB2312" w:hAnsi="宋体" w:eastAsia="仿宋_GB2312"/>
          <w:sz w:val="32"/>
          <w:szCs w:val="32"/>
          <w:lang w:val="en-US" w:eastAsia="zh-CN"/>
        </w:rPr>
        <w:t>25.89万元</w:t>
      </w:r>
      <w:r>
        <w:rPr>
          <w:rFonts w:ascii="仿宋_GB2312" w:eastAsia="仿宋_GB2312"/>
          <w:sz w:val="32"/>
        </w:rPr>
        <w:t>。</w:t>
      </w:r>
    </w:p>
    <w:p>
      <w:pPr>
        <w:pStyle w:val="6"/>
        <w:spacing w:line="560" w:lineRule="exact"/>
        <w:ind w:firstLine="660"/>
        <w:rPr>
          <w:rFonts w:hint="eastAsia" w:ascii="仿宋_GB2312" w:eastAsia="仿宋_GB2312"/>
          <w:sz w:val="32"/>
          <w:lang w:eastAsia="zh-CN"/>
        </w:rPr>
      </w:pPr>
      <w:r>
        <w:rPr>
          <w:rFonts w:ascii="仿宋_GB2312" w:eastAsia="仿宋_GB2312"/>
          <w:sz w:val="32"/>
        </w:rPr>
        <w:t>2.项目支出</w:t>
      </w:r>
      <w:r>
        <w:rPr>
          <w:rFonts w:hint="eastAsia" w:ascii="仿宋_GB2312" w:eastAsia="仿宋_GB2312"/>
          <w:sz w:val="32"/>
        </w:rPr>
        <w:t>632.76</w:t>
      </w:r>
      <w:r>
        <w:rPr>
          <w:rFonts w:ascii="仿宋_GB2312" w:eastAsia="仿宋_GB2312"/>
          <w:sz w:val="32"/>
        </w:rPr>
        <w:t>万元，占支出总计的</w:t>
      </w:r>
      <w:r>
        <w:rPr>
          <w:rFonts w:hint="eastAsia" w:ascii="仿宋_GB2312" w:eastAsia="仿宋_GB2312"/>
          <w:sz w:val="32"/>
          <w:lang w:val="en-US" w:eastAsia="zh-CN"/>
        </w:rPr>
        <w:t>33.69</w:t>
      </w:r>
      <w:r>
        <w:rPr>
          <w:rFonts w:ascii="仿宋_GB2312" w:eastAsia="仿宋_GB2312"/>
          <w:sz w:val="32"/>
        </w:rPr>
        <w:t>%。主要包括</w:t>
      </w:r>
      <w:r>
        <w:rPr>
          <w:rFonts w:hint="eastAsia" w:ascii="仿宋_GB2312" w:eastAsia="仿宋_GB2312"/>
          <w:sz w:val="32"/>
          <w:lang w:eastAsia="zh-CN"/>
        </w:rPr>
        <w:t>学前教育支出350.84万元，小学教育支出190.1万元，其他普通教育支出36.01万元</w:t>
      </w:r>
      <w:r>
        <w:rPr>
          <w:rFonts w:ascii="仿宋_GB2312" w:eastAsia="仿宋_GB2312"/>
          <w:sz w:val="32"/>
        </w:rPr>
        <w:t>。</w:t>
      </w:r>
      <w:r>
        <w:rPr>
          <w:rFonts w:hint="eastAsia" w:ascii="仿宋_GB2312" w:eastAsia="仿宋_GB2312"/>
          <w:sz w:val="32"/>
        </w:rPr>
        <w:t>其他教育费附加安排的支出55.82</w:t>
      </w:r>
      <w:r>
        <w:rPr>
          <w:rFonts w:hint="eastAsia" w:ascii="仿宋_GB2312" w:eastAsia="仿宋_GB2312"/>
          <w:sz w:val="32"/>
          <w:lang w:eastAsia="zh-CN"/>
        </w:rPr>
        <w:t>万元。</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2.7</w:t>
      </w:r>
      <w:r>
        <w:rPr>
          <w:rFonts w:ascii="仿宋_GB2312" w:eastAsia="仿宋_GB2312"/>
          <w:sz w:val="32"/>
        </w:rPr>
        <w:t>万元，增长</w:t>
      </w:r>
      <w:r>
        <w:rPr>
          <w:rFonts w:hint="eastAsia" w:ascii="仿宋_GB2312" w:eastAsia="仿宋_GB2312"/>
          <w:sz w:val="32"/>
          <w:lang w:val="en-US" w:eastAsia="zh-CN"/>
        </w:rPr>
        <w:t>0.14</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hint="eastAsia" w:ascii="仿宋_GB2312" w:eastAsia="仿宋_GB2312"/>
          <w:sz w:val="32"/>
          <w:szCs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26.11</w:t>
      </w:r>
      <w:r>
        <w:rPr>
          <w:rFonts w:ascii="楷体_GB2312" w:eastAsia="楷体_GB2312"/>
          <w:b/>
          <w:sz w:val="32"/>
        </w:rPr>
        <w:t>万元</w:t>
      </w:r>
    </w:p>
    <w:p>
      <w:pPr>
        <w:pStyle w:val="6"/>
        <w:spacing w:line="560" w:lineRule="exact"/>
        <w:ind w:firstLine="660"/>
        <w:rPr>
          <w:rFonts w:hint="eastAsia" w:ascii="仿宋_GB2312" w:eastAsia="仿宋_GB2312"/>
          <w:sz w:val="32"/>
          <w:highlight w:val="none"/>
          <w:lang w:eastAsia="zh-CN"/>
        </w:rPr>
      </w:pPr>
      <w:r>
        <w:rPr>
          <w:rFonts w:ascii="仿宋_GB2312" w:eastAsia="仿宋_GB2312"/>
          <w:sz w:val="32"/>
        </w:rPr>
        <w:t>主要</w:t>
      </w:r>
      <w:r>
        <w:rPr>
          <w:rFonts w:ascii="仿宋_GB2312" w:eastAsia="仿宋_GB2312"/>
          <w:sz w:val="32"/>
          <w:highlight w:val="none"/>
        </w:rPr>
        <w:t>是</w:t>
      </w:r>
      <w:r>
        <w:rPr>
          <w:rFonts w:hint="eastAsia" w:ascii="仿宋_GB2312" w:eastAsia="仿宋_GB2312"/>
          <w:sz w:val="32"/>
          <w:highlight w:val="none"/>
          <w:lang w:eastAsia="zh-CN"/>
        </w:rPr>
        <w:t>调转教师</w:t>
      </w:r>
      <w:r>
        <w:rPr>
          <w:rFonts w:ascii="仿宋_GB2312" w:eastAsia="仿宋_GB2312"/>
          <w:sz w:val="32"/>
          <w:highlight w:val="none"/>
        </w:rPr>
        <w:t>原因</w:t>
      </w:r>
      <w:r>
        <w:rPr>
          <w:rFonts w:ascii="仿宋_GB2312" w:eastAsia="仿宋_GB2312"/>
          <w:sz w:val="32"/>
        </w:rPr>
        <w:t>形成的</w:t>
      </w:r>
      <w:r>
        <w:rPr>
          <w:rFonts w:hint="eastAsia" w:ascii="仿宋_GB2312" w:eastAsia="仿宋_GB2312"/>
          <w:sz w:val="32"/>
          <w:lang w:eastAsia="zh-CN"/>
        </w:rPr>
        <w:t>保险</w:t>
      </w:r>
      <w:r>
        <w:rPr>
          <w:rFonts w:ascii="仿宋_GB2312" w:eastAsia="仿宋_GB2312"/>
          <w:sz w:val="32"/>
        </w:rPr>
        <w:t>结余。与上年相比，今年结转结余</w:t>
      </w:r>
      <w:r>
        <w:rPr>
          <w:rFonts w:hint="eastAsia" w:ascii="仿宋_GB2312" w:eastAsia="仿宋_GB2312"/>
          <w:sz w:val="32"/>
          <w:lang w:eastAsia="zh-CN"/>
        </w:rPr>
        <w:t>减少</w:t>
      </w:r>
      <w:r>
        <w:rPr>
          <w:rFonts w:hint="eastAsia" w:ascii="仿宋_GB2312" w:eastAsia="仿宋_GB2312"/>
          <w:sz w:val="32"/>
          <w:lang w:val="en-US" w:eastAsia="zh-CN"/>
        </w:rPr>
        <w:t>137.09</w:t>
      </w:r>
      <w:r>
        <w:rPr>
          <w:rFonts w:ascii="仿宋_GB2312" w:eastAsia="仿宋_GB2312"/>
          <w:sz w:val="32"/>
        </w:rPr>
        <w:t>万元，</w:t>
      </w:r>
      <w:r>
        <w:rPr>
          <w:rFonts w:hint="eastAsia" w:ascii="仿宋_GB2312" w:eastAsia="仿宋_GB2312"/>
          <w:sz w:val="32"/>
          <w:lang w:eastAsia="zh-CN"/>
        </w:rPr>
        <w:t>减少</w:t>
      </w:r>
      <w:r>
        <w:rPr>
          <w:rFonts w:hint="eastAsia" w:ascii="仿宋_GB2312" w:eastAsia="仿宋_GB2312"/>
          <w:sz w:val="32"/>
          <w:lang w:val="en-US" w:eastAsia="zh-CN"/>
        </w:rPr>
        <w:t>84</w:t>
      </w:r>
      <w:r>
        <w:rPr>
          <w:rFonts w:ascii="仿宋_GB2312" w:eastAsia="仿宋_GB2312"/>
          <w:sz w:val="32"/>
        </w:rPr>
        <w:t>%</w:t>
      </w:r>
      <w:r>
        <w:rPr>
          <w:rFonts w:ascii="仿宋_GB2312" w:eastAsia="仿宋_GB2312"/>
          <w:sz w:val="32"/>
          <w:highlight w:val="none"/>
        </w:rPr>
        <w:t>，主要原因：</w:t>
      </w:r>
      <w:r>
        <w:rPr>
          <w:rFonts w:hint="eastAsia" w:ascii="仿宋_GB2312" w:eastAsia="仿宋_GB2312"/>
          <w:sz w:val="32"/>
          <w:highlight w:val="none"/>
          <w:lang w:eastAsia="zh-CN"/>
        </w:rPr>
        <w:t>调转教师产生。</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楷体_GB2312" w:eastAsia="楷体_GB2312"/>
          <w:b/>
          <w:sz w:val="32"/>
          <w:lang w:val="en-US" w:eastAsia="zh-CN"/>
        </w:rPr>
        <w:t>1878.34</w:t>
      </w:r>
      <w:r>
        <w:rPr>
          <w:rFonts w:ascii="仿宋_GB2312" w:eastAsia="仿宋_GB2312"/>
          <w:sz w:val="32"/>
        </w:rPr>
        <w:t>万元，其中：基本支出</w:t>
      </w:r>
      <w:r>
        <w:rPr>
          <w:rFonts w:hint="eastAsia" w:ascii="仿宋_GB2312" w:eastAsia="仿宋_GB2312"/>
          <w:sz w:val="32"/>
        </w:rPr>
        <w:t>1245.58</w:t>
      </w:r>
      <w:r>
        <w:rPr>
          <w:rFonts w:ascii="仿宋_GB2312" w:eastAsia="仿宋_GB2312"/>
          <w:sz w:val="32"/>
        </w:rPr>
        <w:t>万元，项目支出</w:t>
      </w:r>
      <w:r>
        <w:rPr>
          <w:rFonts w:hint="eastAsia" w:ascii="仿宋_GB2312" w:eastAsia="仿宋_GB2312"/>
          <w:sz w:val="32"/>
        </w:rPr>
        <w:t>632.76</w:t>
      </w:r>
      <w:r>
        <w:rPr>
          <w:rFonts w:ascii="仿宋_GB2312" w:eastAsia="仿宋_GB2312"/>
          <w:sz w:val="32"/>
        </w:rPr>
        <w:t>万元。与上年相比，财政拨款支出增加</w:t>
      </w:r>
      <w:r>
        <w:rPr>
          <w:rFonts w:hint="eastAsia" w:ascii="仿宋_GB2312" w:eastAsia="仿宋_GB2312"/>
          <w:sz w:val="32"/>
          <w:lang w:val="en-US" w:eastAsia="zh-CN"/>
        </w:rPr>
        <w:t>2.7</w:t>
      </w:r>
      <w:r>
        <w:rPr>
          <w:rFonts w:ascii="仿宋_GB2312" w:eastAsia="仿宋_GB2312"/>
          <w:sz w:val="32"/>
        </w:rPr>
        <w:t>万元，增长</w:t>
      </w:r>
      <w:r>
        <w:rPr>
          <w:rFonts w:hint="eastAsia" w:ascii="仿宋_GB2312" w:eastAsia="仿宋_GB2312"/>
          <w:sz w:val="32"/>
          <w:lang w:val="en-US" w:eastAsia="zh-CN"/>
        </w:rPr>
        <w:t>0.14</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ascii="仿宋_GB2312" w:eastAsia="仿宋_GB2312"/>
          <w:sz w:val="32"/>
        </w:rPr>
        <w:t>。与年初预算</w:t>
      </w:r>
      <w:r>
        <w:rPr>
          <w:rFonts w:hint="eastAsia" w:ascii="仿宋_GB2312" w:hAnsi="宋体" w:eastAsia="仿宋_GB2312"/>
          <w:sz w:val="32"/>
          <w:szCs w:val="32"/>
          <w:lang w:val="en-US" w:eastAsia="zh-CN"/>
        </w:rPr>
        <w:t>921.62</w:t>
      </w:r>
      <w:r>
        <w:rPr>
          <w:rFonts w:hint="eastAsia" w:ascii="仿宋_GB2312" w:eastAsia="仿宋_GB2312"/>
          <w:sz w:val="32"/>
          <w:szCs w:val="32"/>
          <w:highlight w:val="none"/>
          <w:lang w:val="en-US" w:eastAsia="zh-CN"/>
        </w:rPr>
        <w:t>万元</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203</w:t>
      </w:r>
      <w:r>
        <w:rPr>
          <w:rFonts w:ascii="仿宋_GB2312" w:eastAsia="仿宋_GB2312"/>
          <w:sz w:val="32"/>
        </w:rPr>
        <w:t>%，其中：基本支出完成年初预算的</w:t>
      </w:r>
      <w:r>
        <w:rPr>
          <w:rFonts w:hint="eastAsia" w:ascii="仿宋_GB2312" w:eastAsia="仿宋_GB2312"/>
          <w:sz w:val="32"/>
          <w:lang w:val="en-US" w:eastAsia="zh-CN"/>
        </w:rPr>
        <w:t>135</w:t>
      </w:r>
      <w:r>
        <w:rPr>
          <w:rFonts w:ascii="仿宋_GB2312" w:eastAsia="仿宋_GB2312"/>
          <w:sz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1873.38</w:t>
      </w:r>
      <w:r>
        <w:rPr>
          <w:rFonts w:ascii="仿宋_GB2312" w:hAnsi="宋体" w:eastAsia="仿宋_GB2312"/>
          <w:sz w:val="32"/>
          <w:szCs w:val="32"/>
        </w:rPr>
        <w:t>万元，按支出功能分类科目分，包括：</w:t>
      </w:r>
      <w:r>
        <w:rPr>
          <w:rFonts w:hint="eastAsia" w:ascii="仿宋_GB2312" w:eastAsia="仿宋_GB2312"/>
          <w:sz w:val="32"/>
          <w:szCs w:val="32"/>
        </w:rPr>
        <w:t>教育支出</w:t>
      </w:r>
      <w:r>
        <w:rPr>
          <w:rFonts w:hint="eastAsia" w:ascii="仿宋_GB2312" w:eastAsia="仿宋_GB2312"/>
          <w:sz w:val="32"/>
          <w:szCs w:val="32"/>
          <w:lang w:val="en-US" w:eastAsia="zh-CN"/>
        </w:rPr>
        <w:t>1747.38</w:t>
      </w:r>
      <w:r>
        <w:rPr>
          <w:rFonts w:hint="eastAsia" w:ascii="仿宋_GB2312" w:eastAsia="仿宋_GB2312"/>
          <w:sz w:val="32"/>
          <w:szCs w:val="32"/>
        </w:rPr>
        <w:t>万元，</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81.62</w:t>
      </w:r>
      <w:r>
        <w:rPr>
          <w:rFonts w:hint="eastAsia" w:ascii="仿宋_GB2312" w:eastAsia="仿宋_GB2312"/>
          <w:sz w:val="32"/>
          <w:szCs w:val="32"/>
        </w:rPr>
        <w:t>万元，</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44.4万元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eastAsia="仿宋_GB2312"/>
          <w:sz w:val="32"/>
          <w:szCs w:val="32"/>
        </w:rPr>
        <w:t>教育支出</w:t>
      </w:r>
      <w:r>
        <w:rPr>
          <w:rFonts w:hint="eastAsia" w:ascii="仿宋_GB2312" w:eastAsia="仿宋_GB2312"/>
          <w:sz w:val="32"/>
          <w:szCs w:val="32"/>
          <w:lang w:val="en-US" w:eastAsia="zh-CN"/>
        </w:rPr>
        <w:t>1747.38</w:t>
      </w:r>
      <w:r>
        <w:rPr>
          <w:rFonts w:hint="eastAsia" w:ascii="仿宋_GB2312" w:eastAsia="仿宋_GB2312"/>
          <w:sz w:val="32"/>
          <w:szCs w:val="32"/>
        </w:rPr>
        <w:t>万元</w:t>
      </w:r>
      <w:r>
        <w:rPr>
          <w:rFonts w:ascii="仿宋_GB2312" w:hAnsi="宋体" w:eastAsia="仿宋_GB2312"/>
          <w:sz w:val="32"/>
          <w:szCs w:val="32"/>
        </w:rPr>
        <w:t>，具体包括：</w:t>
      </w:r>
    </w:p>
    <w:p>
      <w:pPr>
        <w:widowControl w:val="0"/>
        <w:numPr>
          <w:ilvl w:val="0"/>
          <w:numId w:val="0"/>
        </w:numPr>
        <w:jc w:val="both"/>
        <w:rPr>
          <w:rFonts w:hint="default" w:ascii="宋体" w:hAnsi="宋体"/>
          <w:b/>
          <w:color w:val="FF0000"/>
          <w:sz w:val="52"/>
          <w:szCs w:val="52"/>
          <w:lang w:val="en-US" w:eastAsia="zh-CN"/>
        </w:rPr>
      </w:pPr>
      <w:r>
        <w:rPr>
          <w:rFonts w:ascii="仿宋_GB2312" w:hAnsi="宋体" w:eastAsia="仿宋_GB2312"/>
          <w:sz w:val="32"/>
          <w:szCs w:val="32"/>
        </w:rPr>
        <w:t>（1）</w:t>
      </w:r>
      <w:r>
        <w:rPr>
          <w:rFonts w:hint="eastAsia" w:ascii="仿宋_GB2312" w:hAnsi="宋体" w:eastAsia="仿宋_GB2312"/>
          <w:sz w:val="32"/>
          <w:szCs w:val="32"/>
        </w:rPr>
        <w:t>普通教育支出1692.64万元，</w:t>
      </w:r>
      <w:r>
        <w:rPr>
          <w:rFonts w:hint="eastAsia" w:ascii="仿宋_GB2312" w:hAnsi="宋体" w:eastAsia="仿宋_GB2312"/>
          <w:sz w:val="32"/>
          <w:szCs w:val="32"/>
          <w:highlight w:val="none"/>
        </w:rPr>
        <w:t>包括：</w:t>
      </w:r>
      <w:r>
        <w:rPr>
          <w:rFonts w:hint="eastAsia" w:ascii="仿宋_GB2312" w:hAnsi="宋体" w:eastAsia="仿宋_GB2312"/>
          <w:sz w:val="32"/>
          <w:szCs w:val="32"/>
        </w:rPr>
        <w:t>水电费、办公设备购置、教师培训、文化建设、校舍维护、物业保洁、包公耗材等。</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215%，决算数大于年初预算数的原因是学生人数增加，教师人数增加。</w:t>
      </w:r>
    </w:p>
    <w:p>
      <w:pPr>
        <w:widowControl w:val="0"/>
        <w:numPr>
          <w:ilvl w:val="0"/>
          <w:numId w:val="0"/>
        </w:numPr>
        <w:jc w:val="both"/>
        <w:rPr>
          <w:rFonts w:hint="default" w:ascii="宋体" w:hAnsi="宋体"/>
          <w:b/>
          <w:color w:val="FF0000"/>
          <w:sz w:val="52"/>
          <w:szCs w:val="52"/>
          <w:lang w:val="en-US" w:eastAsia="zh-CN"/>
        </w:rPr>
      </w:pPr>
      <w:r>
        <w:rPr>
          <w:rFonts w:ascii="仿宋_GB2312" w:hAnsi="宋体" w:eastAsia="仿宋_GB2312"/>
          <w:sz w:val="32"/>
          <w:szCs w:val="32"/>
        </w:rPr>
        <w:t>（2）</w:t>
      </w:r>
      <w:r>
        <w:rPr>
          <w:rFonts w:hint="eastAsia" w:ascii="仿宋_GB2312" w:hAnsi="宋体" w:eastAsia="仿宋_GB2312"/>
          <w:sz w:val="32"/>
          <w:szCs w:val="32"/>
          <w:highlight w:val="none"/>
        </w:rPr>
        <w:t>其他教育费附加安排的支出54.74万元</w:t>
      </w:r>
      <w:r>
        <w:rPr>
          <w:rFonts w:ascii="仿宋_GB2312" w:hAnsi="宋体" w:eastAsia="仿宋_GB2312"/>
          <w:sz w:val="32"/>
          <w:szCs w:val="32"/>
        </w:rPr>
        <w:t>。</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100%，决算数等于年初预算数的原因是学生人数增加，教师人数增加。</w:t>
      </w:r>
    </w:p>
    <w:p>
      <w:pPr>
        <w:widowControl w:val="0"/>
        <w:numPr>
          <w:ilvl w:val="0"/>
          <w:numId w:val="0"/>
        </w:numPr>
        <w:ind w:firstLine="640" w:firstLineChars="200"/>
        <w:jc w:val="both"/>
        <w:rPr>
          <w:rFonts w:hint="default" w:ascii="宋体" w:hAnsi="宋体"/>
          <w:b/>
          <w:color w:val="FF0000"/>
          <w:sz w:val="52"/>
          <w:szCs w:val="52"/>
          <w:lang w:val="en-US" w:eastAsia="zh-CN"/>
        </w:rPr>
      </w:pPr>
      <w:r>
        <w:rPr>
          <w:rFonts w:ascii="仿宋_GB2312" w:hAnsi="宋体" w:eastAsia="仿宋_GB2312"/>
          <w:sz w:val="32"/>
          <w:szCs w:val="32"/>
        </w:rPr>
        <w:t>2.</w:t>
      </w:r>
      <w:r>
        <w:rPr>
          <w:rFonts w:hint="eastAsia" w:ascii="仿宋_GB2312" w:hAnsi="宋体" w:eastAsia="仿宋_GB2312"/>
          <w:sz w:val="32"/>
          <w:szCs w:val="32"/>
          <w:highlight w:val="none"/>
        </w:rPr>
        <w:t>社会保障与就业支出81.62万元，包括：机关事业单位基本养老保险缴费支出81.57万元</w:t>
      </w:r>
      <w:r>
        <w:rPr>
          <w:rFonts w:hint="eastAsia" w:ascii="仿宋_GB2312" w:hAnsi="宋体" w:eastAsia="仿宋_GB2312"/>
          <w:sz w:val="32"/>
          <w:szCs w:val="32"/>
          <w:highlight w:val="none"/>
          <w:lang w:eastAsia="zh-CN"/>
        </w:rPr>
        <w:t>，机关事业单位职业年金缴费支出0.05万</w:t>
      </w:r>
      <w:r>
        <w:rPr>
          <w:rFonts w:hint="eastAsia" w:ascii="仿宋_GB2312" w:hAnsi="宋体" w:eastAsia="仿宋_GB2312"/>
          <w:sz w:val="32"/>
          <w:szCs w:val="32"/>
          <w:highlight w:val="none"/>
        </w:rPr>
        <w:t>。</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64%，决算数小于年初预算数的原因是部分教师调转造成。</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我单位本年未发生此项资金。</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我单位本年未发生此项资金。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1245.58</w:t>
      </w:r>
      <w:r>
        <w:rPr>
          <w:rFonts w:ascii="仿宋_GB2312" w:eastAsia="仿宋_GB2312"/>
          <w:sz w:val="32"/>
        </w:rPr>
        <w:t>万元，其中：人员经费</w:t>
      </w:r>
      <w:r>
        <w:rPr>
          <w:rFonts w:hint="eastAsia" w:ascii="仿宋_GB2312" w:eastAsia="仿宋_GB2312"/>
          <w:sz w:val="32"/>
        </w:rPr>
        <w:t>1141.03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104.55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lang w:eastAsia="zh-CN"/>
        </w:rPr>
        <w:t>年机关运行经费支出0万元，与上年持平，主要原因是</w:t>
      </w:r>
      <w:r>
        <w:rPr>
          <w:rFonts w:hint="eastAsia" w:ascii="仿宋_GB2312" w:hAnsi="黑体" w:eastAsia="仿宋_GB2312"/>
          <w:sz w:val="32"/>
          <w:szCs w:val="32"/>
          <w:lang w:val="en-US" w:eastAsia="zh-CN"/>
        </w:rPr>
        <w:t>我单位</w:t>
      </w:r>
      <w:r>
        <w:rPr>
          <w:rFonts w:hint="eastAsia" w:ascii="仿宋_GB2312" w:hAnsi="黑体" w:eastAsia="仿宋_GB2312"/>
          <w:sz w:val="32"/>
          <w:szCs w:val="32"/>
          <w:lang w:eastAsia="zh-CN"/>
        </w:rPr>
        <w:t>属于事业单位，无机关运行经费。</w:t>
      </w:r>
    </w:p>
    <w:p>
      <w:pPr>
        <w:pStyle w:val="6"/>
        <w:spacing w:line="560" w:lineRule="exact"/>
        <w:ind w:firstLine="640"/>
        <w:rPr>
          <w:rFonts w:hint="default" w:ascii="仿宋_GB2312" w:eastAsia="仿宋_GB2312"/>
          <w:sz w:val="32"/>
        </w:rPr>
      </w:pPr>
    </w:p>
    <w:p>
      <w:pPr>
        <w:numPr>
          <w:ilvl w:val="0"/>
          <w:numId w:val="4"/>
        </w:numPr>
        <w:spacing w:line="540" w:lineRule="exact"/>
        <w:ind w:firstLine="643" w:firstLineChars="200"/>
        <w:rPr>
          <w:rFonts w:ascii="楷体_GB2312" w:eastAsia="楷体_GB2312"/>
          <w:b/>
          <w:sz w:val="32"/>
        </w:rPr>
      </w:pPr>
      <w:r>
        <w:rPr>
          <w:rFonts w:ascii="楷体_GB2312" w:eastAsia="楷体_GB2312"/>
          <w:b/>
          <w:sz w:val="32"/>
        </w:rPr>
        <w:t>政府采购支出情况。</w:t>
      </w:r>
    </w:p>
    <w:p>
      <w:pPr>
        <w:numPr>
          <w:ilvl w:val="0"/>
          <w:numId w:val="0"/>
        </w:numPr>
        <w:spacing w:line="540" w:lineRule="exact"/>
        <w:ind w:firstLine="960" w:firstLineChars="300"/>
        <w:rPr>
          <w:rFonts w:hint="default" w:ascii="仿宋_GB2312" w:hAnsi="黑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hAnsi="黑体" w:eastAsia="仿宋_GB2312"/>
          <w:sz w:val="32"/>
          <w:szCs w:val="32"/>
        </w:rPr>
        <w:t>。</w:t>
      </w:r>
    </w:p>
    <w:p>
      <w:pPr>
        <w:pStyle w:val="6"/>
        <w:numPr>
          <w:ilvl w:val="0"/>
          <w:numId w:val="4"/>
        </w:numPr>
        <w:spacing w:line="560" w:lineRule="exact"/>
        <w:ind w:left="0" w:leftChars="0" w:firstLine="643" w:firstLineChars="200"/>
        <w:rPr>
          <w:rFonts w:ascii="楷体_GB2312" w:eastAsia="楷体_GB2312"/>
          <w:b/>
          <w:sz w:val="32"/>
        </w:rPr>
      </w:pPr>
      <w:r>
        <w:rPr>
          <w:rFonts w:ascii="楷体_GB2312" w:eastAsia="楷体_GB2312"/>
          <w:b/>
          <w:sz w:val="32"/>
        </w:rPr>
        <w:t>国有资产占用情况。</w:t>
      </w:r>
    </w:p>
    <w:p>
      <w:pPr>
        <w:numPr>
          <w:ilvl w:val="0"/>
          <w:numId w:val="0"/>
        </w:numPr>
        <w:spacing w:line="540" w:lineRule="exact"/>
        <w:ind w:firstLine="960" w:firstLineChars="300"/>
        <w:rPr>
          <w:rFonts w:hint="default" w:ascii="仿宋_GB2312" w:hAnsi="黑体" w:eastAsia="仿宋_GB2312"/>
          <w:sz w:val="32"/>
          <w:szCs w:val="32"/>
        </w:rPr>
      </w:pPr>
      <w:r>
        <w:rPr>
          <w:rFonts w:hint="eastAsia" w:ascii="仿宋_GB2312" w:hAnsi="黑体" w:eastAsia="仿宋_GB2312"/>
          <w:sz w:val="32"/>
          <w:szCs w:val="32"/>
        </w:rPr>
        <w:t>截至202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hint="eastAsia" w:ascii="仿宋_GB2312" w:hAnsi="黑体" w:eastAsia="仿宋_GB2312"/>
          <w:sz w:val="32"/>
          <w:szCs w:val="32"/>
          <w:lang w:val="en-US" w:eastAsia="zh-CN"/>
        </w:rPr>
        <w:t>;</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3" w:firstLineChars="200"/>
        <w:jc w:val="left"/>
        <w:textAlignment w:val="auto"/>
        <w:rPr>
          <w:rFonts w:ascii="楷体_GB2312" w:eastAsia="楷体_GB2312"/>
          <w:b/>
          <w:sz w:val="32"/>
        </w:rPr>
      </w:pPr>
      <w:r>
        <w:rPr>
          <w:rFonts w:ascii="楷体_GB2312" w:eastAsia="楷体_GB2312"/>
          <w:b/>
          <w:sz w:val="32"/>
        </w:rPr>
        <w:t>预算绩效管理工作开展情况。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960" w:firstLineChars="3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22</w:t>
      </w:r>
      <w:r>
        <w:rPr>
          <w:rFonts w:hint="eastAsia"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沈阳市浑南区第三小学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ED7B4"/>
    <w:multiLevelType w:val="singleLevel"/>
    <w:tmpl w:val="D9BED7B4"/>
    <w:lvl w:ilvl="0" w:tentative="0">
      <w:start w:val="2"/>
      <w:numFmt w:val="chineseCounting"/>
      <w:suff w:val="nothing"/>
      <w:lvlText w:val="（%1）"/>
      <w:lvlJc w:val="left"/>
      <w:rPr>
        <w:rFonts w:hint="eastAsia"/>
      </w:rPr>
    </w:lvl>
  </w:abstractNum>
  <w:abstractNum w:abstractNumId="1">
    <w:nsid w:val="DDF7786E"/>
    <w:multiLevelType w:val="singleLevel"/>
    <w:tmpl w:val="DDF7786E"/>
    <w:lvl w:ilvl="0" w:tentative="0">
      <w:start w:val="2"/>
      <w:numFmt w:val="decimal"/>
      <w:suff w:val="nothing"/>
      <w:lvlText w:val="%1、"/>
      <w:lvlJc w:val="left"/>
    </w:lvl>
  </w:abstractNum>
  <w:abstractNum w:abstractNumId="2">
    <w:nsid w:val="0D08520C"/>
    <w:multiLevelType w:val="singleLevel"/>
    <w:tmpl w:val="0D08520C"/>
    <w:lvl w:ilvl="0" w:tentative="0">
      <w:start w:val="2"/>
      <w:numFmt w:val="chineseCounting"/>
      <w:suff w:val="nothing"/>
      <w:lvlText w:val="（%1）"/>
      <w:lvlJc w:val="left"/>
      <w:rPr>
        <w:rFonts w:hint="eastAsia"/>
      </w:rPr>
    </w:lvl>
  </w:abstractNum>
  <w:abstractNum w:abstractNumId="3">
    <w:nsid w:val="2C51964A"/>
    <w:multiLevelType w:val="singleLevel"/>
    <w:tmpl w:val="2C51964A"/>
    <w:lvl w:ilvl="0" w:tentative="0">
      <w:start w:val="1"/>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2574E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2627F17"/>
    <w:rsid w:val="03385470"/>
    <w:rsid w:val="073E6F3C"/>
    <w:rsid w:val="08236132"/>
    <w:rsid w:val="082C6248"/>
    <w:rsid w:val="09C4782E"/>
    <w:rsid w:val="0ECB7368"/>
    <w:rsid w:val="0FAB6960"/>
    <w:rsid w:val="0FD91C07"/>
    <w:rsid w:val="11612EA5"/>
    <w:rsid w:val="12CC5588"/>
    <w:rsid w:val="131E2240"/>
    <w:rsid w:val="16AA2483"/>
    <w:rsid w:val="1B642891"/>
    <w:rsid w:val="1B9703C5"/>
    <w:rsid w:val="1BC51582"/>
    <w:rsid w:val="1C635C29"/>
    <w:rsid w:val="1C6537BA"/>
    <w:rsid w:val="1C8E7BC6"/>
    <w:rsid w:val="1CAC06B2"/>
    <w:rsid w:val="1D2D73DF"/>
    <w:rsid w:val="1D903E12"/>
    <w:rsid w:val="2020147D"/>
    <w:rsid w:val="204677CB"/>
    <w:rsid w:val="22C716AF"/>
    <w:rsid w:val="23353491"/>
    <w:rsid w:val="23D73E2E"/>
    <w:rsid w:val="281849EC"/>
    <w:rsid w:val="286C4199"/>
    <w:rsid w:val="28977847"/>
    <w:rsid w:val="2A3D2189"/>
    <w:rsid w:val="2A41096D"/>
    <w:rsid w:val="2A9C53A9"/>
    <w:rsid w:val="2E4F6256"/>
    <w:rsid w:val="347374BD"/>
    <w:rsid w:val="36230505"/>
    <w:rsid w:val="384E1B6B"/>
    <w:rsid w:val="3BA207ED"/>
    <w:rsid w:val="3C047A4D"/>
    <w:rsid w:val="3D421A9A"/>
    <w:rsid w:val="3E727235"/>
    <w:rsid w:val="413E130B"/>
    <w:rsid w:val="422A188F"/>
    <w:rsid w:val="43ED4466"/>
    <w:rsid w:val="46CA2860"/>
    <w:rsid w:val="474C6DD1"/>
    <w:rsid w:val="483B47F6"/>
    <w:rsid w:val="4B971D44"/>
    <w:rsid w:val="4CC76658"/>
    <w:rsid w:val="4F764366"/>
    <w:rsid w:val="514C331F"/>
    <w:rsid w:val="54AB2D04"/>
    <w:rsid w:val="54F6469B"/>
    <w:rsid w:val="57F650A7"/>
    <w:rsid w:val="583F4939"/>
    <w:rsid w:val="59C52B8D"/>
    <w:rsid w:val="5A284956"/>
    <w:rsid w:val="5AE973A2"/>
    <w:rsid w:val="5B4B2B4A"/>
    <w:rsid w:val="5B697371"/>
    <w:rsid w:val="5F447FDD"/>
    <w:rsid w:val="62FD297C"/>
    <w:rsid w:val="6429647B"/>
    <w:rsid w:val="65075D34"/>
    <w:rsid w:val="65685D4E"/>
    <w:rsid w:val="67277FC8"/>
    <w:rsid w:val="673C6F2C"/>
    <w:rsid w:val="6D6C2BD8"/>
    <w:rsid w:val="6DA15E5C"/>
    <w:rsid w:val="6E001573"/>
    <w:rsid w:val="6EC24A7A"/>
    <w:rsid w:val="6FE5071F"/>
    <w:rsid w:val="70C70595"/>
    <w:rsid w:val="724179B2"/>
    <w:rsid w:val="74B44E65"/>
    <w:rsid w:val="76E01F41"/>
    <w:rsid w:val="770F5700"/>
    <w:rsid w:val="78182338"/>
    <w:rsid w:val="7B607AF4"/>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4271</Words>
  <Characters>4612</Characters>
  <Lines>37</Lines>
  <Paragraphs>10</Paragraphs>
  <TotalTime>1</TotalTime>
  <ScaleCrop>false</ScaleCrop>
  <LinksUpToDate>false</LinksUpToDate>
  <CharactersWithSpaces>4648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2023-09-13T00:25:24Z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