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spacing w:line="540" w:lineRule="exact"/>
        <w:jc w:val="center"/>
        <w:rPr>
          <w:rFonts w:ascii="宋体" w:hAnsi="宋体"/>
          <w:b/>
          <w:sz w:val="52"/>
          <w:szCs w:val="52"/>
        </w:rPr>
      </w:pPr>
      <w:r>
        <w:rPr>
          <w:rFonts w:ascii="宋体" w:hAnsi="宋体"/>
          <w:b/>
          <w:sz w:val="52"/>
          <w:szCs w:val="52"/>
        </w:rPr>
        <w:t>沈阳市浑南区第一小学202</w:t>
      </w:r>
      <w:r>
        <w:rPr>
          <w:rFonts w:hint="eastAsia" w:ascii="宋体" w:hAnsi="宋体"/>
          <w:b/>
          <w:sz w:val="52"/>
          <w:szCs w:val="52"/>
          <w:lang w:val="en-US" w:eastAsia="zh-CN"/>
        </w:rPr>
        <w:t>2</w:t>
      </w:r>
    </w:p>
    <w:p>
      <w:pPr>
        <w:spacing w:line="540" w:lineRule="exact"/>
        <w:jc w:val="center"/>
        <w:rPr>
          <w:rFonts w:hint="eastAsia" w:eastAsia="宋体"/>
          <w:b/>
          <w:sz w:val="44"/>
          <w:szCs w:val="44"/>
          <w:u w:val="single"/>
          <w:lang w:eastAsia="zh-CN"/>
        </w:rPr>
      </w:pPr>
      <w:r>
        <w:rPr>
          <w:rFonts w:ascii="宋体" w:hAnsi="宋体"/>
          <w:b/>
          <w:sz w:val="52"/>
          <w:szCs w:val="52"/>
        </w:rPr>
        <w:t>决算</w:t>
      </w:r>
      <w:r>
        <w:rPr>
          <w:rFonts w:hint="eastAsia" w:ascii="宋体" w:hAnsi="宋体"/>
          <w:b/>
          <w:sz w:val="52"/>
          <w:szCs w:val="52"/>
          <w:lang w:eastAsia="zh-CN"/>
        </w:rPr>
        <w:t>说明</w:t>
      </w:r>
    </w:p>
    <w:p>
      <w:pPr>
        <w:spacing w:line="540" w:lineRule="exact"/>
        <w:jc w:val="center"/>
        <w:rPr>
          <w:b/>
          <w:sz w:val="44"/>
          <w:szCs w:val="44"/>
          <w:u w:val="single"/>
        </w:rPr>
      </w:pPr>
    </w:p>
    <w:p>
      <w:pPr>
        <w:pStyle w:val="6"/>
        <w:jc w:val="center"/>
        <w:rPr>
          <w:rFonts w:hint="default" w:ascii="仿宋_GB2312" w:eastAsia="仿宋_GB2312"/>
          <w:b/>
          <w:sz w:val="52"/>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spacing w:line="560" w:lineRule="exact"/>
        <w:jc w:val="center"/>
        <w:rPr>
          <w:rFonts w:hint="default"/>
          <w:b/>
          <w:sz w:val="44"/>
        </w:rPr>
      </w:pPr>
    </w:p>
    <w:p>
      <w:pPr>
        <w:pStyle w:val="6"/>
        <w:spacing w:line="560" w:lineRule="exact"/>
        <w:jc w:val="center"/>
        <w:rPr>
          <w:b/>
          <w:sz w:val="44"/>
        </w:rPr>
      </w:pPr>
    </w:p>
    <w:p>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pPr>
        <w:pStyle w:val="6"/>
        <w:spacing w:line="560" w:lineRule="exact"/>
        <w:rPr>
          <w:rFonts w:hint="default" w:ascii="Times New Roman" w:eastAsia="Times New Roman"/>
          <w:b/>
          <w:sz w:val="44"/>
          <w:u w:val="single"/>
        </w:rPr>
      </w:pPr>
    </w:p>
    <w:p>
      <w:pPr>
        <w:spacing w:line="540" w:lineRule="exact"/>
        <w:rPr>
          <w:rFonts w:hint="eastAsia" w:ascii="黑体" w:hAnsi="黑体" w:eastAsia="黑体"/>
          <w:sz w:val="32"/>
          <w:szCs w:val="32"/>
          <w:lang w:val="en-US" w:eastAsia="zh-CN"/>
        </w:rPr>
      </w:pPr>
      <w:r>
        <w:rPr>
          <w:rFonts w:ascii="黑体" w:hAnsi="黑体" w:eastAsia="黑体"/>
          <w:sz w:val="32"/>
          <w:szCs w:val="32"/>
        </w:rPr>
        <w:t xml:space="preserve">第一部分  </w:t>
      </w:r>
      <w:r>
        <w:rPr>
          <w:rFonts w:hint="eastAsia" w:ascii="黑体" w:hAnsi="黑体" w:eastAsia="黑体"/>
          <w:sz w:val="32"/>
          <w:szCs w:val="32"/>
          <w:lang w:eastAsia="zh-CN"/>
        </w:rPr>
        <w:t>部门概况</w:t>
      </w:r>
    </w:p>
    <w:p>
      <w:pPr>
        <w:numPr>
          <w:ilvl w:val="0"/>
          <w:numId w:val="1"/>
        </w:numPr>
        <w:spacing w:line="540" w:lineRule="exact"/>
        <w:rPr>
          <w:rFonts w:ascii="仿宋_GB2312" w:hAnsi="黑体" w:eastAsia="仿宋_GB2312"/>
          <w:sz w:val="32"/>
          <w:szCs w:val="32"/>
        </w:rPr>
      </w:pPr>
      <w:r>
        <w:rPr>
          <w:rFonts w:ascii="仿宋_GB2312" w:hAnsi="黑体" w:eastAsia="仿宋_GB2312"/>
          <w:sz w:val="32"/>
          <w:szCs w:val="32"/>
        </w:rPr>
        <w:t>主要职责</w:t>
      </w:r>
    </w:p>
    <w:p>
      <w:pPr>
        <w:numPr>
          <w:ilvl w:val="0"/>
          <w:numId w:val="1"/>
        </w:numPr>
        <w:spacing w:line="540" w:lineRule="exact"/>
        <w:rPr>
          <w:rFonts w:ascii="仿宋_GB2312" w:hAnsi="黑体" w:eastAsia="仿宋_GB2312"/>
          <w:sz w:val="32"/>
          <w:szCs w:val="32"/>
        </w:rPr>
      </w:pPr>
      <w:r>
        <w:rPr>
          <w:rFonts w:ascii="仿宋_GB2312" w:hAnsi="黑体" w:eastAsia="仿宋_GB2312"/>
          <w:sz w:val="32"/>
          <w:szCs w:val="32"/>
        </w:rPr>
        <w:t>决算单位构成</w:t>
      </w:r>
    </w:p>
    <w:p>
      <w:pPr>
        <w:spacing w:line="540" w:lineRule="exact"/>
        <w:rPr>
          <w:rFonts w:ascii="黑体" w:hAnsi="黑体" w:eastAsia="黑体"/>
          <w:sz w:val="32"/>
          <w:szCs w:val="32"/>
        </w:rPr>
      </w:pPr>
      <w:r>
        <w:rPr>
          <w:rFonts w:ascii="黑体" w:hAnsi="黑体" w:eastAsia="黑体"/>
          <w:sz w:val="32"/>
          <w:szCs w:val="32"/>
        </w:rPr>
        <w:t>第二部分  202</w:t>
      </w:r>
      <w:r>
        <w:rPr>
          <w:rFonts w:hint="eastAsia" w:ascii="黑体" w:hAnsi="黑体" w:eastAsia="黑体"/>
          <w:sz w:val="32"/>
          <w:szCs w:val="32"/>
          <w:lang w:val="en-US" w:eastAsia="zh-CN"/>
        </w:rPr>
        <w:t>2</w:t>
      </w:r>
      <w:r>
        <w:rPr>
          <w:rFonts w:ascii="黑体" w:hAnsi="黑体" w:eastAsia="黑体"/>
          <w:sz w:val="32"/>
          <w:szCs w:val="32"/>
        </w:rPr>
        <w:t>年度决算情况说明</w:t>
      </w:r>
    </w:p>
    <w:p>
      <w:pPr>
        <w:pStyle w:val="6"/>
        <w:spacing w:line="560" w:lineRule="exact"/>
        <w:rPr>
          <w:rFonts w:hint="default" w:ascii="仿宋_GB2312" w:eastAsia="仿宋_GB2312"/>
          <w:sz w:val="32"/>
        </w:rPr>
      </w:pPr>
      <w:r>
        <w:rPr>
          <w:rFonts w:ascii="仿宋_GB2312" w:eastAsia="仿宋_GB2312"/>
          <w:sz w:val="32"/>
        </w:rPr>
        <w:t>一、收入支出决算总体情况说明</w:t>
      </w:r>
    </w:p>
    <w:p>
      <w:pPr>
        <w:pStyle w:val="6"/>
        <w:spacing w:line="560" w:lineRule="exact"/>
        <w:rPr>
          <w:rFonts w:hint="default" w:ascii="仿宋_GB2312" w:eastAsia="仿宋_GB2312"/>
          <w:sz w:val="32"/>
        </w:rPr>
      </w:pPr>
      <w:r>
        <w:rPr>
          <w:rFonts w:ascii="仿宋_GB2312" w:eastAsia="仿宋_GB2312"/>
          <w:sz w:val="32"/>
        </w:rPr>
        <w:t>二、财政拨款收入支出决算情况说明</w:t>
      </w:r>
    </w:p>
    <w:p>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6"/>
        <w:spacing w:line="560" w:lineRule="exact"/>
        <w:rPr>
          <w:rFonts w:ascii="黑体" w:eastAsia="黑体"/>
          <w:sz w:val="32"/>
          <w:szCs w:val="21"/>
        </w:rPr>
      </w:pPr>
      <w:r>
        <w:rPr>
          <w:rFonts w:ascii="仿宋_GB2312" w:eastAsia="仿宋_GB2312"/>
          <w:sz w:val="32"/>
        </w:rPr>
        <w:t>五、其他重要事项的情况说明</w:t>
      </w:r>
    </w:p>
    <w:p>
      <w:pPr>
        <w:spacing w:line="540" w:lineRule="exact"/>
        <w:rPr>
          <w:rFonts w:ascii="黑体" w:hAnsi="黑体" w:eastAsia="黑体"/>
          <w:sz w:val="32"/>
          <w:szCs w:val="32"/>
        </w:rPr>
      </w:pPr>
      <w:r>
        <w:rPr>
          <w:rFonts w:ascii="黑体" w:hAnsi="黑体" w:eastAsia="黑体"/>
          <w:sz w:val="32"/>
          <w:szCs w:val="32"/>
        </w:rPr>
        <w:t>第三部分    名词解释</w:t>
      </w:r>
    </w:p>
    <w:p>
      <w:pPr>
        <w:spacing w:line="540" w:lineRule="exact"/>
        <w:rPr>
          <w:rFonts w:ascii="黑体" w:hAnsi="黑体" w:eastAsia="黑体"/>
          <w:sz w:val="32"/>
          <w:szCs w:val="32"/>
        </w:rPr>
      </w:pPr>
      <w:r>
        <w:rPr>
          <w:rFonts w:ascii="黑体" w:hAnsi="黑体" w:eastAsia="黑体"/>
          <w:sz w:val="32"/>
          <w:szCs w:val="32"/>
        </w:rPr>
        <w:t xml:space="preserve">第四部分   </w:t>
      </w:r>
      <w:r>
        <w:rPr>
          <w:rFonts w:hint="eastAsia" w:ascii="黑体" w:hAnsi="黑体" w:eastAsia="黑体"/>
          <w:sz w:val="32"/>
          <w:szCs w:val="32"/>
          <w:lang w:val="en-US" w:eastAsia="zh-CN"/>
        </w:rPr>
        <w:t>2022</w:t>
      </w:r>
      <w:r>
        <w:rPr>
          <w:rFonts w:ascii="黑体" w:hAnsi="黑体" w:eastAsia="黑体"/>
          <w:sz w:val="32"/>
          <w:szCs w:val="32"/>
        </w:rPr>
        <w:t>年度决算报表</w:t>
      </w:r>
    </w:p>
    <w:p>
      <w:pPr>
        <w:spacing w:line="540" w:lineRule="exact"/>
        <w:rPr>
          <w:rFonts w:ascii="仿宋_GB2312" w:hAnsi="黑体" w:eastAsia="仿宋_GB2312"/>
          <w:sz w:val="32"/>
          <w:szCs w:val="32"/>
        </w:rPr>
      </w:pPr>
      <w:r>
        <w:rPr>
          <w:rFonts w:ascii="仿宋_GB2312" w:eastAsia="仿宋_GB2312"/>
          <w:sz w:val="32"/>
          <w:szCs w:val="32"/>
        </w:rPr>
        <w:t>一、</w:t>
      </w:r>
      <w:r>
        <w:rPr>
          <w:rFonts w:ascii="仿宋_GB2312" w:hAnsi="仿宋" w:eastAsia="仿宋_GB2312"/>
          <w:sz w:val="32"/>
          <w:szCs w:val="32"/>
        </w:rPr>
        <w:t>收入支出决算总表</w:t>
      </w:r>
    </w:p>
    <w:p>
      <w:pPr>
        <w:spacing w:line="540" w:lineRule="exact"/>
        <w:rPr>
          <w:rFonts w:ascii="仿宋_GB2312" w:eastAsia="仿宋_GB2312"/>
          <w:sz w:val="32"/>
          <w:szCs w:val="32"/>
        </w:rPr>
      </w:pPr>
      <w:r>
        <w:rPr>
          <w:rFonts w:ascii="仿宋_GB2312" w:eastAsia="仿宋_GB2312"/>
          <w:sz w:val="32"/>
          <w:szCs w:val="32"/>
        </w:rPr>
        <w:t>二、收入决算表</w:t>
      </w:r>
    </w:p>
    <w:p>
      <w:pPr>
        <w:spacing w:line="540" w:lineRule="exact"/>
        <w:rPr>
          <w:rFonts w:ascii="仿宋_GB2312" w:eastAsia="仿宋_GB2312"/>
          <w:sz w:val="32"/>
          <w:szCs w:val="32"/>
        </w:rPr>
      </w:pPr>
      <w:r>
        <w:rPr>
          <w:rFonts w:ascii="仿宋_GB2312" w:eastAsia="仿宋_GB2312"/>
          <w:sz w:val="32"/>
          <w:szCs w:val="32"/>
        </w:rPr>
        <w:t>三、支出决算表</w:t>
      </w:r>
    </w:p>
    <w:p>
      <w:pPr>
        <w:spacing w:line="540" w:lineRule="exact"/>
        <w:rPr>
          <w:rFonts w:ascii="仿宋_GB2312" w:hAnsi="黑体" w:eastAsia="仿宋_GB2312"/>
          <w:sz w:val="32"/>
          <w:szCs w:val="32"/>
        </w:rPr>
      </w:pPr>
      <w:r>
        <w:rPr>
          <w:rFonts w:ascii="仿宋_GB2312" w:eastAsia="仿宋_GB2312"/>
          <w:sz w:val="32"/>
          <w:szCs w:val="32"/>
        </w:rPr>
        <w:t>四、</w:t>
      </w:r>
      <w:r>
        <w:rPr>
          <w:rFonts w:ascii="仿宋_GB2312" w:hAnsi="仿宋" w:eastAsia="仿宋_GB2312"/>
          <w:sz w:val="32"/>
          <w:szCs w:val="32"/>
        </w:rPr>
        <w:t>财政拨款收入支出决算表</w:t>
      </w:r>
    </w:p>
    <w:p>
      <w:pPr>
        <w:spacing w:line="540" w:lineRule="exact"/>
        <w:rPr>
          <w:rFonts w:ascii="仿宋_GB2312" w:eastAsia="仿宋_GB2312"/>
          <w:sz w:val="32"/>
          <w:szCs w:val="32"/>
        </w:rPr>
      </w:pPr>
      <w:r>
        <w:rPr>
          <w:rFonts w:ascii="仿宋_GB2312" w:eastAsia="仿宋_GB2312"/>
          <w:sz w:val="32"/>
          <w:szCs w:val="32"/>
        </w:rPr>
        <w:t>五、一般公共预算财政拨款支出决算表</w:t>
      </w:r>
    </w:p>
    <w:p>
      <w:pPr>
        <w:spacing w:line="540" w:lineRule="exact"/>
        <w:rPr>
          <w:rFonts w:ascii="仿宋_GB2312" w:eastAsia="仿宋_GB2312"/>
          <w:sz w:val="32"/>
          <w:szCs w:val="32"/>
        </w:rPr>
      </w:pPr>
      <w:r>
        <w:rPr>
          <w:rFonts w:ascii="仿宋_GB2312" w:eastAsia="仿宋_GB2312"/>
          <w:sz w:val="32"/>
          <w:szCs w:val="32"/>
        </w:rPr>
        <w:t>六、一般公共预算财政拨款基本支出决算表</w:t>
      </w:r>
    </w:p>
    <w:p>
      <w:pPr>
        <w:spacing w:line="540" w:lineRule="exact"/>
        <w:rPr>
          <w:rFonts w:ascii="仿宋_GB2312" w:eastAsia="仿宋_GB2312"/>
          <w:sz w:val="32"/>
          <w:szCs w:val="32"/>
        </w:rPr>
      </w:pPr>
      <w:r>
        <w:rPr>
          <w:rFonts w:ascii="仿宋_GB2312" w:eastAsia="仿宋_GB2312"/>
          <w:sz w:val="32"/>
          <w:szCs w:val="32"/>
        </w:rPr>
        <w:t>七、政府性基金预算财政拨款支出决算表</w:t>
      </w:r>
    </w:p>
    <w:p>
      <w:pPr>
        <w:spacing w:line="540" w:lineRule="exact"/>
        <w:ind w:left="640" w:hanging="640" w:hangingChars="200"/>
        <w:rPr>
          <w:rFonts w:ascii="仿宋_GB2312" w:eastAsia="仿宋_GB2312"/>
          <w:sz w:val="32"/>
          <w:szCs w:val="32"/>
        </w:rPr>
      </w:pPr>
      <w:r>
        <w:rPr>
          <w:rFonts w:ascii="仿宋_GB2312" w:eastAsia="仿宋_GB2312"/>
          <w:sz w:val="32"/>
          <w:szCs w:val="32"/>
        </w:rPr>
        <w:t>八、一般公共预算财政拨款“三公”经费支出决算表</w:t>
      </w:r>
    </w:p>
    <w:p>
      <w:pPr>
        <w:spacing w:line="540" w:lineRule="exact"/>
        <w:ind w:left="640" w:hanging="640" w:hangingChars="200"/>
        <w:rPr>
          <w:rFonts w:ascii="仿宋_GB2312" w:eastAsia="仿宋_GB2312"/>
          <w:sz w:val="32"/>
          <w:szCs w:val="32"/>
        </w:rPr>
      </w:pPr>
      <w:r>
        <w:rPr>
          <w:rFonts w:ascii="仿宋_GB2312" w:eastAsia="仿宋_GB2312"/>
          <w:sz w:val="32"/>
          <w:szCs w:val="32"/>
        </w:rPr>
        <w:t>九、国有资本经营预算财政拨款支出决算表</w:t>
      </w:r>
    </w:p>
    <w:p>
      <w:pPr>
        <w:spacing w:line="540" w:lineRule="exact"/>
        <w:ind w:left="640" w:hanging="640" w:hangingChars="200"/>
        <w:rPr>
          <w:rFonts w:hint="eastAsia" w:ascii="黑体" w:hAnsi="黑体" w:eastAsia="黑体" w:cs="黑体"/>
          <w:sz w:val="32"/>
          <w:szCs w:val="32"/>
          <w:lang w:val="en-US" w:eastAsia="zh-CN"/>
        </w:rPr>
      </w:pPr>
      <w:r>
        <w:rPr>
          <w:rFonts w:hint="eastAsia" w:ascii="黑体" w:hAnsi="黑体" w:eastAsia="黑体" w:cs="黑体"/>
          <w:sz w:val="32"/>
          <w:szCs w:val="32"/>
          <w:lang w:eastAsia="zh-CN"/>
        </w:rPr>
        <w:t>第五部分</w:t>
      </w:r>
      <w:r>
        <w:rPr>
          <w:rFonts w:hint="eastAsia" w:ascii="黑体" w:hAnsi="黑体" w:eastAsia="黑体" w:cs="黑体"/>
          <w:sz w:val="32"/>
          <w:szCs w:val="32"/>
          <w:lang w:val="en-US" w:eastAsia="zh-CN"/>
        </w:rPr>
        <w:t xml:space="preserve">  附件</w:t>
      </w:r>
    </w:p>
    <w:p>
      <w:pPr>
        <w:spacing w:line="540" w:lineRule="exact"/>
        <w:ind w:left="640" w:hanging="640" w:hangingChars="200"/>
        <w:rPr>
          <w:rFonts w:hint="eastAsia" w:ascii="黑体" w:hAnsi="黑体" w:eastAsia="黑体" w:cs="黑体"/>
          <w:sz w:val="32"/>
          <w:szCs w:val="32"/>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r>
        <w:rPr>
          <w:rFonts w:ascii="宋体" w:hAnsi="宋体"/>
          <w:b/>
          <w:sz w:val="36"/>
          <w:szCs w:val="36"/>
        </w:rPr>
        <w:t>第一部分</w:t>
      </w:r>
      <w:r>
        <w:rPr>
          <w:rFonts w:hint="eastAsia" w:ascii="宋体" w:hAnsi="宋体"/>
          <w:b/>
          <w:sz w:val="36"/>
          <w:szCs w:val="36"/>
          <w:lang w:val="en-US" w:eastAsia="zh-CN"/>
        </w:rPr>
        <w:t xml:space="preserve">  </w:t>
      </w:r>
      <w:r>
        <w:rPr>
          <w:rFonts w:ascii="宋体" w:hAnsi="宋体"/>
          <w:b/>
          <w:sz w:val="36"/>
          <w:szCs w:val="36"/>
        </w:rPr>
        <w:t>沈阳市浑南区第一小学概况</w:t>
      </w:r>
    </w:p>
    <w:p>
      <w:pPr>
        <w:spacing w:line="540" w:lineRule="exact"/>
        <w:ind w:firstLine="643" w:firstLineChars="200"/>
        <w:jc w:val="left"/>
        <w:rPr>
          <w:rFonts w:ascii="黑体" w:eastAsia="黑体"/>
          <w:b/>
          <w:sz w:val="32"/>
          <w:szCs w:val="32"/>
        </w:rPr>
      </w:pPr>
    </w:p>
    <w:p>
      <w:pPr>
        <w:spacing w:line="540" w:lineRule="exact"/>
        <w:jc w:val="center"/>
        <w:rPr>
          <w:rFonts w:ascii="宋体" w:hAnsi="宋体"/>
          <w:b/>
          <w:sz w:val="36"/>
          <w:szCs w:val="36"/>
        </w:rPr>
      </w:pPr>
    </w:p>
    <w:p>
      <w:pPr>
        <w:spacing w:line="540" w:lineRule="exact"/>
        <w:ind w:firstLine="640" w:firstLineChars="200"/>
        <w:jc w:val="left"/>
        <w:rPr>
          <w:rFonts w:ascii="黑体" w:eastAsia="黑体"/>
          <w:sz w:val="32"/>
          <w:szCs w:val="32"/>
        </w:rPr>
      </w:pPr>
      <w:r>
        <w:rPr>
          <w:rFonts w:ascii="黑体" w:eastAsia="黑体"/>
          <w:sz w:val="32"/>
          <w:szCs w:val="32"/>
        </w:rPr>
        <w:t>一、主要职责</w:t>
      </w:r>
    </w:p>
    <w:p>
      <w:pPr>
        <w:pStyle w:val="6"/>
        <w:spacing w:line="560" w:lineRule="exact"/>
        <w:ind w:firstLine="640"/>
        <w:rPr>
          <w:rFonts w:hint="default" w:ascii="仿宋_GB2312" w:eastAsia="仿宋_GB2312"/>
          <w:sz w:val="32"/>
        </w:rPr>
      </w:pPr>
      <w:r>
        <w:rPr>
          <w:rFonts w:ascii="仿宋_GB2312" w:eastAsia="仿宋_GB2312"/>
          <w:sz w:val="32"/>
        </w:rPr>
        <w:t>（一）贯彻执行国家财税方针、政策和有关法律、法规、规章及省有关要求，拟订市财税规划、政策和改革方案并组织实施。分析预测经济形势，提出运用财税政策实施宏观调控和综合平衡社会财力的建议。拟订和执行市与区、县（市）、开发区及企业的分配政策，完善鼓励公益事业发展的财税政策。</w:t>
      </w:r>
    </w:p>
    <w:p>
      <w:pPr>
        <w:pStyle w:val="6"/>
        <w:spacing w:line="560" w:lineRule="exact"/>
        <w:ind w:firstLine="640"/>
        <w:rPr>
          <w:rFonts w:hint="default" w:ascii="仿宋_GB2312" w:eastAsia="仿宋_GB2312"/>
          <w:sz w:val="32"/>
        </w:rPr>
      </w:pPr>
      <w:r>
        <w:rPr>
          <w:rFonts w:ascii="仿宋_GB2312" w:eastAsia="仿宋_GB2312"/>
          <w:sz w:val="32"/>
        </w:rPr>
        <w:t>（二）起草本市财政、财务、会计管理的地方性法规和市政府规章草案，研究我市经济社会中的财税重大问题，围绕市委、市政府中心工作提出改进和完善政府管理、提高财政资金使用效益的建议。</w:t>
      </w:r>
    </w:p>
    <w:p>
      <w:pPr>
        <w:pStyle w:val="6"/>
        <w:spacing w:line="560" w:lineRule="atLeast"/>
        <w:ind w:firstLine="1280" w:firstLineChars="400"/>
        <w:rPr>
          <w:rFonts w:ascii="仿宋_GB2312" w:eastAsia="仿宋_GB2312"/>
          <w:sz w:val="32"/>
          <w:szCs w:val="32"/>
        </w:rPr>
      </w:pPr>
      <w:r>
        <w:rPr>
          <w:rFonts w:ascii="仿宋_GB2312" w:hAnsi="仿宋_GB2312" w:eastAsia="仿宋_GB2312"/>
          <w:sz w:val="32"/>
        </w:rPr>
        <w:t>组织教育教学、科学研究活动，保证教育教学质量。维护教职工利益，保障教职工合法权益，以教职工和学生的人生幸福和</w:t>
      </w:r>
      <w:r>
        <w:fldChar w:fldCharType="begin"/>
      </w:r>
      <w:r>
        <w:instrText xml:space="preserve"> HYPERLINK "http://www.baidu.com/s?wd=%E7%94%9F%E5%91%BD%E8%B4%A8%E9%87%8F&amp;tn=44039180_cpr&amp;fenlei=mv6quAkxTZn0IZRqIHckPjm4nH00T1YkPHwWnHDsm1nsmH6zujfk0ZwV5Hcvrjm3rH6sPfKWUMw85HfYnjn4nH6sgvPsT6KdThsqpZwYTjCEQLGCpyw9Uz4Bmy-bIi4WUvYETgN-TLwGUv3En1c1rj0kn1Ts" \t "_blank" </w:instrText>
      </w:r>
      <w:r>
        <w:fldChar w:fldCharType="separate"/>
      </w:r>
      <w:r>
        <w:rPr>
          <w:rFonts w:ascii="仿宋_GB2312" w:hAnsi="仿宋_GB2312" w:eastAsia="仿宋_GB2312"/>
          <w:sz w:val="32"/>
        </w:rPr>
        <w:t>生命质量</w:t>
      </w:r>
      <w:r>
        <w:rPr>
          <w:rFonts w:ascii="仿宋_GB2312" w:hAnsi="仿宋_GB2312" w:eastAsia="仿宋_GB2312"/>
          <w:sz w:val="32"/>
        </w:rPr>
        <w:fldChar w:fldCharType="end"/>
      </w:r>
      <w:r>
        <w:rPr>
          <w:rFonts w:ascii="仿宋_GB2312" w:hAnsi="仿宋_GB2312" w:eastAsia="仿宋_GB2312"/>
          <w:sz w:val="32"/>
        </w:rPr>
        <w:t>作为重点。</w:t>
      </w:r>
      <w:r>
        <w:rPr>
          <w:rFonts w:ascii="仿宋_GB2312" w:eastAsia="仿宋_GB2312"/>
          <w:sz w:val="32"/>
          <w:szCs w:val="32"/>
        </w:rPr>
        <w:t>制定学校发展规划，并抓好组织实施和落实情况。科学管理、合理使用学校的设施和经费，并积极筹措办学资金，改善办学条件。依法接受各级教育行政部门的检查指导和人民群众的监督。</w:t>
      </w:r>
    </w:p>
    <w:p>
      <w:pPr>
        <w:spacing w:afterLines="100"/>
        <w:rPr>
          <w:rFonts w:ascii="仿宋_GB2312" w:hAnsi="仿宋_GB2312" w:eastAsia="仿宋_GB2312" w:cs="仿宋_GB2312"/>
          <w:b/>
          <w:bCs/>
          <w:color w:val="FF0000"/>
          <w:sz w:val="32"/>
          <w:szCs w:val="32"/>
        </w:rPr>
      </w:pPr>
      <w:r>
        <w:rPr>
          <w:rFonts w:ascii="黑体" w:eastAsia="黑体"/>
          <w:sz w:val="32"/>
          <w:szCs w:val="32"/>
        </w:rPr>
        <w:t>二、部门决算单位构成</w:t>
      </w:r>
    </w:p>
    <w:p>
      <w:pPr>
        <w:spacing w:afterLines="100"/>
        <w:ind w:firstLine="640" w:firstLineChars="200"/>
        <w:rPr>
          <w:rFonts w:hint="eastAsia" w:ascii="仿宋" w:hAnsi="仿宋" w:eastAsia="仿宋" w:cs="仿宋"/>
          <w:b w:val="0"/>
          <w:bCs w:val="0"/>
          <w:sz w:val="32"/>
        </w:rPr>
      </w:pPr>
      <w:r>
        <w:rPr>
          <w:rFonts w:hint="eastAsia" w:ascii="仿宋" w:hAnsi="仿宋" w:eastAsia="仿宋" w:cs="仿宋"/>
          <w:b w:val="0"/>
          <w:bCs w:val="0"/>
          <w:sz w:val="32"/>
        </w:rPr>
        <w:t>沈阳市浑南区第一小学是纳入浑南区教育局202</w:t>
      </w:r>
      <w:r>
        <w:rPr>
          <w:rFonts w:hint="eastAsia" w:ascii="仿宋" w:hAnsi="仿宋" w:eastAsia="仿宋" w:cs="仿宋"/>
          <w:b w:val="0"/>
          <w:bCs w:val="0"/>
          <w:sz w:val="32"/>
          <w:lang w:val="en-US" w:eastAsia="zh-CN"/>
        </w:rPr>
        <w:t>2</w:t>
      </w:r>
      <w:r>
        <w:rPr>
          <w:rFonts w:hint="eastAsia" w:ascii="仿宋" w:hAnsi="仿宋" w:eastAsia="仿宋" w:cs="仿宋"/>
          <w:b w:val="0"/>
          <w:bCs w:val="0"/>
          <w:sz w:val="32"/>
        </w:rPr>
        <w:t>年度部门决算编制范围的二级预算单位，本单位无下设机构。</w:t>
      </w:r>
    </w:p>
    <w:p>
      <w:pPr>
        <w:pStyle w:val="6"/>
        <w:numPr>
          <w:ilvl w:val="0"/>
          <w:numId w:val="2"/>
        </w:numPr>
        <w:spacing w:line="560" w:lineRule="exact"/>
        <w:jc w:val="center"/>
        <w:rPr>
          <w:rFonts w:hint="default"/>
          <w:b/>
          <w:sz w:val="36"/>
        </w:rPr>
      </w:pPr>
      <w:r>
        <w:rPr>
          <w:b/>
          <w:sz w:val="36"/>
        </w:rPr>
        <w:t>沈阳市浑南区第一小学202</w:t>
      </w:r>
      <w:r>
        <w:rPr>
          <w:rFonts w:hint="eastAsia"/>
          <w:b/>
          <w:sz w:val="36"/>
          <w:lang w:val="en-US" w:eastAsia="zh-CN"/>
        </w:rPr>
        <w:t>2</w:t>
      </w:r>
      <w:r>
        <w:rPr>
          <w:b/>
          <w:sz w:val="36"/>
        </w:rPr>
        <w:t>年</w:t>
      </w:r>
    </w:p>
    <w:p>
      <w:pPr>
        <w:pStyle w:val="6"/>
        <w:numPr>
          <w:ilvl w:val="0"/>
          <w:numId w:val="0"/>
        </w:numPr>
        <w:spacing w:line="560" w:lineRule="exact"/>
        <w:ind w:firstLine="2891" w:firstLineChars="800"/>
        <w:jc w:val="both"/>
        <w:rPr>
          <w:rFonts w:hint="default"/>
          <w:b/>
          <w:sz w:val="36"/>
        </w:rPr>
      </w:pPr>
      <w:r>
        <w:rPr>
          <w:b/>
          <w:sz w:val="36"/>
        </w:rPr>
        <w:t>决算情况说明</w:t>
      </w:r>
    </w:p>
    <w:p>
      <w:pPr>
        <w:pStyle w:val="6"/>
        <w:spacing w:line="560" w:lineRule="exact"/>
        <w:ind w:firstLine="640" w:firstLineChars="200"/>
        <w:rPr>
          <w:rFonts w:hint="default" w:ascii="黑体" w:eastAsia="黑体"/>
          <w:sz w:val="32"/>
        </w:rPr>
      </w:pPr>
    </w:p>
    <w:p>
      <w:pPr>
        <w:spacing w:line="540" w:lineRule="exact"/>
        <w:ind w:firstLine="660"/>
        <w:rPr>
          <w:rFonts w:hint="default" w:ascii="楷体_GB2312" w:hAnsi="宋体" w:eastAsia="楷体_GB2312"/>
          <w:b/>
          <w:sz w:val="32"/>
          <w:szCs w:val="32"/>
          <w:lang w:val="en-US" w:eastAsia="zh-CN"/>
        </w:rPr>
      </w:pPr>
      <w:r>
        <w:rPr>
          <w:rFonts w:hint="eastAsia" w:ascii="楷体_GB2312" w:hAnsi="宋体" w:eastAsia="楷体_GB2312"/>
          <w:b/>
          <w:sz w:val="32"/>
          <w:szCs w:val="32"/>
          <w:lang w:val="en-US" w:eastAsia="zh-CN"/>
        </w:rPr>
        <w:t>一、收入支出决算总体情况说明</w:t>
      </w:r>
    </w:p>
    <w:p>
      <w:pPr>
        <w:spacing w:line="540" w:lineRule="exact"/>
        <w:ind w:firstLine="660"/>
        <w:rPr>
          <w:rFonts w:ascii="楷体_GB2312" w:hAnsi="宋体" w:eastAsia="楷体_GB2312"/>
          <w:b/>
          <w:sz w:val="32"/>
          <w:szCs w:val="32"/>
        </w:rPr>
      </w:pPr>
      <w:r>
        <w:rPr>
          <w:rFonts w:ascii="楷体_GB2312" w:hAnsi="宋体" w:eastAsia="楷体_GB2312"/>
          <w:b/>
          <w:sz w:val="32"/>
          <w:szCs w:val="32"/>
        </w:rPr>
        <w:t>（一）收入总计</w:t>
      </w:r>
      <w:r>
        <w:rPr>
          <w:rFonts w:hint="eastAsia" w:ascii="楷体_GB2312" w:hAnsi="宋体" w:eastAsia="楷体_GB2312"/>
          <w:b/>
          <w:sz w:val="32"/>
          <w:szCs w:val="32"/>
          <w:lang w:val="en-US" w:eastAsia="zh-CN"/>
        </w:rPr>
        <w:t>2496.28</w:t>
      </w:r>
      <w:r>
        <w:rPr>
          <w:rFonts w:ascii="楷体_GB2312" w:hAnsi="宋体" w:eastAsia="楷体_GB2312"/>
          <w:b/>
          <w:sz w:val="32"/>
          <w:szCs w:val="32"/>
        </w:rPr>
        <w:t>万元，包括：</w:t>
      </w:r>
    </w:p>
    <w:p>
      <w:pPr>
        <w:spacing w:line="540" w:lineRule="exact"/>
        <w:ind w:firstLine="660"/>
        <w:rPr>
          <w:rFonts w:ascii="仿宋_GB2312" w:hAnsi="宋体" w:eastAsia="仿宋_GB2312"/>
          <w:sz w:val="32"/>
          <w:szCs w:val="32"/>
        </w:rPr>
      </w:pPr>
      <w:r>
        <w:rPr>
          <w:rFonts w:ascii="仿宋_GB2312" w:hAnsi="宋体" w:eastAsia="仿宋_GB2312"/>
          <w:sz w:val="32"/>
          <w:szCs w:val="32"/>
        </w:rPr>
        <w:t>1.财政拨款收入</w:t>
      </w:r>
      <w:r>
        <w:rPr>
          <w:rFonts w:hint="eastAsia" w:ascii="仿宋_GB2312" w:hAnsi="宋体" w:eastAsia="仿宋_GB2312"/>
          <w:sz w:val="32"/>
          <w:szCs w:val="32"/>
          <w:lang w:val="en-US" w:eastAsia="zh-CN"/>
        </w:rPr>
        <w:t>2423.77</w:t>
      </w:r>
      <w:r>
        <w:rPr>
          <w:rFonts w:ascii="仿宋_GB2312" w:hAnsi="宋体" w:eastAsia="仿宋_GB2312"/>
          <w:sz w:val="32"/>
          <w:szCs w:val="32"/>
        </w:rPr>
        <w:t>万元，占收入总计的</w:t>
      </w:r>
      <w:r>
        <w:rPr>
          <w:rFonts w:hint="eastAsia" w:ascii="仿宋_GB2312" w:hAnsi="宋体" w:eastAsia="仿宋_GB2312"/>
          <w:sz w:val="32"/>
          <w:szCs w:val="32"/>
          <w:lang w:val="en-US" w:eastAsia="zh-CN"/>
        </w:rPr>
        <w:t>97.10</w:t>
      </w:r>
      <w:r>
        <w:rPr>
          <w:rFonts w:ascii="仿宋_GB2312" w:hAnsi="宋体" w:eastAsia="仿宋_GB2312"/>
          <w:sz w:val="32"/>
          <w:szCs w:val="32"/>
        </w:rPr>
        <w:t>%。其中：一般公共预算财政拨款收入</w:t>
      </w:r>
      <w:r>
        <w:rPr>
          <w:rFonts w:hint="eastAsia" w:ascii="仿宋_GB2312" w:hAnsi="宋体" w:eastAsia="仿宋_GB2312"/>
          <w:sz w:val="32"/>
          <w:szCs w:val="32"/>
          <w:lang w:val="en-US" w:eastAsia="zh-CN"/>
        </w:rPr>
        <w:t>2423.77</w:t>
      </w:r>
      <w:r>
        <w:rPr>
          <w:rFonts w:ascii="仿宋_GB2312" w:hAnsi="宋体" w:eastAsia="仿宋_GB2312"/>
          <w:sz w:val="32"/>
          <w:szCs w:val="32"/>
        </w:rPr>
        <w:t>万元，政府性基金收入0万元，</w:t>
      </w:r>
      <w:r>
        <w:rPr>
          <w:rFonts w:hint="eastAsia" w:ascii="仿宋_GB2312" w:hAnsi="宋体" w:eastAsia="仿宋_GB2312"/>
          <w:sz w:val="32"/>
          <w:szCs w:val="32"/>
          <w:lang w:eastAsia="zh-CN"/>
        </w:rPr>
        <w:t>没形成该笔资金，</w:t>
      </w:r>
      <w:r>
        <w:rPr>
          <w:rFonts w:ascii="仿宋_GB2312" w:hAnsi="宋体" w:eastAsia="仿宋_GB2312"/>
          <w:sz w:val="32"/>
          <w:szCs w:val="32"/>
        </w:rPr>
        <w:t>国有资本经营预算财政拨款收入0万元</w:t>
      </w:r>
      <w:r>
        <w:rPr>
          <w:rFonts w:hint="eastAsia" w:ascii="仿宋_GB2312" w:hAnsi="宋体" w:eastAsia="仿宋_GB2312"/>
          <w:sz w:val="32"/>
          <w:szCs w:val="32"/>
          <w:lang w:eastAsia="zh-CN"/>
        </w:rPr>
        <w:t>，没形成该笔资金</w:t>
      </w:r>
      <w:r>
        <w:rPr>
          <w:rFonts w:ascii="仿宋_GB2312" w:hAnsi="宋体" w:eastAsia="仿宋_GB2312"/>
          <w:sz w:val="32"/>
          <w:szCs w:val="32"/>
        </w:rPr>
        <w:t>。</w:t>
      </w:r>
    </w:p>
    <w:p>
      <w:pPr>
        <w:spacing w:line="540" w:lineRule="exact"/>
        <w:ind w:firstLine="660"/>
        <w:rPr>
          <w:rFonts w:ascii="仿宋_GB2312" w:hAnsi="宋体" w:eastAsia="仿宋_GB2312"/>
          <w:sz w:val="32"/>
          <w:szCs w:val="32"/>
        </w:rPr>
      </w:pPr>
      <w:r>
        <w:rPr>
          <w:rFonts w:hint="eastAsia" w:ascii="仿宋_GB2312" w:hAnsi="宋体" w:eastAsia="仿宋_GB2312"/>
          <w:sz w:val="32"/>
          <w:szCs w:val="32"/>
          <w:lang w:val="en-US" w:eastAsia="zh-CN"/>
        </w:rPr>
        <w:t>2</w:t>
      </w:r>
      <w:r>
        <w:rPr>
          <w:rFonts w:ascii="仿宋_GB2312" w:hAnsi="宋体" w:eastAsia="仿宋_GB2312"/>
          <w:sz w:val="32"/>
          <w:szCs w:val="32"/>
        </w:rPr>
        <w:t>.其他收入</w:t>
      </w:r>
      <w:r>
        <w:rPr>
          <w:rFonts w:hint="eastAsia" w:ascii="仿宋_GB2312" w:hAnsi="宋体" w:eastAsia="仿宋_GB2312"/>
          <w:sz w:val="32"/>
          <w:szCs w:val="32"/>
          <w:lang w:val="en-US" w:eastAsia="zh-CN"/>
        </w:rPr>
        <w:t>32.57</w:t>
      </w:r>
      <w:r>
        <w:rPr>
          <w:rFonts w:ascii="仿宋_GB2312" w:hAnsi="宋体" w:eastAsia="仿宋_GB2312"/>
          <w:sz w:val="32"/>
          <w:szCs w:val="32"/>
        </w:rPr>
        <w:t>万元，占收入总计的</w:t>
      </w:r>
      <w:r>
        <w:rPr>
          <w:rFonts w:hint="eastAsia" w:ascii="仿宋_GB2312" w:hAnsi="宋体" w:eastAsia="仿宋_GB2312"/>
          <w:sz w:val="32"/>
          <w:szCs w:val="32"/>
          <w:lang w:val="en-US" w:eastAsia="zh-CN"/>
        </w:rPr>
        <w:t>1.3</w:t>
      </w:r>
      <w:r>
        <w:rPr>
          <w:rFonts w:ascii="仿宋_GB2312" w:hAnsi="宋体" w:eastAsia="仿宋_GB2312"/>
          <w:sz w:val="32"/>
          <w:szCs w:val="32"/>
        </w:rPr>
        <w:t>%。主要是</w:t>
      </w:r>
      <w:r>
        <w:rPr>
          <w:rFonts w:hint="eastAsia" w:ascii="仿宋_GB2312" w:hAnsi="宋体" w:eastAsia="仿宋_GB2312"/>
          <w:sz w:val="32"/>
          <w:szCs w:val="32"/>
          <w:lang w:val="en-US" w:eastAsia="zh-CN"/>
        </w:rPr>
        <w:t>教育局拨入绩效工资</w:t>
      </w:r>
      <w:r>
        <w:rPr>
          <w:rFonts w:ascii="仿宋_GB2312" w:hAnsi="宋体" w:eastAsia="仿宋_GB2312"/>
          <w:sz w:val="32"/>
          <w:szCs w:val="32"/>
        </w:rPr>
        <w:t>等收入。</w:t>
      </w:r>
    </w:p>
    <w:p>
      <w:pPr>
        <w:spacing w:line="540" w:lineRule="exact"/>
        <w:ind w:firstLine="660"/>
        <w:rPr>
          <w:rFonts w:ascii="仿宋_GB2312" w:hAnsi="宋体" w:eastAsia="仿宋_GB2312"/>
          <w:sz w:val="32"/>
          <w:szCs w:val="32"/>
        </w:rPr>
      </w:pPr>
      <w:r>
        <w:rPr>
          <w:rFonts w:hint="eastAsia" w:ascii="仿宋_GB2312" w:hAnsi="宋体" w:eastAsia="仿宋_GB2312"/>
          <w:sz w:val="32"/>
          <w:szCs w:val="32"/>
          <w:lang w:val="en-US" w:eastAsia="zh-CN"/>
        </w:rPr>
        <w:t>3</w:t>
      </w:r>
      <w:r>
        <w:rPr>
          <w:rFonts w:ascii="仿宋_GB2312" w:hAnsi="宋体" w:eastAsia="仿宋_GB2312"/>
          <w:sz w:val="32"/>
          <w:szCs w:val="32"/>
        </w:rPr>
        <w:t>.上年结转和结余</w:t>
      </w:r>
      <w:r>
        <w:rPr>
          <w:rFonts w:hint="eastAsia" w:ascii="仿宋_GB2312" w:hAnsi="宋体" w:eastAsia="仿宋_GB2312"/>
          <w:sz w:val="32"/>
          <w:szCs w:val="32"/>
          <w:lang w:val="en-US" w:eastAsia="zh-CN"/>
        </w:rPr>
        <w:t>39.94</w:t>
      </w:r>
      <w:r>
        <w:rPr>
          <w:rFonts w:ascii="仿宋_GB2312" w:hAnsi="宋体" w:eastAsia="仿宋_GB2312"/>
          <w:sz w:val="32"/>
          <w:szCs w:val="32"/>
        </w:rPr>
        <w:t>万元，占收入总计的</w:t>
      </w:r>
      <w:r>
        <w:rPr>
          <w:rFonts w:hint="eastAsia" w:ascii="仿宋_GB2312" w:hAnsi="宋体" w:eastAsia="仿宋_GB2312"/>
          <w:sz w:val="32"/>
          <w:szCs w:val="32"/>
          <w:lang w:val="en-US" w:eastAsia="zh-CN"/>
        </w:rPr>
        <w:t>1.60</w:t>
      </w:r>
      <w:r>
        <w:rPr>
          <w:rFonts w:ascii="仿宋_GB2312" w:hAnsi="宋体" w:eastAsia="仿宋_GB2312"/>
          <w:sz w:val="32"/>
          <w:szCs w:val="32"/>
        </w:rPr>
        <w:t>%。主要是</w:t>
      </w:r>
      <w:r>
        <w:rPr>
          <w:rFonts w:hint="eastAsia" w:ascii="仿宋_GB2312" w:hAnsi="宋体" w:eastAsia="仿宋_GB2312"/>
          <w:sz w:val="32"/>
          <w:szCs w:val="32"/>
          <w:lang w:val="en-US" w:eastAsia="zh-CN"/>
        </w:rPr>
        <w:t>综合楼人防建设资金</w:t>
      </w:r>
      <w:r>
        <w:rPr>
          <w:rFonts w:ascii="仿宋_GB2312" w:hAnsi="宋体" w:eastAsia="仿宋_GB2312"/>
          <w:sz w:val="32"/>
          <w:szCs w:val="32"/>
        </w:rPr>
        <w:t>等。</w:t>
      </w:r>
    </w:p>
    <w:p>
      <w:pPr>
        <w:spacing w:line="540" w:lineRule="exact"/>
        <w:ind w:firstLine="660"/>
        <w:rPr>
          <w:rFonts w:ascii="仿宋_GB2312" w:hAnsi="宋体" w:eastAsia="仿宋_GB2312"/>
          <w:sz w:val="32"/>
          <w:szCs w:val="32"/>
        </w:rPr>
      </w:pPr>
      <w:r>
        <w:rPr>
          <w:rFonts w:ascii="仿宋_GB2312" w:hAnsi="宋体" w:eastAsia="仿宋_GB2312"/>
          <w:sz w:val="32"/>
          <w:szCs w:val="32"/>
        </w:rPr>
        <w:t>与上年相比，今年收入</w:t>
      </w:r>
      <w:r>
        <w:rPr>
          <w:rFonts w:hint="eastAsia" w:ascii="仿宋_GB2312" w:hAnsi="宋体" w:eastAsia="仿宋_GB2312"/>
          <w:sz w:val="32"/>
          <w:szCs w:val="32"/>
          <w:lang w:val="en-US" w:eastAsia="zh-CN"/>
        </w:rPr>
        <w:t>减少382.38</w:t>
      </w:r>
      <w:r>
        <w:rPr>
          <w:rFonts w:ascii="仿宋_GB2312" w:hAnsi="宋体" w:eastAsia="仿宋_GB2312"/>
          <w:sz w:val="32"/>
          <w:szCs w:val="32"/>
        </w:rPr>
        <w:t>万元，</w:t>
      </w:r>
      <w:r>
        <w:rPr>
          <w:rFonts w:hint="eastAsia" w:ascii="仿宋_GB2312" w:hAnsi="宋体" w:eastAsia="仿宋_GB2312"/>
          <w:sz w:val="32"/>
          <w:szCs w:val="32"/>
          <w:lang w:val="en-US" w:eastAsia="zh-CN"/>
        </w:rPr>
        <w:t>降低13.62</w:t>
      </w:r>
      <w:r>
        <w:rPr>
          <w:rFonts w:ascii="仿宋_GB2312" w:hAnsi="宋体" w:eastAsia="仿宋_GB2312"/>
          <w:sz w:val="32"/>
          <w:szCs w:val="32"/>
        </w:rPr>
        <w:t>%，主要原因：</w:t>
      </w:r>
      <w:r>
        <w:rPr>
          <w:rFonts w:hint="eastAsia" w:ascii="仿宋" w:hAnsi="仿宋" w:eastAsia="仿宋"/>
          <w:sz w:val="32"/>
          <w:szCs w:val="32"/>
          <w:lang w:val="en-US" w:eastAsia="zh-CN"/>
        </w:rPr>
        <w:t>公用经费减少</w:t>
      </w:r>
      <w:r>
        <w:rPr>
          <w:rFonts w:ascii="仿宋_GB2312" w:hAnsi="宋体" w:eastAsia="仿宋_GB2312"/>
          <w:sz w:val="32"/>
          <w:szCs w:val="32"/>
        </w:rPr>
        <w:t>。</w:t>
      </w:r>
    </w:p>
    <w:p>
      <w:pPr>
        <w:spacing w:line="540" w:lineRule="exact"/>
        <w:ind w:firstLine="660"/>
        <w:rPr>
          <w:rFonts w:ascii="楷体_GB2312" w:hAnsi="宋体" w:eastAsia="楷体_GB2312"/>
          <w:b/>
          <w:sz w:val="32"/>
          <w:szCs w:val="32"/>
        </w:rPr>
      </w:pPr>
      <w:r>
        <w:rPr>
          <w:rFonts w:ascii="楷体_GB2312" w:hAnsi="宋体" w:eastAsia="楷体_GB2312"/>
          <w:b/>
          <w:sz w:val="32"/>
          <w:szCs w:val="32"/>
        </w:rPr>
        <w:t>（二）支出总计</w:t>
      </w:r>
      <w:r>
        <w:rPr>
          <w:rFonts w:hint="eastAsia" w:ascii="楷体_GB2312" w:hAnsi="宋体" w:eastAsia="楷体_GB2312"/>
          <w:b/>
          <w:sz w:val="32"/>
          <w:szCs w:val="32"/>
          <w:lang w:val="en-US" w:eastAsia="zh-CN"/>
        </w:rPr>
        <w:t>2490.75</w:t>
      </w:r>
      <w:r>
        <w:rPr>
          <w:rFonts w:ascii="楷体_GB2312" w:hAnsi="宋体" w:eastAsia="楷体_GB2312"/>
          <w:b/>
          <w:sz w:val="32"/>
          <w:szCs w:val="32"/>
        </w:rPr>
        <w:t>万元，包括：</w:t>
      </w:r>
    </w:p>
    <w:p>
      <w:pPr>
        <w:spacing w:line="540" w:lineRule="exact"/>
        <w:ind w:firstLine="660"/>
        <w:rPr>
          <w:rFonts w:ascii="仿宋_GB2312" w:hAnsi="宋体" w:eastAsia="仿宋_GB2312"/>
          <w:sz w:val="32"/>
          <w:szCs w:val="32"/>
        </w:rPr>
      </w:pPr>
      <w:r>
        <w:rPr>
          <w:rFonts w:ascii="仿宋_GB2312" w:hAnsi="宋体" w:eastAsia="仿宋_GB2312"/>
          <w:sz w:val="32"/>
          <w:szCs w:val="32"/>
        </w:rPr>
        <w:t>1.基本支出</w:t>
      </w:r>
      <w:r>
        <w:rPr>
          <w:rFonts w:hint="eastAsia" w:ascii="仿宋_GB2312" w:hAnsi="宋体" w:eastAsia="仿宋_GB2312"/>
          <w:sz w:val="32"/>
          <w:szCs w:val="32"/>
          <w:lang w:val="en-US" w:eastAsia="zh-CN"/>
        </w:rPr>
        <w:t>1695.65</w:t>
      </w:r>
      <w:r>
        <w:rPr>
          <w:rFonts w:ascii="仿宋_GB2312" w:hAnsi="宋体" w:eastAsia="仿宋_GB2312"/>
          <w:sz w:val="32"/>
          <w:szCs w:val="32"/>
        </w:rPr>
        <w:t>万元，占支出总计的</w:t>
      </w:r>
      <w:r>
        <w:rPr>
          <w:rFonts w:hint="eastAsia" w:ascii="仿宋_GB2312" w:hAnsi="宋体" w:eastAsia="仿宋_GB2312"/>
          <w:sz w:val="32"/>
          <w:szCs w:val="32"/>
          <w:lang w:val="en-US" w:eastAsia="zh-CN"/>
        </w:rPr>
        <w:t>67.93</w:t>
      </w:r>
      <w:r>
        <w:rPr>
          <w:rFonts w:ascii="仿宋_GB2312" w:hAnsi="宋体" w:eastAsia="仿宋_GB2312"/>
          <w:sz w:val="32"/>
          <w:szCs w:val="32"/>
        </w:rPr>
        <w:t>%。主要是为保障机构正常运转、完成日常工作任务而发生的各项支出，其中：工资福利支出</w:t>
      </w:r>
      <w:r>
        <w:rPr>
          <w:rFonts w:hint="eastAsia" w:ascii="仿宋_GB2312" w:hAnsi="宋体" w:eastAsia="仿宋_GB2312"/>
          <w:sz w:val="32"/>
          <w:szCs w:val="32"/>
          <w:lang w:val="en-US" w:eastAsia="zh-CN"/>
        </w:rPr>
        <w:t>1550.24</w:t>
      </w:r>
      <w:r>
        <w:rPr>
          <w:rFonts w:ascii="仿宋_GB2312" w:hAnsi="宋体" w:eastAsia="仿宋_GB2312"/>
          <w:sz w:val="32"/>
          <w:szCs w:val="32"/>
        </w:rPr>
        <w:t>万元，商品和服务支出</w:t>
      </w:r>
      <w:r>
        <w:rPr>
          <w:rFonts w:hint="eastAsia" w:ascii="仿宋_GB2312" w:hAnsi="宋体" w:eastAsia="仿宋_GB2312"/>
          <w:sz w:val="32"/>
          <w:szCs w:val="32"/>
          <w:lang w:val="en-US" w:eastAsia="zh-CN"/>
        </w:rPr>
        <w:t>125.41</w:t>
      </w:r>
      <w:r>
        <w:rPr>
          <w:rFonts w:ascii="仿宋_GB2312" w:hAnsi="宋体" w:eastAsia="仿宋_GB2312"/>
          <w:sz w:val="32"/>
          <w:szCs w:val="32"/>
        </w:rPr>
        <w:t>万元，资本性支出</w:t>
      </w:r>
      <w:r>
        <w:rPr>
          <w:rFonts w:hint="eastAsia" w:ascii="仿宋_GB2312" w:hAnsi="宋体" w:eastAsia="仿宋_GB2312"/>
          <w:sz w:val="32"/>
          <w:szCs w:val="32"/>
          <w:lang w:val="en-US" w:eastAsia="zh-CN"/>
        </w:rPr>
        <w:t>20</w:t>
      </w:r>
      <w:r>
        <w:rPr>
          <w:rFonts w:ascii="仿宋_GB2312" w:hAnsi="宋体" w:eastAsia="仿宋_GB2312"/>
          <w:sz w:val="32"/>
          <w:szCs w:val="32"/>
        </w:rPr>
        <w:t>万元。</w:t>
      </w:r>
    </w:p>
    <w:p>
      <w:pPr>
        <w:spacing w:line="540" w:lineRule="exact"/>
        <w:ind w:firstLine="660"/>
        <w:rPr>
          <w:rFonts w:ascii="仿宋_GB2312" w:hAnsi="宋体" w:eastAsia="仿宋_GB2312"/>
          <w:sz w:val="32"/>
          <w:szCs w:val="32"/>
        </w:rPr>
      </w:pPr>
      <w:r>
        <w:rPr>
          <w:rFonts w:ascii="仿宋_GB2312" w:hAnsi="宋体" w:eastAsia="仿宋_GB2312"/>
          <w:sz w:val="32"/>
          <w:szCs w:val="32"/>
        </w:rPr>
        <w:t>2.项目支出</w:t>
      </w:r>
      <w:r>
        <w:rPr>
          <w:rFonts w:hint="eastAsia" w:ascii="仿宋_GB2312" w:hAnsi="宋体" w:eastAsia="仿宋_GB2312"/>
          <w:sz w:val="32"/>
          <w:szCs w:val="32"/>
          <w:lang w:val="en-US" w:eastAsia="zh-CN"/>
        </w:rPr>
        <w:t>795.10</w:t>
      </w:r>
      <w:r>
        <w:rPr>
          <w:rFonts w:ascii="仿宋_GB2312" w:hAnsi="宋体" w:eastAsia="仿宋_GB2312"/>
          <w:sz w:val="32"/>
          <w:szCs w:val="32"/>
        </w:rPr>
        <w:t>万元，占支出总计的</w:t>
      </w:r>
      <w:r>
        <w:rPr>
          <w:rFonts w:hint="eastAsia" w:ascii="仿宋_GB2312" w:hAnsi="宋体" w:eastAsia="仿宋_GB2312"/>
          <w:sz w:val="32"/>
          <w:szCs w:val="32"/>
          <w:lang w:val="en-US" w:eastAsia="zh-CN"/>
        </w:rPr>
        <w:t>31.85</w:t>
      </w:r>
      <w:r>
        <w:rPr>
          <w:rFonts w:ascii="仿宋_GB2312" w:hAnsi="宋体" w:eastAsia="仿宋_GB2312"/>
          <w:sz w:val="32"/>
          <w:szCs w:val="32"/>
        </w:rPr>
        <w:t>%。主要包括</w:t>
      </w:r>
      <w:r>
        <w:rPr>
          <w:rFonts w:hint="eastAsia" w:ascii="仿宋_GB2312" w:hAnsi="宋体" w:eastAsia="仿宋_GB2312"/>
          <w:sz w:val="32"/>
          <w:szCs w:val="32"/>
          <w:lang w:val="en-US" w:eastAsia="zh-CN"/>
        </w:rPr>
        <w:t>食品安全险、冬季电采暖</w:t>
      </w:r>
      <w:r>
        <w:rPr>
          <w:rFonts w:ascii="仿宋_GB2312" w:hAnsi="宋体" w:eastAsia="仿宋_GB2312"/>
          <w:sz w:val="32"/>
          <w:szCs w:val="32"/>
        </w:rPr>
        <w:t>等业务支出。</w:t>
      </w:r>
    </w:p>
    <w:p>
      <w:pPr>
        <w:spacing w:line="540" w:lineRule="exact"/>
        <w:ind w:firstLine="660"/>
        <w:rPr>
          <w:rFonts w:ascii="仿宋_GB2312" w:hAnsi="宋体" w:eastAsia="仿宋_GB2312"/>
          <w:sz w:val="32"/>
          <w:szCs w:val="32"/>
        </w:rPr>
      </w:pPr>
      <w:r>
        <w:rPr>
          <w:rFonts w:ascii="仿宋_GB2312" w:hAnsi="宋体" w:eastAsia="仿宋_GB2312"/>
          <w:sz w:val="32"/>
          <w:szCs w:val="32"/>
        </w:rPr>
        <w:t>与上年相比，今年支出</w:t>
      </w:r>
      <w:r>
        <w:rPr>
          <w:rFonts w:hint="eastAsia" w:ascii="仿宋_GB2312" w:hAnsi="宋体" w:eastAsia="仿宋_GB2312"/>
          <w:sz w:val="32"/>
          <w:szCs w:val="32"/>
          <w:lang w:val="en-US" w:eastAsia="zh-CN"/>
        </w:rPr>
        <w:t>减少722.49</w:t>
      </w:r>
      <w:r>
        <w:rPr>
          <w:rFonts w:ascii="仿宋_GB2312" w:hAnsi="宋体" w:eastAsia="仿宋_GB2312"/>
          <w:sz w:val="32"/>
          <w:szCs w:val="32"/>
        </w:rPr>
        <w:t>万元，</w:t>
      </w:r>
      <w:r>
        <w:rPr>
          <w:rFonts w:hint="eastAsia" w:ascii="仿宋_GB2312" w:hAnsi="宋体" w:eastAsia="仿宋_GB2312"/>
          <w:sz w:val="32"/>
          <w:szCs w:val="32"/>
          <w:lang w:val="en-US" w:eastAsia="zh-CN"/>
        </w:rPr>
        <w:t>降低22.48</w:t>
      </w:r>
      <w:r>
        <w:rPr>
          <w:rFonts w:ascii="仿宋_GB2312" w:hAnsi="宋体" w:eastAsia="仿宋_GB2312"/>
          <w:sz w:val="32"/>
          <w:szCs w:val="32"/>
        </w:rPr>
        <w:t>%，主要原因：</w:t>
      </w:r>
      <w:r>
        <w:rPr>
          <w:rFonts w:hint="eastAsia" w:ascii="仿宋" w:hAnsi="仿宋" w:eastAsia="仿宋" w:cs="仿宋"/>
          <w:sz w:val="32"/>
          <w:szCs w:val="32"/>
          <w:lang w:val="en-US" w:eastAsia="zh-CN"/>
        </w:rPr>
        <w:t>项目减少</w:t>
      </w:r>
      <w:r>
        <w:rPr>
          <w:rFonts w:ascii="仿宋_GB2312" w:hAnsi="宋体" w:eastAsia="仿宋_GB2312"/>
          <w:sz w:val="32"/>
          <w:szCs w:val="32"/>
        </w:rPr>
        <w:t>。</w:t>
      </w:r>
    </w:p>
    <w:p>
      <w:pPr>
        <w:spacing w:line="540" w:lineRule="exact"/>
        <w:ind w:firstLine="660"/>
        <w:rPr>
          <w:rFonts w:ascii="仿宋_GB2312" w:hAnsi="宋体" w:eastAsia="仿宋_GB2312"/>
          <w:sz w:val="32"/>
          <w:szCs w:val="32"/>
        </w:rPr>
      </w:pPr>
    </w:p>
    <w:p>
      <w:pPr>
        <w:spacing w:line="540" w:lineRule="exact"/>
        <w:ind w:firstLine="660"/>
        <w:rPr>
          <w:rFonts w:ascii="楷体_GB2312" w:hAnsi="宋体" w:eastAsia="楷体_GB2312"/>
          <w:b/>
          <w:sz w:val="32"/>
          <w:szCs w:val="32"/>
        </w:rPr>
      </w:pPr>
      <w:r>
        <w:rPr>
          <w:rFonts w:ascii="楷体_GB2312" w:hAnsi="宋体" w:eastAsia="楷体_GB2312"/>
          <w:b/>
          <w:sz w:val="32"/>
          <w:szCs w:val="32"/>
        </w:rPr>
        <w:t>（三）年末结转和结余</w:t>
      </w:r>
      <w:r>
        <w:rPr>
          <w:rFonts w:hint="eastAsia" w:ascii="楷体_GB2312" w:hAnsi="宋体" w:eastAsia="楷体_GB2312"/>
          <w:b/>
          <w:sz w:val="32"/>
          <w:szCs w:val="32"/>
          <w:lang w:val="en-US" w:eastAsia="zh-CN"/>
        </w:rPr>
        <w:t>5.54</w:t>
      </w:r>
      <w:r>
        <w:rPr>
          <w:rFonts w:ascii="楷体_GB2312" w:hAnsi="宋体" w:eastAsia="楷体_GB2312"/>
          <w:b/>
          <w:sz w:val="32"/>
          <w:szCs w:val="32"/>
        </w:rPr>
        <w:t>万元。</w:t>
      </w:r>
    </w:p>
    <w:p>
      <w:pPr>
        <w:spacing w:line="540" w:lineRule="exact"/>
        <w:ind w:firstLine="660"/>
        <w:rPr>
          <w:rFonts w:ascii="仿宋_GB2312" w:hAnsi="宋体" w:eastAsia="仿宋_GB2312"/>
          <w:sz w:val="32"/>
          <w:szCs w:val="32"/>
          <w:highlight w:val="none"/>
        </w:rPr>
      </w:pPr>
      <w:r>
        <w:rPr>
          <w:rFonts w:ascii="仿宋_GB2312" w:hAnsi="宋体" w:eastAsia="仿宋_GB2312"/>
          <w:sz w:val="32"/>
          <w:szCs w:val="32"/>
        </w:rPr>
        <w:t>主要是</w:t>
      </w:r>
      <w:r>
        <w:rPr>
          <w:rFonts w:hint="eastAsia" w:ascii="仿宋_GB2312" w:hAnsi="宋体" w:eastAsia="仿宋_GB2312"/>
          <w:sz w:val="32"/>
          <w:szCs w:val="32"/>
          <w:lang w:val="en-US" w:eastAsia="zh-CN"/>
        </w:rPr>
        <w:t>未出去比赛足球专项</w:t>
      </w:r>
      <w:r>
        <w:rPr>
          <w:rFonts w:ascii="仿宋_GB2312" w:hAnsi="宋体" w:eastAsia="仿宋_GB2312"/>
          <w:sz w:val="32"/>
          <w:szCs w:val="32"/>
        </w:rPr>
        <w:t>等原因形成的结余。与上年相比，今年结转结余</w:t>
      </w:r>
      <w:r>
        <w:rPr>
          <w:rFonts w:hint="eastAsia" w:ascii="仿宋_GB2312" w:hAnsi="宋体" w:eastAsia="仿宋_GB2312"/>
          <w:sz w:val="32"/>
          <w:szCs w:val="32"/>
          <w:lang w:val="en-US" w:eastAsia="zh-CN"/>
        </w:rPr>
        <w:t>增加4.64</w:t>
      </w:r>
      <w:r>
        <w:rPr>
          <w:rFonts w:ascii="仿宋_GB2312" w:hAnsi="宋体" w:eastAsia="仿宋_GB2312"/>
          <w:sz w:val="32"/>
          <w:szCs w:val="32"/>
        </w:rPr>
        <w:t>元，</w:t>
      </w:r>
      <w:r>
        <w:rPr>
          <w:rFonts w:hint="eastAsia" w:ascii="仿宋_GB2312" w:hAnsi="宋体" w:eastAsia="仿宋_GB2312"/>
          <w:sz w:val="32"/>
          <w:szCs w:val="32"/>
          <w:lang w:val="en-US" w:eastAsia="zh-CN"/>
        </w:rPr>
        <w:t>增长515</w:t>
      </w:r>
      <w:r>
        <w:rPr>
          <w:rFonts w:ascii="仿宋_GB2312" w:hAnsi="宋体" w:eastAsia="仿宋_GB2312"/>
          <w:sz w:val="32"/>
          <w:szCs w:val="32"/>
        </w:rPr>
        <w:t>%，主</w:t>
      </w:r>
      <w:r>
        <w:rPr>
          <w:rFonts w:ascii="仿宋_GB2312" w:hAnsi="宋体" w:eastAsia="仿宋_GB2312"/>
          <w:sz w:val="32"/>
          <w:szCs w:val="32"/>
          <w:highlight w:val="none"/>
        </w:rPr>
        <w:t>要原因：</w:t>
      </w:r>
      <w:r>
        <w:rPr>
          <w:rFonts w:hint="eastAsia" w:ascii="仿宋" w:hAnsi="仿宋" w:eastAsia="仿宋" w:cs="仿宋"/>
          <w:sz w:val="32"/>
          <w:szCs w:val="32"/>
          <w:highlight w:val="none"/>
          <w:lang w:val="en-US" w:eastAsia="zh-CN"/>
        </w:rPr>
        <w:t>上一年两自一包人员未到岗，此项未支出</w:t>
      </w:r>
      <w:r>
        <w:rPr>
          <w:rFonts w:hint="eastAsia" w:ascii="仿宋_GB2312" w:hAnsi="宋体" w:eastAsia="仿宋_GB2312"/>
          <w:sz w:val="32"/>
          <w:szCs w:val="32"/>
          <w:highlight w:val="none"/>
          <w:lang w:val="en-US" w:eastAsia="zh-CN"/>
        </w:rPr>
        <w:t xml:space="preserve"> </w:t>
      </w:r>
      <w:r>
        <w:rPr>
          <w:rFonts w:ascii="仿宋_GB2312" w:hAnsi="宋体" w:eastAsia="仿宋_GB2312"/>
          <w:sz w:val="32"/>
          <w:szCs w:val="32"/>
          <w:highlight w:val="none"/>
        </w:rPr>
        <w:t>。</w:t>
      </w:r>
    </w:p>
    <w:p>
      <w:pPr>
        <w:pStyle w:val="6"/>
        <w:numPr>
          <w:ilvl w:val="0"/>
          <w:numId w:val="0"/>
        </w:numPr>
        <w:spacing w:line="560" w:lineRule="exact"/>
        <w:ind w:firstLine="320" w:firstLineChars="100"/>
        <w:rPr>
          <w:rFonts w:hint="default" w:ascii="黑体" w:eastAsia="黑体"/>
          <w:sz w:val="32"/>
        </w:rPr>
      </w:pPr>
      <w:r>
        <w:rPr>
          <w:rFonts w:hint="eastAsia" w:ascii="黑体" w:eastAsia="黑体"/>
          <w:sz w:val="32"/>
          <w:lang w:val="en-US" w:eastAsia="zh-CN"/>
        </w:rPr>
        <w:t>二、</w:t>
      </w:r>
      <w:r>
        <w:rPr>
          <w:rFonts w:ascii="黑体" w:eastAsia="黑体"/>
          <w:sz w:val="32"/>
        </w:rPr>
        <w:t>财政拨款收入支出决算情况说明</w:t>
      </w:r>
    </w:p>
    <w:p>
      <w:pPr>
        <w:pStyle w:val="6"/>
        <w:spacing w:line="560" w:lineRule="exact"/>
        <w:ind w:left="420" w:leftChars="200"/>
        <w:rPr>
          <w:rFonts w:hint="default" w:ascii="楷体_GB2312" w:eastAsia="楷体_GB2312"/>
          <w:b/>
          <w:sz w:val="32"/>
        </w:rPr>
      </w:pPr>
      <w:r>
        <w:rPr>
          <w:rFonts w:ascii="楷体_GB2312" w:eastAsia="楷体_GB2312"/>
          <w:b/>
          <w:sz w:val="32"/>
        </w:rPr>
        <w:t>（一）总体情况</w:t>
      </w:r>
    </w:p>
    <w:p>
      <w:pPr>
        <w:spacing w:line="540" w:lineRule="exact"/>
        <w:ind w:firstLine="660"/>
        <w:rPr>
          <w:rFonts w:hint="default" w:ascii="仿宋_GB2312" w:hAnsi="宋体" w:eastAsia="仿宋_GB2312"/>
          <w:sz w:val="32"/>
          <w:szCs w:val="32"/>
          <w:highlight w:val="none"/>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年度财政拨款支出</w:t>
      </w:r>
      <w:r>
        <w:rPr>
          <w:rFonts w:hint="eastAsia" w:ascii="仿宋_GB2312" w:eastAsia="仿宋_GB2312"/>
          <w:sz w:val="32"/>
          <w:lang w:val="en-US" w:eastAsia="zh-CN"/>
        </w:rPr>
        <w:t>2423.77</w:t>
      </w:r>
      <w:r>
        <w:rPr>
          <w:rFonts w:ascii="仿宋_GB2312" w:eastAsia="仿宋_GB2312"/>
          <w:sz w:val="32"/>
        </w:rPr>
        <w:t>万元，其中：基本支出</w:t>
      </w:r>
      <w:r>
        <w:rPr>
          <w:rFonts w:hint="eastAsia" w:ascii="仿宋_GB2312" w:eastAsia="仿宋_GB2312"/>
          <w:sz w:val="32"/>
          <w:lang w:val="en-US" w:eastAsia="zh-CN"/>
        </w:rPr>
        <w:t>1695.65</w:t>
      </w:r>
      <w:r>
        <w:rPr>
          <w:rFonts w:ascii="仿宋_GB2312" w:eastAsia="仿宋_GB2312"/>
          <w:sz w:val="32"/>
        </w:rPr>
        <w:t>万元，项目支出</w:t>
      </w:r>
      <w:r>
        <w:rPr>
          <w:rFonts w:hint="eastAsia" w:ascii="仿宋_GB2312" w:eastAsia="仿宋_GB2312"/>
          <w:sz w:val="32"/>
          <w:lang w:val="en-US" w:eastAsia="zh-CN"/>
        </w:rPr>
        <w:t>728.12</w:t>
      </w:r>
      <w:r>
        <w:rPr>
          <w:rFonts w:ascii="仿宋_GB2312" w:eastAsia="仿宋_GB2312"/>
          <w:sz w:val="32"/>
        </w:rPr>
        <w:t>万元。与上年相比，财政拨款支出</w:t>
      </w:r>
      <w:r>
        <w:rPr>
          <w:rFonts w:hint="eastAsia" w:ascii="仿宋_GB2312" w:eastAsia="仿宋_GB2312"/>
          <w:sz w:val="32"/>
          <w:lang w:val="en-US" w:eastAsia="zh-CN"/>
        </w:rPr>
        <w:t>减少644.31</w:t>
      </w:r>
      <w:r>
        <w:rPr>
          <w:rFonts w:ascii="仿宋_GB2312" w:eastAsia="仿宋_GB2312"/>
          <w:sz w:val="32"/>
        </w:rPr>
        <w:t>万元，</w:t>
      </w:r>
      <w:r>
        <w:rPr>
          <w:rFonts w:hint="eastAsia" w:ascii="仿宋_GB2312" w:eastAsia="仿宋_GB2312"/>
          <w:sz w:val="32"/>
          <w:lang w:val="en-US" w:eastAsia="zh-CN"/>
        </w:rPr>
        <w:t>降低1.44</w:t>
      </w:r>
      <w:r>
        <w:rPr>
          <w:rFonts w:ascii="仿宋_GB2312" w:eastAsia="仿宋_GB2312"/>
          <w:sz w:val="32"/>
        </w:rPr>
        <w:t>%，</w:t>
      </w:r>
      <w:r>
        <w:rPr>
          <w:rFonts w:ascii="仿宋_GB2312" w:hAnsi="宋体" w:eastAsia="仿宋_GB2312"/>
          <w:sz w:val="32"/>
          <w:szCs w:val="32"/>
        </w:rPr>
        <w:t>主要原因：</w:t>
      </w:r>
      <w:r>
        <w:rPr>
          <w:rFonts w:hint="eastAsia" w:ascii="仿宋_GB2312" w:hAnsi="宋体" w:eastAsia="仿宋_GB2312" w:cs="Times New Roman"/>
          <w:sz w:val="32"/>
          <w:szCs w:val="32"/>
          <w:lang w:val="en-US" w:eastAsia="zh-CN"/>
        </w:rPr>
        <w:t>项目减少。</w:t>
      </w:r>
      <w:r>
        <w:rPr>
          <w:rFonts w:ascii="仿宋_GB2312" w:hAnsi="宋体" w:eastAsia="仿宋_GB2312" w:cs="Times New Roman"/>
          <w:sz w:val="32"/>
          <w:szCs w:val="32"/>
        </w:rPr>
        <w:t>与年初预算</w:t>
      </w:r>
      <w:r>
        <w:rPr>
          <w:rFonts w:hint="eastAsia" w:ascii="仿宋_GB2312" w:hAnsi="宋体" w:eastAsia="仿宋_GB2312" w:cs="Times New Roman"/>
          <w:sz w:val="32"/>
          <w:szCs w:val="32"/>
          <w:lang w:val="en-US" w:eastAsia="zh-CN"/>
        </w:rPr>
        <w:t>1396.15</w:t>
      </w:r>
      <w:r>
        <w:rPr>
          <w:rFonts w:ascii="仿宋_GB2312" w:hAnsi="宋体" w:eastAsia="仿宋_GB2312" w:cs="Times New Roman"/>
          <w:sz w:val="32"/>
          <w:szCs w:val="32"/>
        </w:rPr>
        <w:t>万元相比</w:t>
      </w:r>
      <w:r>
        <w:rPr>
          <w:rFonts w:ascii="仿宋_GB2312" w:hAnsi="宋体" w:eastAsia="仿宋_GB2312" w:cs="Times New Roman"/>
          <w:sz w:val="32"/>
          <w:szCs w:val="32"/>
          <w:highlight w:val="none"/>
        </w:rPr>
        <w:t>，202</w:t>
      </w:r>
      <w:r>
        <w:rPr>
          <w:rFonts w:hint="eastAsia" w:ascii="仿宋_GB2312" w:hAnsi="宋体" w:eastAsia="仿宋_GB2312" w:cs="Times New Roman"/>
          <w:sz w:val="32"/>
          <w:szCs w:val="32"/>
          <w:highlight w:val="none"/>
          <w:lang w:val="en-US" w:eastAsia="zh-CN"/>
        </w:rPr>
        <w:t>2</w:t>
      </w:r>
      <w:r>
        <w:rPr>
          <w:rFonts w:ascii="仿宋_GB2312" w:hAnsi="宋体" w:eastAsia="仿宋_GB2312" w:cs="Times New Roman"/>
          <w:sz w:val="32"/>
          <w:szCs w:val="32"/>
          <w:highlight w:val="none"/>
        </w:rPr>
        <w:t>年度财</w:t>
      </w:r>
      <w:r>
        <w:rPr>
          <w:rFonts w:ascii="仿宋_GB2312" w:hAnsi="宋体" w:eastAsia="仿宋_GB2312"/>
          <w:sz w:val="32"/>
          <w:szCs w:val="32"/>
          <w:highlight w:val="none"/>
        </w:rPr>
        <w:t>政拨款支出完成年初预算的</w:t>
      </w:r>
      <w:r>
        <w:rPr>
          <w:rFonts w:hint="eastAsia" w:ascii="仿宋_GB2312" w:hAnsi="宋体" w:eastAsia="仿宋_GB2312"/>
          <w:sz w:val="32"/>
          <w:szCs w:val="32"/>
          <w:highlight w:val="none"/>
          <w:lang w:val="en-US" w:eastAsia="zh-CN"/>
        </w:rPr>
        <w:t>173.60</w:t>
      </w:r>
      <w:r>
        <w:rPr>
          <w:rFonts w:ascii="仿宋_GB2312" w:hAnsi="宋体" w:eastAsia="仿宋_GB2312"/>
          <w:sz w:val="32"/>
          <w:szCs w:val="32"/>
          <w:highlight w:val="none"/>
        </w:rPr>
        <w:t>%，其中：基本支出完成年初预算的</w:t>
      </w:r>
      <w:r>
        <w:rPr>
          <w:rFonts w:hint="eastAsia" w:ascii="仿宋_GB2312" w:hAnsi="宋体" w:eastAsia="仿宋_GB2312"/>
          <w:sz w:val="32"/>
          <w:szCs w:val="32"/>
          <w:highlight w:val="none"/>
          <w:lang w:val="en-US" w:eastAsia="zh-CN"/>
        </w:rPr>
        <w:t>173.60</w:t>
      </w:r>
      <w:r>
        <w:rPr>
          <w:rFonts w:ascii="仿宋_GB2312" w:hAnsi="宋体" w:eastAsia="仿宋_GB2312"/>
          <w:sz w:val="32"/>
          <w:szCs w:val="32"/>
          <w:highlight w:val="none"/>
        </w:rPr>
        <w:t>%，学校没有单独安排项目支出年初预算，由教育局统一安排。</w:t>
      </w:r>
    </w:p>
    <w:p>
      <w:pPr>
        <w:spacing w:line="560" w:lineRule="exact"/>
        <w:ind w:firstLine="321" w:firstLineChars="100"/>
        <w:rPr>
          <w:rFonts w:hint="default" w:ascii="楷体_GB2312" w:hAnsi="宋体" w:eastAsia="楷体_GB2312"/>
          <w:b/>
          <w:sz w:val="32"/>
          <w:szCs w:val="32"/>
        </w:rPr>
      </w:pPr>
      <w:r>
        <w:rPr>
          <w:rFonts w:ascii="楷体_GB2312" w:hAnsi="宋体" w:eastAsia="楷体_GB2312"/>
          <w:b/>
          <w:sz w:val="32"/>
          <w:szCs w:val="32"/>
        </w:rPr>
        <w:t>（二）一般公共预算财政拨款支出情况。</w:t>
      </w:r>
    </w:p>
    <w:p>
      <w:pPr>
        <w:pStyle w:val="6"/>
        <w:spacing w:line="560" w:lineRule="atLeast"/>
        <w:ind w:firstLine="660"/>
        <w:rPr>
          <w:rFonts w:hint="default" w:ascii="仿宋_GB2312" w:eastAsia="仿宋_GB2312"/>
          <w:sz w:val="32"/>
          <w:szCs w:val="32"/>
          <w:highlight w:val="none"/>
        </w:rPr>
      </w:pPr>
      <w:r>
        <w:rPr>
          <w:rFonts w:ascii="仿宋_GB2312" w:eastAsia="仿宋_GB2312"/>
          <w:sz w:val="32"/>
          <w:szCs w:val="32"/>
        </w:rPr>
        <w:t>202</w:t>
      </w:r>
      <w:r>
        <w:rPr>
          <w:rFonts w:hint="eastAsia" w:ascii="仿宋_GB2312" w:eastAsia="仿宋_GB2312"/>
          <w:sz w:val="32"/>
          <w:szCs w:val="32"/>
          <w:lang w:val="en-US" w:eastAsia="zh-CN"/>
        </w:rPr>
        <w:t>2</w:t>
      </w:r>
      <w:r>
        <w:rPr>
          <w:rFonts w:ascii="仿宋_GB2312" w:eastAsia="仿宋_GB2312"/>
          <w:sz w:val="32"/>
          <w:szCs w:val="32"/>
        </w:rPr>
        <w:t>年度一般公共预算财政拨款支出</w:t>
      </w:r>
      <w:r>
        <w:rPr>
          <w:rFonts w:hint="eastAsia" w:ascii="仿宋_GB2312" w:eastAsia="仿宋_GB2312"/>
          <w:sz w:val="32"/>
          <w:szCs w:val="32"/>
          <w:lang w:val="en-US" w:eastAsia="zh-CN"/>
        </w:rPr>
        <w:t>2423.77</w:t>
      </w:r>
      <w:r>
        <w:rPr>
          <w:rFonts w:ascii="仿宋_GB2312" w:eastAsia="仿宋_GB2312"/>
          <w:sz w:val="32"/>
          <w:szCs w:val="32"/>
        </w:rPr>
        <w:t>万元，</w:t>
      </w:r>
      <w:r>
        <w:rPr>
          <w:rFonts w:hint="eastAsia" w:ascii="仿宋_GB2312" w:eastAsia="仿宋_GB2312"/>
          <w:sz w:val="32"/>
          <w:szCs w:val="32"/>
          <w:lang w:eastAsia="zh-CN"/>
        </w:rPr>
        <w:t>按支出功能分类科目分，</w:t>
      </w:r>
      <w:r>
        <w:rPr>
          <w:rFonts w:ascii="仿宋_GB2312" w:eastAsia="仿宋_GB2312"/>
          <w:sz w:val="32"/>
          <w:szCs w:val="32"/>
        </w:rPr>
        <w:t>包括：教育支出</w:t>
      </w:r>
      <w:r>
        <w:rPr>
          <w:rFonts w:hint="eastAsia" w:ascii="仿宋_GB2312" w:eastAsia="仿宋_GB2312"/>
          <w:sz w:val="32"/>
          <w:szCs w:val="32"/>
          <w:lang w:val="en-US" w:eastAsia="zh-CN"/>
        </w:rPr>
        <w:t>2213.71</w:t>
      </w:r>
      <w:r>
        <w:rPr>
          <w:rFonts w:ascii="仿宋_GB2312" w:eastAsia="仿宋_GB2312"/>
          <w:sz w:val="32"/>
          <w:szCs w:val="32"/>
        </w:rPr>
        <w:t>万元，</w:t>
      </w:r>
      <w:r>
        <w:rPr>
          <w:rFonts w:hint="eastAsia" w:ascii="仿宋_GB2312" w:eastAsia="仿宋_GB2312"/>
          <w:sz w:val="32"/>
          <w:szCs w:val="32"/>
          <w:lang w:eastAsia="zh-CN"/>
        </w:rPr>
        <w:t>占</w:t>
      </w:r>
      <w:r>
        <w:rPr>
          <w:rFonts w:hint="eastAsia" w:ascii="仿宋_GB2312" w:eastAsia="仿宋_GB2312"/>
          <w:sz w:val="32"/>
          <w:szCs w:val="32"/>
          <w:lang w:val="en-US" w:eastAsia="zh-CN"/>
        </w:rPr>
        <w:t>91.33%；</w:t>
      </w:r>
      <w:r>
        <w:rPr>
          <w:rFonts w:ascii="仿宋_GB2312" w:eastAsia="仿宋_GB2312"/>
          <w:sz w:val="32"/>
          <w:szCs w:val="32"/>
        </w:rPr>
        <w:t>社会保障与就业支出</w:t>
      </w:r>
      <w:r>
        <w:rPr>
          <w:rFonts w:hint="eastAsia" w:ascii="仿宋_GB2312" w:eastAsia="仿宋_GB2312"/>
          <w:sz w:val="32"/>
          <w:szCs w:val="32"/>
          <w:lang w:val="en-US" w:eastAsia="zh-CN"/>
        </w:rPr>
        <w:t>144.83</w:t>
      </w:r>
      <w:r>
        <w:rPr>
          <w:rFonts w:ascii="仿宋_GB2312" w:eastAsia="仿宋_GB2312"/>
          <w:sz w:val="32"/>
          <w:szCs w:val="32"/>
        </w:rPr>
        <w:t>万元，</w:t>
      </w:r>
      <w:r>
        <w:rPr>
          <w:rFonts w:hint="eastAsia" w:ascii="仿宋_GB2312" w:eastAsia="仿宋_GB2312"/>
          <w:sz w:val="32"/>
          <w:szCs w:val="32"/>
          <w:lang w:eastAsia="zh-CN"/>
        </w:rPr>
        <w:t>占</w:t>
      </w:r>
      <w:r>
        <w:rPr>
          <w:rFonts w:hint="eastAsia" w:ascii="仿宋_GB2312" w:eastAsia="仿宋_GB2312"/>
          <w:sz w:val="32"/>
          <w:szCs w:val="32"/>
          <w:lang w:val="en-US" w:eastAsia="zh-CN"/>
        </w:rPr>
        <w:t>5.98%；</w:t>
      </w:r>
      <w:r>
        <w:rPr>
          <w:rFonts w:ascii="仿宋_GB2312" w:eastAsia="仿宋_GB2312"/>
          <w:sz w:val="32"/>
          <w:szCs w:val="32"/>
        </w:rPr>
        <w:t>卫生健康支出</w:t>
      </w:r>
      <w:r>
        <w:rPr>
          <w:rFonts w:hint="eastAsia" w:ascii="仿宋_GB2312" w:eastAsia="仿宋_GB2312"/>
          <w:sz w:val="32"/>
          <w:szCs w:val="32"/>
          <w:lang w:val="en-US" w:eastAsia="zh-CN"/>
        </w:rPr>
        <w:t>65.23</w:t>
      </w:r>
      <w:r>
        <w:rPr>
          <w:rFonts w:ascii="仿宋_GB2312" w:eastAsia="仿宋_GB2312"/>
          <w:sz w:val="32"/>
          <w:szCs w:val="32"/>
        </w:rPr>
        <w:t>万元</w:t>
      </w:r>
      <w:r>
        <w:rPr>
          <w:rFonts w:hint="eastAsia" w:ascii="仿宋_GB2312" w:eastAsia="仿宋_GB2312"/>
          <w:sz w:val="32"/>
          <w:szCs w:val="32"/>
          <w:lang w:eastAsia="zh-CN"/>
        </w:rPr>
        <w:t>，占</w:t>
      </w:r>
      <w:r>
        <w:rPr>
          <w:rFonts w:hint="eastAsia" w:ascii="仿宋_GB2312" w:eastAsia="仿宋_GB2312"/>
          <w:sz w:val="32"/>
          <w:szCs w:val="32"/>
          <w:lang w:val="en-US" w:eastAsia="zh-CN"/>
        </w:rPr>
        <w:t>2.70%</w:t>
      </w:r>
      <w:r>
        <w:rPr>
          <w:rFonts w:ascii="仿宋_GB2312" w:eastAsia="仿宋_GB2312"/>
          <w:sz w:val="32"/>
          <w:szCs w:val="32"/>
        </w:rPr>
        <w:t>。</w:t>
      </w:r>
      <w:r>
        <w:rPr>
          <w:rFonts w:hint="eastAsia" w:ascii="仿宋_GB2312" w:eastAsia="仿宋_GB2312"/>
          <w:sz w:val="32"/>
          <w:szCs w:val="32"/>
          <w:highlight w:val="none"/>
          <w:lang w:eastAsia="zh-CN"/>
        </w:rPr>
        <w:t>完成年初预算</w:t>
      </w:r>
      <w:r>
        <w:rPr>
          <w:rFonts w:hint="eastAsia" w:ascii="仿宋_GB2312" w:eastAsia="仿宋_GB2312"/>
          <w:sz w:val="32"/>
          <w:szCs w:val="32"/>
          <w:highlight w:val="none"/>
          <w:lang w:val="en-US" w:eastAsia="zh-CN"/>
        </w:rPr>
        <w:t>173.60%，</w:t>
      </w:r>
      <w:r>
        <w:rPr>
          <w:rFonts w:ascii="仿宋_GB2312" w:hAnsi="宋体" w:eastAsia="仿宋_GB2312"/>
          <w:sz w:val="32"/>
          <w:szCs w:val="32"/>
          <w:highlight w:val="none"/>
        </w:rPr>
        <w:t>决算数</w:t>
      </w:r>
      <w:r>
        <w:rPr>
          <w:rFonts w:hint="eastAsia" w:ascii="仿宋_GB2312" w:hAnsi="宋体" w:eastAsia="仿宋_GB2312"/>
          <w:sz w:val="32"/>
          <w:szCs w:val="32"/>
          <w:highlight w:val="none"/>
          <w:lang w:eastAsia="zh-CN"/>
        </w:rPr>
        <w:t>大于</w:t>
      </w:r>
      <w:r>
        <w:rPr>
          <w:rFonts w:ascii="仿宋_GB2312" w:hAnsi="宋体" w:eastAsia="仿宋_GB2312"/>
          <w:sz w:val="32"/>
          <w:szCs w:val="32"/>
          <w:highlight w:val="none"/>
        </w:rPr>
        <w:t>于年初预算数的原因</w:t>
      </w:r>
      <w:r>
        <w:rPr>
          <w:rFonts w:hint="eastAsia" w:ascii="仿宋_GB2312" w:hAnsi="宋体" w:eastAsia="仿宋_GB2312"/>
          <w:sz w:val="32"/>
          <w:szCs w:val="32"/>
          <w:highlight w:val="none"/>
          <w:lang w:eastAsia="zh-CN"/>
        </w:rPr>
        <w:t>是</w:t>
      </w:r>
      <w:r>
        <w:rPr>
          <w:rFonts w:ascii="仿宋_GB2312" w:hAnsi="宋体" w:eastAsia="仿宋_GB2312"/>
          <w:sz w:val="32"/>
          <w:szCs w:val="32"/>
          <w:highlight w:val="none"/>
        </w:rPr>
        <w:t>初预算数</w:t>
      </w:r>
      <w:r>
        <w:rPr>
          <w:rFonts w:hint="eastAsia" w:ascii="仿宋_GB2312" w:hAnsi="宋体" w:eastAsia="仿宋_GB2312"/>
          <w:sz w:val="32"/>
          <w:szCs w:val="32"/>
          <w:highlight w:val="none"/>
          <w:lang w:eastAsia="zh-CN"/>
        </w:rPr>
        <w:t>不含</w:t>
      </w:r>
      <w:r>
        <w:rPr>
          <w:rFonts w:hint="eastAsia" w:ascii="仿宋_GB2312" w:hAnsi="宋体" w:eastAsia="仿宋_GB2312"/>
          <w:sz w:val="32"/>
          <w:szCs w:val="32"/>
          <w:highlight w:val="none"/>
        </w:rPr>
        <w:t>项目</w:t>
      </w:r>
      <w:r>
        <w:rPr>
          <w:rFonts w:hint="eastAsia" w:ascii="仿宋_GB2312" w:hAnsi="宋体" w:eastAsia="仿宋_GB2312"/>
          <w:sz w:val="32"/>
          <w:szCs w:val="32"/>
          <w:highlight w:val="none"/>
          <w:lang w:eastAsia="zh-CN"/>
        </w:rPr>
        <w:t>支出</w:t>
      </w:r>
      <w:r>
        <w:rPr>
          <w:rFonts w:hint="eastAsia" w:ascii="仿宋_GB2312" w:hAnsi="宋体" w:eastAsia="仿宋_GB2312"/>
          <w:sz w:val="32"/>
          <w:szCs w:val="32"/>
          <w:highlight w:val="none"/>
        </w:rPr>
        <w:t>预算</w:t>
      </w:r>
      <w:r>
        <w:rPr>
          <w:rFonts w:hint="eastAsia" w:ascii="仿宋_GB2312" w:hAnsi="宋体" w:eastAsia="仿宋_GB2312"/>
          <w:sz w:val="32"/>
          <w:szCs w:val="32"/>
          <w:highlight w:val="none"/>
          <w:lang w:eastAsia="zh-CN"/>
        </w:rPr>
        <w:t>，</w:t>
      </w:r>
      <w:r>
        <w:rPr>
          <w:rFonts w:hint="eastAsia" w:ascii="仿宋_GB2312" w:hAnsi="宋体" w:eastAsia="仿宋_GB2312"/>
          <w:sz w:val="32"/>
          <w:szCs w:val="32"/>
          <w:highlight w:val="none"/>
        </w:rPr>
        <w:t>项目</w:t>
      </w:r>
      <w:r>
        <w:rPr>
          <w:rFonts w:hint="eastAsia" w:ascii="仿宋_GB2312" w:hAnsi="宋体" w:eastAsia="仿宋_GB2312"/>
          <w:sz w:val="32"/>
          <w:szCs w:val="32"/>
          <w:highlight w:val="none"/>
          <w:lang w:eastAsia="zh-CN"/>
        </w:rPr>
        <w:t>支出</w:t>
      </w:r>
      <w:r>
        <w:rPr>
          <w:rFonts w:hint="eastAsia" w:ascii="仿宋_GB2312" w:hAnsi="宋体" w:eastAsia="仿宋_GB2312"/>
          <w:sz w:val="32"/>
          <w:szCs w:val="32"/>
          <w:highlight w:val="none"/>
        </w:rPr>
        <w:t>预算</w:t>
      </w:r>
      <w:r>
        <w:rPr>
          <w:rFonts w:hint="eastAsia" w:ascii="仿宋_GB2312" w:hAnsi="宋体" w:eastAsia="仿宋_GB2312"/>
          <w:sz w:val="32"/>
          <w:szCs w:val="32"/>
          <w:highlight w:val="none"/>
          <w:lang w:eastAsia="zh-CN"/>
        </w:rPr>
        <w:t>由教育局统一安排</w:t>
      </w:r>
      <w:r>
        <w:rPr>
          <w:rFonts w:hint="eastAsia" w:ascii="仿宋_GB2312" w:eastAsia="仿宋_GB2312"/>
          <w:sz w:val="32"/>
          <w:szCs w:val="32"/>
          <w:highlight w:val="none"/>
          <w:lang w:eastAsia="zh-CN"/>
        </w:rPr>
        <w:t>。</w:t>
      </w:r>
    </w:p>
    <w:p>
      <w:pPr>
        <w:pStyle w:val="6"/>
        <w:spacing w:line="560" w:lineRule="atLeast"/>
        <w:ind w:firstLine="660"/>
        <w:rPr>
          <w:rFonts w:hint="default" w:ascii="仿宋_GB2312" w:eastAsia="仿宋_GB2312"/>
          <w:sz w:val="32"/>
          <w:szCs w:val="32"/>
          <w:highlight w:val="none"/>
        </w:rPr>
      </w:pPr>
      <w:r>
        <w:rPr>
          <w:rFonts w:ascii="仿宋_GB2312" w:eastAsia="仿宋_GB2312"/>
          <w:sz w:val="32"/>
          <w:szCs w:val="32"/>
          <w:highlight w:val="none"/>
        </w:rPr>
        <w:t>1.教育支出</w:t>
      </w:r>
      <w:r>
        <w:rPr>
          <w:rFonts w:hint="eastAsia" w:ascii="仿宋_GB2312" w:eastAsia="仿宋_GB2312"/>
          <w:sz w:val="32"/>
          <w:szCs w:val="32"/>
          <w:highlight w:val="none"/>
          <w:lang w:val="en-US" w:eastAsia="zh-CN"/>
        </w:rPr>
        <w:t>2213.71</w:t>
      </w:r>
      <w:r>
        <w:rPr>
          <w:rFonts w:ascii="仿宋_GB2312" w:eastAsia="仿宋_GB2312"/>
          <w:sz w:val="32"/>
          <w:szCs w:val="32"/>
          <w:highlight w:val="none"/>
        </w:rPr>
        <w:t>万元，包括：</w:t>
      </w:r>
    </w:p>
    <w:p>
      <w:pPr>
        <w:pStyle w:val="6"/>
        <w:spacing w:line="560" w:lineRule="atLeast"/>
        <w:ind w:firstLine="660"/>
        <w:rPr>
          <w:rFonts w:hint="default" w:ascii="仿宋_GB2312" w:eastAsia="仿宋_GB2312"/>
          <w:sz w:val="32"/>
          <w:szCs w:val="32"/>
          <w:highlight w:val="none"/>
          <w:lang w:val="en-US" w:eastAsia="zh-CN"/>
        </w:rPr>
      </w:pPr>
      <w:r>
        <w:rPr>
          <w:rFonts w:ascii="仿宋_GB2312" w:eastAsia="仿宋_GB2312"/>
          <w:sz w:val="32"/>
          <w:szCs w:val="32"/>
          <w:highlight w:val="none"/>
        </w:rPr>
        <w:t>（1）</w:t>
      </w:r>
      <w:r>
        <w:rPr>
          <w:rFonts w:hint="eastAsia" w:ascii="仿宋_GB2312" w:eastAsia="仿宋_GB2312"/>
          <w:sz w:val="32"/>
          <w:szCs w:val="32"/>
          <w:highlight w:val="none"/>
          <w:lang w:val="en-US" w:eastAsia="zh-CN"/>
        </w:rPr>
        <w:t>普通教育</w:t>
      </w:r>
      <w:r>
        <w:rPr>
          <w:rFonts w:ascii="仿宋_GB2312" w:eastAsia="仿宋_GB2312"/>
          <w:sz w:val="32"/>
          <w:szCs w:val="32"/>
          <w:highlight w:val="none"/>
        </w:rPr>
        <w:t>支出</w:t>
      </w:r>
      <w:r>
        <w:rPr>
          <w:rFonts w:hint="eastAsia" w:ascii="仿宋_GB2312" w:eastAsia="仿宋_GB2312"/>
          <w:sz w:val="32"/>
          <w:szCs w:val="32"/>
          <w:highlight w:val="none"/>
          <w:lang w:val="en-US" w:eastAsia="zh-CN"/>
        </w:rPr>
        <w:t>1771.35</w:t>
      </w:r>
      <w:r>
        <w:rPr>
          <w:rFonts w:ascii="仿宋_GB2312" w:eastAsia="仿宋_GB2312"/>
          <w:sz w:val="32"/>
          <w:szCs w:val="32"/>
          <w:highlight w:val="none"/>
        </w:rPr>
        <w:t>万元，主要用于办公费、维修费、水电费等商品服务支出支出</w:t>
      </w:r>
      <w:r>
        <w:rPr>
          <w:rFonts w:hint="eastAsia" w:ascii="仿宋_GB2312" w:eastAsia="仿宋_GB2312"/>
          <w:sz w:val="32"/>
          <w:szCs w:val="32"/>
          <w:highlight w:val="none"/>
          <w:lang w:eastAsia="zh-CN"/>
        </w:rPr>
        <w:t>。</w:t>
      </w:r>
    </w:p>
    <w:p>
      <w:pPr>
        <w:pStyle w:val="6"/>
        <w:spacing w:line="560" w:lineRule="atLeast"/>
        <w:ind w:firstLine="660"/>
        <w:rPr>
          <w:rFonts w:hint="default" w:ascii="仿宋_GB2312" w:eastAsia="仿宋_GB2312"/>
          <w:sz w:val="32"/>
          <w:szCs w:val="32"/>
          <w:highlight w:val="none"/>
        </w:rPr>
      </w:pPr>
      <w:r>
        <w:rPr>
          <w:rFonts w:ascii="仿宋_GB2312" w:eastAsia="仿宋_GB2312"/>
          <w:sz w:val="32"/>
          <w:szCs w:val="32"/>
          <w:highlight w:val="none"/>
        </w:rPr>
        <w:t>（</w:t>
      </w:r>
      <w:r>
        <w:rPr>
          <w:rFonts w:hint="eastAsia" w:ascii="仿宋_GB2312" w:eastAsia="仿宋_GB2312"/>
          <w:sz w:val="32"/>
          <w:szCs w:val="32"/>
          <w:highlight w:val="none"/>
          <w:lang w:val="en-US" w:eastAsia="zh-CN"/>
        </w:rPr>
        <w:t>2</w:t>
      </w:r>
      <w:r>
        <w:rPr>
          <w:rFonts w:ascii="仿宋_GB2312" w:eastAsia="仿宋_GB2312"/>
          <w:sz w:val="32"/>
          <w:szCs w:val="32"/>
          <w:highlight w:val="none"/>
        </w:rPr>
        <w:t>）</w:t>
      </w:r>
      <w:r>
        <w:rPr>
          <w:rFonts w:hint="eastAsia" w:ascii="仿宋_GB2312" w:eastAsia="仿宋_GB2312"/>
          <w:sz w:val="32"/>
          <w:szCs w:val="32"/>
          <w:highlight w:val="none"/>
          <w:lang w:val="en-US" w:eastAsia="zh-CN"/>
        </w:rPr>
        <w:t>教育附加安排支出442.36</w:t>
      </w:r>
      <w:r>
        <w:rPr>
          <w:rFonts w:ascii="仿宋_GB2312" w:eastAsia="仿宋_GB2312"/>
          <w:sz w:val="32"/>
          <w:szCs w:val="32"/>
          <w:highlight w:val="none"/>
        </w:rPr>
        <w:t>万元，主要包括工资</w:t>
      </w:r>
      <w:r>
        <w:rPr>
          <w:rFonts w:hint="eastAsia" w:ascii="仿宋_GB2312" w:eastAsia="仿宋_GB2312"/>
          <w:sz w:val="32"/>
          <w:szCs w:val="32"/>
          <w:highlight w:val="none"/>
          <w:lang w:val="en-US" w:eastAsia="zh-CN"/>
        </w:rPr>
        <w:t>绩效支出。</w:t>
      </w:r>
    </w:p>
    <w:p>
      <w:pPr>
        <w:pStyle w:val="6"/>
        <w:spacing w:line="560" w:lineRule="atLeast"/>
        <w:ind w:firstLine="660"/>
        <w:rPr>
          <w:rFonts w:hint="default" w:ascii="仿宋_GB2312" w:eastAsia="仿宋_GB2312"/>
          <w:color w:val="auto"/>
          <w:sz w:val="32"/>
          <w:szCs w:val="32"/>
          <w:highlight w:val="none"/>
          <w:lang w:val="en-US"/>
        </w:rPr>
      </w:pPr>
      <w:r>
        <w:rPr>
          <w:rFonts w:ascii="仿宋_GB2312" w:eastAsia="仿宋_GB2312"/>
          <w:sz w:val="32"/>
          <w:szCs w:val="32"/>
          <w:highlight w:val="none"/>
        </w:rPr>
        <w:t>2.社会保障与就业支出</w:t>
      </w:r>
      <w:r>
        <w:rPr>
          <w:rFonts w:hint="eastAsia" w:ascii="仿宋_GB2312" w:eastAsia="仿宋_GB2312"/>
          <w:sz w:val="32"/>
          <w:szCs w:val="32"/>
          <w:highlight w:val="none"/>
          <w:lang w:val="en-US" w:eastAsia="zh-CN"/>
        </w:rPr>
        <w:t>144.83</w:t>
      </w:r>
      <w:r>
        <w:rPr>
          <w:rFonts w:ascii="仿宋_GB2312" w:eastAsia="仿宋_GB2312"/>
          <w:sz w:val="32"/>
          <w:szCs w:val="32"/>
          <w:highlight w:val="none"/>
        </w:rPr>
        <w:t>万元，包括：</w:t>
      </w:r>
      <w:r>
        <w:rPr>
          <w:rFonts w:hint="eastAsia" w:ascii="仿宋_GB2312" w:eastAsia="仿宋_GB2312"/>
          <w:sz w:val="32"/>
          <w:szCs w:val="32"/>
          <w:highlight w:val="none"/>
          <w:lang w:val="en-US" w:eastAsia="zh-CN"/>
        </w:rPr>
        <w:t>养老</w:t>
      </w:r>
      <w:r>
        <w:rPr>
          <w:rFonts w:ascii="仿宋_GB2312" w:eastAsia="仿宋_GB2312"/>
          <w:sz w:val="32"/>
          <w:szCs w:val="32"/>
          <w:highlight w:val="none"/>
        </w:rPr>
        <w:t>支出</w:t>
      </w:r>
      <w:r>
        <w:rPr>
          <w:rFonts w:hint="eastAsia" w:ascii="仿宋_GB2312" w:eastAsia="仿宋_GB2312"/>
          <w:sz w:val="32"/>
          <w:szCs w:val="32"/>
          <w:highlight w:val="none"/>
          <w:lang w:val="en-US" w:eastAsia="zh-CN"/>
        </w:rPr>
        <w:t>144.77</w:t>
      </w:r>
      <w:r>
        <w:rPr>
          <w:rFonts w:ascii="仿宋_GB2312" w:eastAsia="仿宋_GB2312"/>
          <w:sz w:val="32"/>
          <w:szCs w:val="32"/>
          <w:highlight w:val="none"/>
        </w:rPr>
        <w:t>万元，</w:t>
      </w:r>
      <w:r>
        <w:rPr>
          <w:rFonts w:hint="eastAsia" w:ascii="仿宋_GB2312" w:eastAsia="仿宋_GB2312"/>
          <w:sz w:val="32"/>
          <w:szCs w:val="32"/>
          <w:highlight w:val="none"/>
          <w:lang w:val="en-US" w:eastAsia="zh-CN"/>
        </w:rPr>
        <w:t>职业年金</w:t>
      </w:r>
      <w:r>
        <w:rPr>
          <w:rFonts w:ascii="仿宋_GB2312" w:eastAsia="仿宋_GB2312"/>
          <w:sz w:val="32"/>
          <w:szCs w:val="32"/>
          <w:highlight w:val="none"/>
        </w:rPr>
        <w:t>支出</w:t>
      </w:r>
      <w:r>
        <w:rPr>
          <w:rFonts w:hint="eastAsia" w:ascii="仿宋_GB2312" w:eastAsia="仿宋_GB2312"/>
          <w:sz w:val="32"/>
          <w:szCs w:val="32"/>
          <w:highlight w:val="none"/>
          <w:lang w:val="en-US" w:eastAsia="zh-CN"/>
        </w:rPr>
        <w:t>0.06</w:t>
      </w:r>
      <w:r>
        <w:rPr>
          <w:rFonts w:ascii="仿宋_GB2312" w:eastAsia="仿宋_GB2312"/>
          <w:sz w:val="32"/>
          <w:szCs w:val="32"/>
          <w:highlight w:val="none"/>
        </w:rPr>
        <w:t>万元</w:t>
      </w:r>
      <w:r>
        <w:rPr>
          <w:rFonts w:hint="eastAsia" w:ascii="仿宋_GB2312" w:eastAsia="仿宋_GB2312"/>
          <w:sz w:val="32"/>
          <w:szCs w:val="32"/>
          <w:highlight w:val="none"/>
          <w:lang w:eastAsia="zh-CN"/>
        </w:rPr>
        <w:t>。</w:t>
      </w:r>
      <w:r>
        <w:rPr>
          <w:rFonts w:hint="eastAsia" w:ascii="仿宋_GB2312" w:eastAsia="仿宋_GB2312"/>
          <w:color w:val="auto"/>
          <w:sz w:val="32"/>
          <w:szCs w:val="32"/>
          <w:lang w:eastAsia="zh-CN"/>
        </w:rPr>
        <w:t>完成年初预算的</w:t>
      </w:r>
      <w:r>
        <w:rPr>
          <w:rFonts w:hint="eastAsia" w:ascii="仿宋_GB2312" w:eastAsia="仿宋_GB2312"/>
          <w:color w:val="auto"/>
          <w:sz w:val="32"/>
          <w:szCs w:val="32"/>
          <w:lang w:val="en-US" w:eastAsia="zh-CN"/>
        </w:rPr>
        <w:t>93.29%，决算数小于年初预算数的原因是本年无退休人员。</w:t>
      </w:r>
    </w:p>
    <w:p>
      <w:pPr>
        <w:pStyle w:val="6"/>
        <w:spacing w:line="560" w:lineRule="atLeast"/>
        <w:ind w:firstLine="660"/>
        <w:rPr>
          <w:rFonts w:hint="default" w:ascii="仿宋_GB2312" w:eastAsia="仿宋_GB2312"/>
          <w:color w:val="FF0000"/>
          <w:sz w:val="32"/>
          <w:szCs w:val="32"/>
          <w:highlight w:val="yellow"/>
        </w:rPr>
      </w:pPr>
      <w:r>
        <w:rPr>
          <w:rFonts w:ascii="仿宋_GB2312" w:eastAsia="仿宋_GB2312"/>
          <w:sz w:val="32"/>
          <w:szCs w:val="32"/>
          <w:highlight w:val="none"/>
        </w:rPr>
        <w:t>3、卫生健康支出</w:t>
      </w:r>
      <w:r>
        <w:rPr>
          <w:rFonts w:hint="eastAsia" w:ascii="仿宋_GB2312" w:eastAsia="仿宋_GB2312"/>
          <w:sz w:val="32"/>
          <w:szCs w:val="32"/>
          <w:highlight w:val="none"/>
          <w:lang w:val="en-US" w:eastAsia="zh-CN"/>
        </w:rPr>
        <w:t>65.23</w:t>
      </w:r>
      <w:r>
        <w:rPr>
          <w:rFonts w:ascii="仿宋_GB2312" w:eastAsia="仿宋_GB2312"/>
          <w:sz w:val="32"/>
          <w:szCs w:val="32"/>
          <w:highlight w:val="none"/>
        </w:rPr>
        <w:t>万元，包括：</w:t>
      </w:r>
      <w:r>
        <w:rPr>
          <w:rFonts w:hint="eastAsia" w:ascii="仿宋_GB2312" w:eastAsia="仿宋_GB2312"/>
          <w:sz w:val="32"/>
          <w:szCs w:val="32"/>
          <w:highlight w:val="none"/>
          <w:lang w:val="en-US" w:eastAsia="zh-CN"/>
        </w:rPr>
        <w:t>单位医疗</w:t>
      </w:r>
      <w:r>
        <w:rPr>
          <w:rFonts w:ascii="仿宋_GB2312" w:eastAsia="仿宋_GB2312"/>
          <w:sz w:val="32"/>
          <w:szCs w:val="32"/>
          <w:highlight w:val="none"/>
        </w:rPr>
        <w:t>支出</w:t>
      </w:r>
      <w:r>
        <w:rPr>
          <w:rFonts w:hint="eastAsia" w:ascii="仿宋_GB2312" w:eastAsia="仿宋_GB2312"/>
          <w:sz w:val="32"/>
          <w:szCs w:val="32"/>
          <w:highlight w:val="none"/>
          <w:lang w:val="en-US" w:eastAsia="zh-CN"/>
        </w:rPr>
        <w:t>65.23</w:t>
      </w:r>
      <w:r>
        <w:rPr>
          <w:rFonts w:ascii="仿宋_GB2312" w:eastAsia="仿宋_GB2312"/>
          <w:sz w:val="32"/>
          <w:szCs w:val="32"/>
          <w:highlight w:val="none"/>
        </w:rPr>
        <w:t>万元</w:t>
      </w:r>
      <w:r>
        <w:rPr>
          <w:rFonts w:hint="eastAsia" w:ascii="仿宋_GB2312" w:eastAsia="仿宋_GB2312"/>
          <w:sz w:val="32"/>
          <w:szCs w:val="32"/>
          <w:highlight w:val="none"/>
          <w:lang w:val="en-US" w:eastAsia="zh-CN"/>
        </w:rPr>
        <w:t>。</w:t>
      </w:r>
      <w:r>
        <w:rPr>
          <w:rFonts w:hint="eastAsia" w:ascii="仿宋_GB2312" w:eastAsia="仿宋_GB2312"/>
          <w:color w:val="auto"/>
          <w:sz w:val="32"/>
          <w:szCs w:val="32"/>
          <w:lang w:eastAsia="zh-CN"/>
        </w:rPr>
        <w:t>完成年初预算的</w:t>
      </w:r>
      <w:r>
        <w:rPr>
          <w:rFonts w:hint="eastAsia" w:ascii="仿宋_GB2312" w:eastAsia="仿宋_GB2312"/>
          <w:color w:val="auto"/>
          <w:sz w:val="32"/>
          <w:szCs w:val="32"/>
          <w:lang w:val="en-US" w:eastAsia="zh-CN"/>
        </w:rPr>
        <w:t>100%，决算数大于年初预算数的原因是</w:t>
      </w:r>
      <w:r>
        <w:rPr>
          <w:rFonts w:hint="eastAsia" w:ascii="仿宋_GB2312" w:hAnsi="宋体" w:eastAsia="仿宋_GB2312"/>
          <w:color w:val="auto"/>
          <w:sz w:val="32"/>
          <w:szCs w:val="32"/>
          <w:lang w:val="en-US" w:eastAsia="zh-CN"/>
        </w:rPr>
        <w:t>因基数调整及教师人员增加</w:t>
      </w:r>
      <w:r>
        <w:rPr>
          <w:rFonts w:hint="eastAsia" w:ascii="仿宋_GB2312" w:eastAsia="仿宋_GB2312"/>
          <w:color w:val="auto"/>
          <w:sz w:val="32"/>
          <w:szCs w:val="32"/>
          <w:lang w:val="en-US" w:eastAsia="zh-CN"/>
        </w:rPr>
        <w:t>。</w:t>
      </w:r>
      <w:bookmarkStart w:id="0" w:name="_GoBack"/>
      <w:bookmarkEnd w:id="0"/>
    </w:p>
    <w:p>
      <w:pPr>
        <w:spacing w:line="560" w:lineRule="exact"/>
        <w:ind w:firstLine="321" w:firstLineChars="100"/>
        <w:rPr>
          <w:rFonts w:hint="default" w:ascii="楷体_GB2312" w:hAnsi="宋体" w:eastAsia="楷体_GB2312"/>
          <w:b/>
          <w:sz w:val="32"/>
          <w:szCs w:val="32"/>
          <w:highlight w:val="none"/>
        </w:rPr>
      </w:pPr>
      <w:r>
        <w:rPr>
          <w:rFonts w:ascii="楷体_GB2312" w:hAnsi="宋体" w:eastAsia="楷体_GB2312"/>
          <w:b/>
          <w:sz w:val="32"/>
          <w:szCs w:val="32"/>
          <w:highlight w:val="none"/>
        </w:rPr>
        <w:t>（三）政府性基金预算财政拨款支出情况。</w:t>
      </w:r>
    </w:p>
    <w:p>
      <w:pPr>
        <w:spacing w:line="560" w:lineRule="exact"/>
        <w:ind w:firstLine="960" w:firstLineChars="300"/>
        <w:rPr>
          <w:rFonts w:hint="eastAsia" w:ascii="仿宋_GB2312" w:hAnsi="仿宋_GB2312" w:eastAsia="仿宋_GB2312" w:cs="仿宋_GB2312"/>
          <w:b w:val="0"/>
          <w:bCs/>
          <w:color w:val="000000" w:themeColor="text1"/>
          <w:sz w:val="32"/>
          <w:szCs w:val="32"/>
          <w:highlight w:val="none"/>
          <w14:textFill>
            <w14:solidFill>
              <w14:schemeClr w14:val="tx1"/>
            </w14:solidFill>
          </w14:textFill>
        </w:rPr>
      </w:pPr>
      <w:r>
        <w:rPr>
          <w:rFonts w:hint="eastAsia" w:ascii="仿宋_GB2312" w:hAnsi="仿宋_GB2312" w:eastAsia="仿宋_GB2312" w:cs="仿宋_GB2312"/>
          <w:b w:val="0"/>
          <w:bCs/>
          <w:color w:val="000000" w:themeColor="text1"/>
          <w:sz w:val="32"/>
          <w:szCs w:val="32"/>
          <w:highlight w:val="none"/>
          <w14:textFill>
            <w14:solidFill>
              <w14:schemeClr w14:val="tx1"/>
            </w14:solidFill>
          </w14:textFill>
        </w:rPr>
        <w:t>本年未发生此项资金。</w:t>
      </w:r>
    </w:p>
    <w:p>
      <w:pPr>
        <w:spacing w:line="560" w:lineRule="exact"/>
        <w:ind w:firstLine="321" w:firstLineChars="100"/>
        <w:rPr>
          <w:rFonts w:hint="default" w:ascii="楷体_GB2312" w:hAnsi="宋体" w:eastAsia="楷体_GB2312"/>
          <w:b/>
          <w:sz w:val="32"/>
          <w:szCs w:val="32"/>
          <w:highlight w:val="none"/>
        </w:rPr>
      </w:pPr>
      <w:r>
        <w:rPr>
          <w:rFonts w:ascii="楷体_GB2312" w:hAnsi="宋体" w:eastAsia="楷体_GB2312"/>
          <w:b/>
          <w:sz w:val="32"/>
          <w:szCs w:val="32"/>
          <w:highlight w:val="none"/>
        </w:rPr>
        <w:t>（四）国有资本经营预算财政拨款支出情况。</w:t>
      </w:r>
    </w:p>
    <w:p>
      <w:pPr>
        <w:spacing w:line="560" w:lineRule="exact"/>
        <w:ind w:firstLine="960" w:firstLineChars="300"/>
        <w:rPr>
          <w:rFonts w:hint="eastAsia" w:ascii="仿宋_GB2312" w:hAnsi="仿宋_GB2312" w:eastAsia="仿宋_GB2312" w:cs="仿宋_GB2312"/>
          <w:b w:val="0"/>
          <w:bCs/>
          <w:color w:val="000000" w:themeColor="text1"/>
          <w:sz w:val="32"/>
          <w:szCs w:val="32"/>
          <w:highlight w:val="none"/>
          <w14:textFill>
            <w14:solidFill>
              <w14:schemeClr w14:val="tx1"/>
            </w14:solidFill>
          </w14:textFill>
        </w:rPr>
      </w:pPr>
      <w:r>
        <w:rPr>
          <w:rFonts w:hint="eastAsia" w:ascii="仿宋_GB2312" w:hAnsi="仿宋_GB2312" w:eastAsia="仿宋_GB2312" w:cs="仿宋_GB2312"/>
          <w:b w:val="0"/>
          <w:bCs/>
          <w:color w:val="000000" w:themeColor="text1"/>
          <w:sz w:val="32"/>
          <w:szCs w:val="32"/>
          <w:highlight w:val="none"/>
          <w14:textFill>
            <w14:solidFill>
              <w14:schemeClr w14:val="tx1"/>
            </w14:solidFill>
          </w14:textFill>
        </w:rPr>
        <w:t>本年未发生此项资金。</w:t>
      </w:r>
    </w:p>
    <w:p>
      <w:pPr>
        <w:pStyle w:val="6"/>
        <w:spacing w:line="560" w:lineRule="exact"/>
        <w:ind w:firstLine="640" w:firstLineChars="200"/>
        <w:rPr>
          <w:rFonts w:hint="default" w:ascii="黑体" w:eastAsia="黑体"/>
          <w:sz w:val="32"/>
          <w:highlight w:val="none"/>
        </w:rPr>
      </w:pPr>
      <w:r>
        <w:rPr>
          <w:rFonts w:ascii="黑体" w:eastAsia="黑体"/>
          <w:sz w:val="32"/>
          <w:highlight w:val="none"/>
        </w:rPr>
        <w:t>三、一般公共预算财政拨款“三公”经费支出决算情况说明</w:t>
      </w:r>
    </w:p>
    <w:p>
      <w:pPr>
        <w:pStyle w:val="6"/>
        <w:autoSpaceDN w:val="0"/>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年度一般公共预算财政拨款安排的“三公”经费支出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。其中：因公出国（境）费</w:t>
      </w:r>
      <w:r>
        <w:rPr>
          <w:rFonts w:hint="eastAsia" w:ascii="仿宋_GB2312" w:eastAsia="仿宋_GB2312"/>
          <w:sz w:val="32"/>
          <w:lang w:val="en-US" w:eastAsia="zh-CN"/>
        </w:rPr>
        <w:t>0</w:t>
      </w:r>
      <w:r>
        <w:rPr>
          <w:rFonts w:ascii="仿宋_GB2312" w:eastAsia="仿宋_GB2312"/>
          <w:sz w:val="32"/>
        </w:rPr>
        <w:t>万元，公务接待费</w:t>
      </w:r>
      <w:r>
        <w:rPr>
          <w:rFonts w:hint="eastAsia" w:ascii="仿宋_GB2312" w:eastAsia="仿宋_GB2312"/>
          <w:sz w:val="32"/>
          <w:lang w:val="en-US" w:eastAsia="zh-CN"/>
        </w:rPr>
        <w:t>0</w:t>
      </w:r>
      <w:r>
        <w:rPr>
          <w:rFonts w:ascii="仿宋_GB2312" w:eastAsia="仿宋_GB2312"/>
          <w:sz w:val="32"/>
        </w:rPr>
        <w:t>万元，公务用车购置及运行维护费</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年参加出国（境）团组</w:t>
      </w:r>
      <w:r>
        <w:rPr>
          <w:rFonts w:hint="eastAsia" w:ascii="仿宋_GB2312" w:eastAsia="仿宋_GB2312"/>
          <w:sz w:val="32"/>
          <w:lang w:val="en-US" w:eastAsia="zh-CN"/>
        </w:rPr>
        <w:t>0</w:t>
      </w:r>
      <w:r>
        <w:rPr>
          <w:rFonts w:ascii="仿宋_GB2312" w:eastAsia="仿宋_GB2312"/>
          <w:sz w:val="32"/>
        </w:rPr>
        <w:t>个，累计</w:t>
      </w:r>
      <w:r>
        <w:rPr>
          <w:rFonts w:hint="eastAsia" w:ascii="仿宋_GB2312" w:eastAsia="仿宋_GB2312"/>
          <w:sz w:val="32"/>
          <w:lang w:val="en-US" w:eastAsia="zh-CN"/>
        </w:rPr>
        <w:t>0</w:t>
      </w:r>
      <w:r>
        <w:rPr>
          <w:rFonts w:ascii="仿宋_GB2312" w:eastAsia="仿宋_GB2312"/>
          <w:sz w:val="32"/>
        </w:rPr>
        <w:t>人次</w:t>
      </w:r>
      <w:r>
        <w:rPr>
          <w:rFonts w:ascii="仿宋_GB2312" w:hAnsi="Times New Roman" w:eastAsia="仿宋_GB2312" w:cs="Times New Roman"/>
          <w:kern w:val="0"/>
          <w:sz w:val="32"/>
          <w:szCs w:val="32"/>
        </w:rPr>
        <w:t>。</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年因公出国（境）费比上年减少0万元，下降0%，主要是无出国任务。</w:t>
      </w:r>
    </w:p>
    <w:p>
      <w:pPr>
        <w:pStyle w:val="6"/>
        <w:spacing w:line="560" w:lineRule="exact"/>
        <w:rPr>
          <w:rFonts w:hint="default" w:ascii="Times New Roman" w:hAnsi="Times New Roman" w:cs="Times New Roman"/>
          <w:kern w:val="0"/>
          <w:szCs w:val="21"/>
        </w:rPr>
      </w:pPr>
      <w:r>
        <w:rPr>
          <w:rFonts w:ascii="仿宋_GB2312" w:eastAsia="仿宋_GB2312"/>
          <w:sz w:val="32"/>
        </w:rPr>
        <w:t xml:space="preserve">    2.公务接待费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年国内公务接待累计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公务接待费</w:t>
      </w:r>
      <w:r>
        <w:rPr>
          <w:rFonts w:hint="eastAsia" w:ascii="仿宋_GB2312" w:eastAsia="仿宋_GB2312"/>
          <w:sz w:val="32"/>
        </w:rPr>
        <w:t>比上年减少0万元，下降0%，主要是无</w:t>
      </w:r>
      <w:r>
        <w:rPr>
          <w:rFonts w:hint="eastAsia" w:ascii="仿宋_GB2312" w:eastAsia="仿宋_GB2312"/>
          <w:sz w:val="32"/>
          <w:lang w:val="en-US" w:eastAsia="zh-CN"/>
        </w:rPr>
        <w:t>公务招待</w:t>
      </w:r>
      <w:r>
        <w:rPr>
          <w:rFonts w:hint="eastAsia" w:ascii="仿宋_GB2312" w:eastAsia="仿宋_GB2312"/>
          <w:sz w:val="32"/>
        </w:rPr>
        <w:t>。</w:t>
      </w:r>
    </w:p>
    <w:p>
      <w:pPr>
        <w:pStyle w:val="6"/>
        <w:spacing w:line="560" w:lineRule="exact"/>
        <w:ind w:firstLine="640" w:firstLineChars="200"/>
        <w:rPr>
          <w:rFonts w:hint="eastAsia" w:ascii="仿宋_GB2312" w:eastAsia="仿宋_GB2312"/>
          <w:sz w:val="32"/>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公务用车购置及运行费</w:t>
      </w:r>
      <w:r>
        <w:rPr>
          <w:rFonts w:hint="eastAsia" w:ascii="仿宋_GB2312" w:eastAsia="仿宋_GB2312"/>
          <w:sz w:val="32"/>
        </w:rPr>
        <w:t>比上年减少0万元，下降0%，主要是无</w:t>
      </w:r>
      <w:r>
        <w:rPr>
          <w:rFonts w:ascii="仿宋_GB2312" w:eastAsia="仿宋_GB2312"/>
          <w:sz w:val="32"/>
        </w:rPr>
        <w:t>公务用车购置</w:t>
      </w:r>
      <w:r>
        <w:rPr>
          <w:rFonts w:hint="eastAsia" w:ascii="仿宋_GB2312" w:eastAsia="仿宋_GB2312"/>
          <w:sz w:val="32"/>
        </w:rPr>
        <w:t>。</w:t>
      </w:r>
    </w:p>
    <w:p>
      <w:pPr>
        <w:spacing w:line="540" w:lineRule="exact"/>
        <w:ind w:firstLine="645"/>
        <w:rPr>
          <w:rFonts w:hint="eastAsia" w:ascii="仿宋_GB2312" w:eastAsia="仿宋_GB2312"/>
          <w:sz w:val="32"/>
          <w:lang w:eastAsia="zh-CN"/>
        </w:rPr>
      </w:pPr>
      <w:r>
        <w:rPr>
          <w:rFonts w:hint="eastAsia" w:ascii="仿宋_GB2312" w:hAnsi="宋体" w:eastAsia="仿宋_GB2312"/>
          <w:sz w:val="32"/>
          <w:szCs w:val="32"/>
        </w:rPr>
        <w:t>其中：公务用车购置费0万元，当年购置公务用车0辆。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p>
    <w:p>
      <w:pPr>
        <w:spacing w:line="540" w:lineRule="exact"/>
        <w:ind w:firstLine="645"/>
        <w:rPr>
          <w:rFonts w:hint="default" w:ascii="仿宋_GB2312" w:hAnsi="宋体" w:eastAsia="仿宋_GB2312"/>
          <w:sz w:val="32"/>
          <w:szCs w:val="32"/>
        </w:rPr>
      </w:pPr>
      <w:r>
        <w:rPr>
          <w:rFonts w:hint="eastAsia" w:ascii="仿宋_GB2312" w:hAnsi="宋体" w:eastAsia="仿宋_GB2312"/>
          <w:sz w:val="32"/>
          <w:szCs w:val="32"/>
        </w:rPr>
        <w:t>公务用车运行维护费0万元，截至年末使用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hAnsi="宋体" w:eastAsia="仿宋_GB2312"/>
          <w:sz w:val="32"/>
          <w:szCs w:val="32"/>
        </w:rPr>
        <w:t>。</w:t>
      </w:r>
    </w:p>
    <w:p>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pPr>
        <w:pStyle w:val="6"/>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年度一般公共预算财政拨款基本支出</w:t>
      </w:r>
      <w:r>
        <w:rPr>
          <w:rFonts w:hint="eastAsia" w:ascii="仿宋_GB2312" w:eastAsia="仿宋_GB2312"/>
          <w:sz w:val="32"/>
          <w:lang w:val="en-US" w:eastAsia="zh-CN"/>
        </w:rPr>
        <w:t>1695.65</w:t>
      </w:r>
      <w:r>
        <w:rPr>
          <w:rFonts w:ascii="仿宋_GB2312" w:eastAsia="仿宋_GB2312"/>
          <w:sz w:val="32"/>
        </w:rPr>
        <w:t>万元，其中：人员经费</w:t>
      </w:r>
      <w:r>
        <w:rPr>
          <w:rFonts w:hint="eastAsia" w:ascii="仿宋_GB2312" w:eastAsia="仿宋_GB2312"/>
          <w:sz w:val="32"/>
          <w:lang w:val="en-US" w:eastAsia="zh-CN"/>
        </w:rPr>
        <w:t>1550.24</w:t>
      </w:r>
      <w:r>
        <w:rPr>
          <w:rFonts w:ascii="仿宋_GB2312" w:eastAsia="仿宋_GB2312"/>
          <w:sz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eastAsia" w:ascii="仿宋_GB2312" w:eastAsia="仿宋_GB2312"/>
          <w:sz w:val="32"/>
          <w:lang w:val="en-US" w:eastAsia="zh-CN"/>
        </w:rPr>
        <w:t>145.41</w:t>
      </w:r>
      <w:r>
        <w:rPr>
          <w:rFonts w:ascii="仿宋_GB2312" w:eastAsia="仿宋_GB2312"/>
          <w:sz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pPr>
        <w:pStyle w:val="6"/>
        <w:spacing w:line="560" w:lineRule="exact"/>
        <w:ind w:firstLine="640"/>
        <w:rPr>
          <w:rFonts w:hint="default" w:ascii="黑体" w:eastAsia="黑体"/>
          <w:sz w:val="32"/>
        </w:rPr>
      </w:pPr>
      <w:r>
        <w:rPr>
          <w:rFonts w:ascii="黑体" w:eastAsia="黑体"/>
          <w:sz w:val="32"/>
        </w:rPr>
        <w:t>五、其他重要事项的情况说明</w:t>
      </w:r>
    </w:p>
    <w:p>
      <w:pPr>
        <w:pStyle w:val="6"/>
        <w:spacing w:line="560" w:lineRule="exact"/>
        <w:ind w:firstLine="640"/>
        <w:rPr>
          <w:rFonts w:hint="default" w:ascii="楷体_GB2312" w:eastAsia="楷体_GB2312"/>
          <w:b/>
          <w:sz w:val="32"/>
        </w:rPr>
      </w:pPr>
      <w:r>
        <w:rPr>
          <w:rFonts w:ascii="楷体_GB2312" w:eastAsia="楷体_GB2312"/>
          <w:b/>
          <w:sz w:val="32"/>
        </w:rPr>
        <w:t>（一）机关运行经费支出情况。</w:t>
      </w:r>
    </w:p>
    <w:p>
      <w:pPr>
        <w:spacing w:line="540" w:lineRule="exact"/>
        <w:ind w:firstLine="640" w:firstLineChars="200"/>
        <w:rPr>
          <w:rFonts w:hint="default" w:ascii="仿宋_GB2312" w:hAnsi="黑体" w:eastAsia="仿宋_GB2312"/>
          <w:sz w:val="32"/>
          <w:szCs w:val="32"/>
        </w:rPr>
      </w:pPr>
      <w:r>
        <w:rPr>
          <w:rFonts w:ascii="仿宋_GB2312" w:hAnsi="黑体" w:eastAsia="仿宋_GB2312"/>
          <w:sz w:val="32"/>
          <w:szCs w:val="32"/>
        </w:rPr>
        <w:t>202</w:t>
      </w:r>
      <w:r>
        <w:rPr>
          <w:rFonts w:hint="eastAsia" w:ascii="仿宋_GB2312" w:hAnsi="黑体" w:eastAsia="仿宋_GB2312"/>
          <w:sz w:val="32"/>
          <w:szCs w:val="32"/>
          <w:lang w:val="en-US" w:eastAsia="zh-CN"/>
        </w:rPr>
        <w:t>2</w:t>
      </w:r>
      <w:r>
        <w:rPr>
          <w:rFonts w:ascii="仿宋_GB2312" w:hAnsi="黑体" w:eastAsia="仿宋_GB2312"/>
          <w:sz w:val="32"/>
          <w:szCs w:val="32"/>
        </w:rPr>
        <w:t>年机关运行经费支出0万元，与上年持平，主要原因是我单位属于事业单位，无机关运行经费。</w:t>
      </w:r>
    </w:p>
    <w:p>
      <w:pPr>
        <w:pStyle w:val="6"/>
        <w:numPr>
          <w:ilvl w:val="0"/>
          <w:numId w:val="0"/>
        </w:numPr>
        <w:spacing w:line="560" w:lineRule="exact"/>
        <w:ind w:firstLine="643" w:firstLineChars="200"/>
        <w:rPr>
          <w:rFonts w:hint="default" w:ascii="楷体_GB2312" w:eastAsia="楷体_GB2312"/>
          <w:b/>
          <w:color w:val="000000" w:themeColor="text1"/>
          <w:sz w:val="32"/>
          <w14:textFill>
            <w14:solidFill>
              <w14:schemeClr w14:val="tx1"/>
            </w14:solidFill>
          </w14:textFill>
        </w:rPr>
      </w:pPr>
      <w:r>
        <w:rPr>
          <w:rFonts w:hint="eastAsia" w:ascii="楷体_GB2312" w:eastAsia="楷体_GB2312"/>
          <w:b/>
          <w:color w:val="000000" w:themeColor="text1"/>
          <w:sz w:val="32"/>
          <w:lang w:val="en-US" w:eastAsia="zh-CN"/>
          <w14:textFill>
            <w14:solidFill>
              <w14:schemeClr w14:val="tx1"/>
            </w14:solidFill>
          </w14:textFill>
        </w:rPr>
        <w:t>（二）</w:t>
      </w:r>
      <w:r>
        <w:rPr>
          <w:rFonts w:ascii="楷体_GB2312" w:eastAsia="楷体_GB2312"/>
          <w:b/>
          <w:color w:val="000000" w:themeColor="text1"/>
          <w:sz w:val="32"/>
          <w14:textFill>
            <w14:solidFill>
              <w14:schemeClr w14:val="tx1"/>
            </w14:solidFill>
          </w14:textFill>
        </w:rPr>
        <w:t>政府采购支出情况。</w:t>
      </w:r>
    </w:p>
    <w:p>
      <w:pPr>
        <w:spacing w:line="540" w:lineRule="exact"/>
        <w:ind w:firstLine="645"/>
        <w:rPr>
          <w:rFonts w:hint="default" w:ascii="仿宋_GB2312" w:hAnsi="黑体" w:eastAsia="仿宋_GB2312"/>
          <w:sz w:val="32"/>
          <w:szCs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年政府采购支出总额</w:t>
      </w:r>
      <w:r>
        <w:rPr>
          <w:rFonts w:hint="eastAsia" w:ascii="仿宋_GB2312" w:eastAsia="仿宋_GB2312"/>
          <w:sz w:val="32"/>
          <w:lang w:val="en-US" w:eastAsia="zh-CN"/>
        </w:rPr>
        <w:t>0</w:t>
      </w:r>
      <w:r>
        <w:rPr>
          <w:rFonts w:ascii="仿宋_GB2312" w:eastAsia="仿宋_GB2312"/>
          <w:sz w:val="32"/>
        </w:rPr>
        <w:t>万元，其中：政府采购货物支出</w:t>
      </w:r>
      <w:r>
        <w:rPr>
          <w:rFonts w:hint="eastAsia" w:ascii="仿宋_GB2312" w:eastAsia="仿宋_GB2312"/>
          <w:sz w:val="32"/>
          <w:lang w:val="en-US" w:eastAsia="zh-CN"/>
        </w:rPr>
        <w:t>0</w:t>
      </w:r>
      <w:r>
        <w:rPr>
          <w:rFonts w:ascii="仿宋_GB2312" w:eastAsia="仿宋_GB2312"/>
          <w:sz w:val="32"/>
        </w:rPr>
        <w:t>万元，政府采购工程支出</w:t>
      </w:r>
      <w:r>
        <w:rPr>
          <w:rFonts w:hint="eastAsia" w:ascii="仿宋_GB2312" w:eastAsia="仿宋_GB2312"/>
          <w:sz w:val="32"/>
          <w:lang w:val="en-US" w:eastAsia="zh-CN"/>
        </w:rPr>
        <w:t>0</w:t>
      </w:r>
      <w:r>
        <w:rPr>
          <w:rFonts w:ascii="仿宋_GB2312" w:eastAsia="仿宋_GB2312"/>
          <w:sz w:val="32"/>
        </w:rPr>
        <w:t>万元，政府采购服务支出</w:t>
      </w:r>
      <w:r>
        <w:rPr>
          <w:rFonts w:hint="eastAsia" w:ascii="仿宋_GB2312" w:eastAsia="仿宋_GB2312"/>
          <w:sz w:val="32"/>
          <w:lang w:val="en-US" w:eastAsia="zh-CN"/>
        </w:rPr>
        <w:t>0</w:t>
      </w:r>
      <w:r>
        <w:rPr>
          <w:rFonts w:ascii="仿宋_GB2312" w:eastAsia="仿宋_GB2312"/>
          <w:sz w:val="32"/>
        </w:rPr>
        <w:t>万元。授予中小企业合同金额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%，其中：授予小微企业合同金额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%；货物采购授予中小企业合同金额占货物支出金额的</w:t>
      </w:r>
      <w:r>
        <w:rPr>
          <w:rFonts w:hint="eastAsia" w:ascii="仿宋_GB2312" w:eastAsia="仿宋_GB2312"/>
          <w:sz w:val="32"/>
          <w:lang w:val="en-US" w:eastAsia="zh-CN"/>
        </w:rPr>
        <w:t>0</w:t>
      </w:r>
      <w:r>
        <w:rPr>
          <w:rFonts w:ascii="仿宋_GB2312" w:eastAsia="仿宋_GB2312"/>
          <w:sz w:val="32"/>
        </w:rPr>
        <w:t>%；工程采购授予中小企业合同金额占工程支出金额的</w:t>
      </w:r>
      <w:r>
        <w:rPr>
          <w:rFonts w:hint="eastAsia" w:ascii="仿宋_GB2312" w:eastAsia="仿宋_GB2312"/>
          <w:sz w:val="32"/>
          <w:lang w:val="en-US" w:eastAsia="zh-CN"/>
        </w:rPr>
        <w:t>0</w:t>
      </w:r>
      <w:r>
        <w:rPr>
          <w:rFonts w:ascii="仿宋_GB2312" w:eastAsia="仿宋_GB2312"/>
          <w:sz w:val="32"/>
        </w:rPr>
        <w:t>%；服务采购授予中小企业合同金额占服务支出金额的</w:t>
      </w:r>
      <w:r>
        <w:rPr>
          <w:rFonts w:hint="eastAsia" w:ascii="仿宋_GB2312" w:eastAsia="仿宋_GB2312"/>
          <w:sz w:val="32"/>
          <w:lang w:val="en-US" w:eastAsia="zh-CN"/>
        </w:rPr>
        <w:t>0</w:t>
      </w:r>
      <w:r>
        <w:rPr>
          <w:rFonts w:ascii="仿宋_GB2312" w:eastAsia="仿宋_GB2312"/>
          <w:sz w:val="32"/>
        </w:rPr>
        <w:t>%</w:t>
      </w:r>
      <w:r>
        <w:rPr>
          <w:rFonts w:ascii="仿宋_GB2312" w:hAnsi="黑体" w:eastAsia="仿宋_GB2312"/>
          <w:sz w:val="32"/>
          <w:szCs w:val="32"/>
        </w:rPr>
        <w:t>。</w:t>
      </w:r>
    </w:p>
    <w:p>
      <w:pPr>
        <w:pStyle w:val="6"/>
        <w:numPr>
          <w:ilvl w:val="0"/>
          <w:numId w:val="0"/>
        </w:numPr>
        <w:spacing w:line="560" w:lineRule="exact"/>
        <w:ind w:firstLine="643" w:firstLineChars="200"/>
        <w:rPr>
          <w:rFonts w:hint="default" w:ascii="楷体_GB2312" w:eastAsia="楷体_GB2312"/>
          <w:b/>
          <w:sz w:val="32"/>
        </w:rPr>
      </w:pPr>
      <w:r>
        <w:rPr>
          <w:rFonts w:hint="eastAsia" w:ascii="楷体_GB2312" w:eastAsia="楷体_GB2312"/>
          <w:b/>
          <w:sz w:val="32"/>
          <w:lang w:eastAsia="zh-CN"/>
        </w:rPr>
        <w:t>（</w:t>
      </w:r>
      <w:r>
        <w:rPr>
          <w:rFonts w:hint="eastAsia" w:ascii="楷体_GB2312" w:eastAsia="楷体_GB2312"/>
          <w:b/>
          <w:sz w:val="32"/>
          <w:lang w:val="en-US" w:eastAsia="zh-CN"/>
        </w:rPr>
        <w:t>三</w:t>
      </w:r>
      <w:r>
        <w:rPr>
          <w:rFonts w:hint="eastAsia" w:ascii="楷体_GB2312" w:eastAsia="楷体_GB2312"/>
          <w:b/>
          <w:sz w:val="32"/>
          <w:lang w:eastAsia="zh-CN"/>
        </w:rPr>
        <w:t>）</w:t>
      </w:r>
      <w:r>
        <w:rPr>
          <w:rFonts w:ascii="楷体_GB2312" w:eastAsia="楷体_GB2312"/>
          <w:b/>
          <w:sz w:val="32"/>
        </w:rPr>
        <w:t>国有资产占用情况。</w:t>
      </w:r>
    </w:p>
    <w:p>
      <w:pPr>
        <w:spacing w:line="540" w:lineRule="exact"/>
        <w:ind w:firstLine="640" w:firstLineChars="200"/>
        <w:rPr>
          <w:rFonts w:hint="default" w:ascii="仿宋_GB2312" w:hAnsi="黑体" w:eastAsia="仿宋_GB2312"/>
          <w:sz w:val="32"/>
          <w:szCs w:val="32"/>
        </w:rPr>
      </w:pPr>
      <w:r>
        <w:rPr>
          <w:rFonts w:ascii="仿宋_GB2312" w:hAnsi="黑体" w:eastAsia="仿宋_GB2312"/>
          <w:sz w:val="32"/>
          <w:szCs w:val="32"/>
        </w:rPr>
        <w:t>截至202</w:t>
      </w:r>
      <w:r>
        <w:rPr>
          <w:rFonts w:hint="eastAsia" w:ascii="仿宋_GB2312" w:hAnsi="黑体" w:eastAsia="仿宋_GB2312"/>
          <w:sz w:val="32"/>
          <w:szCs w:val="32"/>
          <w:lang w:val="en-US" w:eastAsia="zh-CN"/>
        </w:rPr>
        <w:t>2</w:t>
      </w:r>
      <w:r>
        <w:rPr>
          <w:rFonts w:ascii="仿宋_GB2312" w:hAnsi="黑体" w:eastAsia="仿宋_GB2312"/>
          <w:sz w:val="32"/>
          <w:szCs w:val="32"/>
        </w:rPr>
        <w:t>年12月31日，共有车辆</w:t>
      </w:r>
      <w:r>
        <w:rPr>
          <w:rFonts w:hint="eastAsia" w:ascii="仿宋_GB2312" w:hAnsi="黑体" w:eastAsia="仿宋_GB2312"/>
          <w:sz w:val="32"/>
          <w:szCs w:val="32"/>
          <w:lang w:val="en-US" w:eastAsia="zh-CN"/>
        </w:rPr>
        <w:t>0</w:t>
      </w:r>
      <w:r>
        <w:rPr>
          <w:rFonts w:ascii="仿宋_GB2312" w:hAnsi="黑体" w:eastAsia="仿宋_GB2312"/>
          <w:sz w:val="32"/>
          <w:szCs w:val="32"/>
        </w:rPr>
        <w:t>辆，其中：</w:t>
      </w:r>
      <w:r>
        <w:rPr>
          <w:rFonts w:ascii="仿宋_GB2312" w:hAnsi="宋体" w:eastAsia="仿宋_GB2312" w:cs="宋体"/>
          <w:kern w:val="0"/>
          <w:sz w:val="32"/>
          <w:szCs w:val="32"/>
        </w:rPr>
        <w:t>一般公务用车</w:t>
      </w:r>
      <w:r>
        <w:rPr>
          <w:rFonts w:hint="eastAsia" w:ascii="仿宋_GB2312" w:hAnsi="宋体" w:eastAsia="仿宋_GB2312" w:cs="宋体"/>
          <w:kern w:val="0"/>
          <w:sz w:val="32"/>
          <w:szCs w:val="32"/>
          <w:lang w:val="en-US" w:eastAsia="zh-CN"/>
        </w:rPr>
        <w:t>0</w:t>
      </w:r>
      <w:r>
        <w:rPr>
          <w:rFonts w:ascii="仿宋_GB2312" w:hAnsi="宋体" w:eastAsia="仿宋_GB2312" w:cs="宋体"/>
          <w:kern w:val="0"/>
          <w:sz w:val="32"/>
          <w:szCs w:val="32"/>
        </w:rPr>
        <w:t>辆。</w:t>
      </w:r>
      <w:r>
        <w:rPr>
          <w:rFonts w:ascii="仿宋_GB2312" w:hAnsi="黑体" w:eastAsia="仿宋_GB2312"/>
          <w:sz w:val="32"/>
          <w:szCs w:val="32"/>
        </w:rPr>
        <w:t>单位价值50万元以上通用设备0台（套），单价100万元以上专用设备0台（套）。</w:t>
      </w:r>
    </w:p>
    <w:p>
      <w:pPr>
        <w:widowControl/>
        <w:numPr>
          <w:ilvl w:val="0"/>
          <w:numId w:val="0"/>
        </w:numPr>
        <w:spacing w:line="560" w:lineRule="exact"/>
        <w:ind w:firstLine="643" w:firstLineChars="200"/>
        <w:rPr>
          <w:rFonts w:hint="default" w:ascii="楷体_GB2312" w:eastAsia="楷体_GB2312"/>
          <w:b/>
          <w:sz w:val="32"/>
        </w:rPr>
      </w:pPr>
      <w:r>
        <w:rPr>
          <w:rFonts w:hint="eastAsia" w:ascii="楷体_GB2312" w:eastAsia="楷体_GB2312"/>
          <w:b/>
          <w:sz w:val="32"/>
          <w:lang w:eastAsia="zh-CN"/>
        </w:rPr>
        <w:t>（</w:t>
      </w:r>
      <w:r>
        <w:rPr>
          <w:rFonts w:hint="eastAsia" w:ascii="楷体_GB2312" w:eastAsia="楷体_GB2312"/>
          <w:b/>
          <w:sz w:val="32"/>
          <w:lang w:val="en-US" w:eastAsia="zh-CN"/>
        </w:rPr>
        <w:t>四</w:t>
      </w:r>
      <w:r>
        <w:rPr>
          <w:rFonts w:hint="eastAsia" w:ascii="楷体_GB2312" w:eastAsia="楷体_GB2312"/>
          <w:b/>
          <w:sz w:val="32"/>
          <w:lang w:eastAsia="zh-CN"/>
        </w:rPr>
        <w:t>）</w:t>
      </w:r>
      <w:r>
        <w:rPr>
          <w:rFonts w:ascii="楷体_GB2312" w:eastAsia="楷体_GB2312"/>
          <w:b/>
          <w:sz w:val="32"/>
        </w:rPr>
        <w:t>预算绩效管理工作开展情况。</w:t>
      </w:r>
    </w:p>
    <w:p>
      <w:pPr>
        <w:widowControl/>
        <w:spacing w:line="560" w:lineRule="exact"/>
        <w:ind w:left="420" w:leftChars="200" w:firstLine="320" w:firstLineChars="100"/>
        <w:rPr>
          <w:rFonts w:ascii="仿宋_GB2312" w:hAnsi="黑体" w:eastAsia="仿宋_GB2312" w:cs="Times New Roman"/>
          <w:sz w:val="32"/>
          <w:szCs w:val="32"/>
        </w:rPr>
      </w:pPr>
      <w:r>
        <w:rPr>
          <w:rFonts w:ascii="仿宋_GB2312" w:hAnsi="黑体" w:eastAsia="仿宋_GB2312" w:cs="Times New Roman"/>
          <w:sz w:val="32"/>
          <w:szCs w:val="32"/>
        </w:rPr>
        <w:t>202</w:t>
      </w:r>
      <w:r>
        <w:rPr>
          <w:rFonts w:hint="eastAsia" w:ascii="仿宋_GB2312" w:hAnsi="黑体" w:eastAsia="仿宋_GB2312" w:cs="Times New Roman"/>
          <w:sz w:val="32"/>
          <w:szCs w:val="32"/>
          <w:lang w:val="en-US" w:eastAsia="zh-CN"/>
        </w:rPr>
        <w:t>2</w:t>
      </w:r>
      <w:r>
        <w:rPr>
          <w:rFonts w:ascii="仿宋_GB2312" w:hAnsi="黑体" w:eastAsia="仿宋_GB2312" w:cs="Times New Roman"/>
          <w:sz w:val="32"/>
          <w:szCs w:val="32"/>
        </w:rPr>
        <w:t>年不涉及</w:t>
      </w:r>
      <w:r>
        <w:rPr>
          <w:rFonts w:hint="eastAsia" w:ascii="仿宋_GB2312" w:hAnsi="黑体" w:eastAsia="仿宋_GB2312" w:cs="Times New Roman"/>
          <w:sz w:val="32"/>
          <w:szCs w:val="32"/>
          <w:lang w:eastAsia="zh-CN"/>
        </w:rPr>
        <w:t>特定目标类</w:t>
      </w:r>
      <w:r>
        <w:rPr>
          <w:rFonts w:ascii="仿宋_GB2312" w:hAnsi="黑体" w:eastAsia="仿宋_GB2312" w:cs="Times New Roman"/>
          <w:sz w:val="32"/>
          <w:szCs w:val="32"/>
        </w:rPr>
        <w:t>民生项目和重点支出项目。</w:t>
      </w:r>
    </w:p>
    <w:p>
      <w:pPr>
        <w:widowControl/>
        <w:spacing w:line="560" w:lineRule="exact"/>
        <w:ind w:left="420" w:leftChars="200" w:firstLine="1280" w:firstLineChars="400"/>
        <w:rPr>
          <w:rFonts w:ascii="仿宋_GB2312" w:hAnsi="黑体" w:eastAsia="仿宋_GB2312" w:cs="Times New Roman"/>
          <w:sz w:val="32"/>
          <w:szCs w:val="32"/>
        </w:rPr>
      </w:pPr>
    </w:p>
    <w:p>
      <w:pPr>
        <w:widowControl/>
        <w:spacing w:line="560" w:lineRule="exact"/>
        <w:ind w:left="420" w:leftChars="200" w:firstLine="1446" w:firstLineChars="400"/>
        <w:rPr>
          <w:b/>
          <w:bCs/>
          <w:sz w:val="36"/>
          <w:szCs w:val="36"/>
        </w:rPr>
      </w:pPr>
      <w:r>
        <w:rPr>
          <w:rFonts w:hint="eastAsia"/>
          <w:b/>
          <w:bCs/>
          <w:sz w:val="36"/>
          <w:szCs w:val="36"/>
        </w:rPr>
        <w:t>第三部分 名词解释</w:t>
      </w:r>
    </w:p>
    <w:p>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pPr>
        <w:pStyle w:val="6"/>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pPr>
        <w:pStyle w:val="6"/>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pPr>
        <w:pStyle w:val="6"/>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pPr>
        <w:pStyle w:val="6"/>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pPr>
        <w:pStyle w:val="6"/>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pPr>
        <w:pStyle w:val="6"/>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pPr>
        <w:pStyle w:val="6"/>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pPr>
        <w:pStyle w:val="6"/>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6"/>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6"/>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pPr>
        <w:pStyle w:val="6"/>
        <w:spacing w:line="560" w:lineRule="exact"/>
        <w:ind w:firstLine="640"/>
        <w:rPr>
          <w:rFonts w:hint="default" w:ascii="仿宋_GB2312" w:eastAsia="仿宋_GB2312"/>
          <w:i/>
          <w:sz w:val="32"/>
          <w:u w:val="single"/>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center"/>
        <w:rPr>
          <w:rFonts w:ascii="仿宋_GB2312" w:hAnsi="仿宋_GB2312" w:eastAsia="仿宋_GB2312" w:cs="仿宋_GB2312"/>
          <w:b/>
          <w:sz w:val="52"/>
          <w:szCs w:val="52"/>
        </w:rPr>
        <w:sectPr>
          <w:headerReference r:id="rId3" w:type="default"/>
          <w:footerReference r:id="rId4" w:type="default"/>
          <w:pgSz w:w="11906" w:h="16838"/>
          <w:pgMar w:top="1440" w:right="1800" w:bottom="1440" w:left="1800" w:header="851" w:footer="992" w:gutter="0"/>
          <w:cols w:space="425" w:num="1"/>
          <w:docGrid w:type="lines" w:linePitch="312" w:charSpace="0"/>
        </w:sectPr>
      </w:pPr>
    </w:p>
    <w:p>
      <w:pPr>
        <w:pStyle w:val="6"/>
        <w:spacing w:line="560" w:lineRule="atLeast"/>
        <w:jc w:val="center"/>
        <w:rPr>
          <w:rFonts w:ascii="仿宋_GB2312" w:hAnsi="仿宋_GB2312" w:eastAsia="仿宋_GB2312" w:cs="仿宋_GB2312"/>
          <w:b/>
          <w:sz w:val="52"/>
          <w:szCs w:val="52"/>
        </w:rPr>
      </w:pPr>
    </w:p>
    <w:p>
      <w:pPr>
        <w:pStyle w:val="6"/>
        <w:spacing w:line="560" w:lineRule="atLeast"/>
        <w:jc w:val="center"/>
        <w:rPr>
          <w:rFonts w:ascii="仿宋_GB2312" w:hAnsi="仿宋_GB2312" w:eastAsia="仿宋_GB2312" w:cs="仿宋_GB2312"/>
          <w:b/>
          <w:sz w:val="52"/>
          <w:szCs w:val="52"/>
        </w:rPr>
      </w:pPr>
    </w:p>
    <w:p>
      <w:pPr>
        <w:pStyle w:val="6"/>
        <w:spacing w:line="560" w:lineRule="atLeast"/>
        <w:jc w:val="center"/>
        <w:rPr>
          <w:rFonts w:ascii="仿宋_GB2312" w:hAnsi="仿宋_GB2312" w:eastAsia="仿宋_GB2312" w:cs="仿宋_GB2312"/>
          <w:b/>
          <w:sz w:val="52"/>
          <w:szCs w:val="52"/>
        </w:rPr>
      </w:pPr>
    </w:p>
    <w:p>
      <w:pPr>
        <w:pStyle w:val="6"/>
        <w:spacing w:line="560" w:lineRule="atLeast"/>
        <w:jc w:val="center"/>
        <w:rPr>
          <w:rFonts w:ascii="仿宋_GB2312" w:hAnsi="仿宋_GB2312" w:eastAsia="仿宋_GB2312" w:cs="仿宋_GB2312"/>
          <w:b/>
          <w:sz w:val="52"/>
          <w:szCs w:val="52"/>
        </w:rPr>
      </w:pPr>
    </w:p>
    <w:p>
      <w:pPr>
        <w:pStyle w:val="6"/>
        <w:numPr>
          <w:ilvl w:val="0"/>
          <w:numId w:val="0"/>
        </w:numPr>
        <w:spacing w:line="560" w:lineRule="atLeast"/>
        <w:ind w:leftChars="0"/>
        <w:jc w:val="center"/>
        <w:rPr>
          <w:rFonts w:ascii="仿宋_GB2312" w:hAnsi="仿宋_GB2312" w:eastAsia="仿宋_GB2312" w:cs="仿宋_GB2312"/>
          <w:b/>
          <w:sz w:val="52"/>
          <w:szCs w:val="52"/>
        </w:rPr>
      </w:pPr>
      <w:r>
        <w:rPr>
          <w:rFonts w:hint="eastAsia" w:ascii="仿宋_GB2312" w:hAnsi="仿宋_GB2312" w:eastAsia="仿宋_GB2312" w:cs="仿宋_GB2312"/>
          <w:b/>
          <w:sz w:val="52"/>
          <w:szCs w:val="52"/>
          <w:lang w:eastAsia="zh-CN"/>
        </w:rPr>
        <w:t>第四部分</w:t>
      </w:r>
      <w:r>
        <w:rPr>
          <w:rFonts w:hint="eastAsia" w:ascii="仿宋_GB2312" w:hAnsi="仿宋_GB2312" w:eastAsia="仿宋_GB2312" w:cs="仿宋_GB2312"/>
          <w:b/>
          <w:sz w:val="52"/>
          <w:szCs w:val="52"/>
          <w:lang w:val="en-US" w:eastAsia="zh-CN"/>
        </w:rPr>
        <w:t xml:space="preserve">  </w:t>
      </w:r>
      <w:r>
        <w:rPr>
          <w:rFonts w:ascii="仿宋_GB2312" w:hAnsi="仿宋_GB2312" w:eastAsia="仿宋_GB2312" w:cs="仿宋_GB2312"/>
          <w:b/>
          <w:sz w:val="52"/>
          <w:szCs w:val="52"/>
        </w:rPr>
        <w:t>沈阳市浑南区第</w:t>
      </w:r>
      <w:r>
        <w:rPr>
          <w:rFonts w:hint="eastAsia" w:ascii="仿宋_GB2312" w:hAnsi="仿宋_GB2312" w:eastAsia="仿宋_GB2312" w:cs="仿宋_GB2312"/>
          <w:b/>
          <w:sz w:val="52"/>
          <w:szCs w:val="52"/>
          <w:lang w:val="en-US" w:eastAsia="zh-CN"/>
        </w:rPr>
        <w:t>一小学</w:t>
      </w:r>
      <w:r>
        <w:rPr>
          <w:rFonts w:ascii="仿宋_GB2312" w:hAnsi="仿宋_GB2312" w:eastAsia="仿宋_GB2312" w:cs="仿宋_GB2312"/>
          <w:b/>
          <w:sz w:val="52"/>
          <w:szCs w:val="52"/>
        </w:rPr>
        <w:t>202</w:t>
      </w:r>
      <w:r>
        <w:rPr>
          <w:rFonts w:hint="eastAsia" w:ascii="仿宋_GB2312" w:hAnsi="仿宋_GB2312" w:eastAsia="仿宋_GB2312" w:cs="仿宋_GB2312"/>
          <w:b/>
          <w:sz w:val="52"/>
          <w:szCs w:val="52"/>
          <w:lang w:val="en-US" w:eastAsia="zh-CN"/>
        </w:rPr>
        <w:t>2</w:t>
      </w:r>
      <w:r>
        <w:rPr>
          <w:rFonts w:ascii="仿宋_GB2312" w:hAnsi="仿宋_GB2312" w:eastAsia="仿宋_GB2312" w:cs="仿宋_GB2312"/>
          <w:b/>
          <w:sz w:val="52"/>
          <w:szCs w:val="52"/>
        </w:rPr>
        <w:t>年度决算表</w:t>
      </w:r>
    </w:p>
    <w:p>
      <w:pPr>
        <w:pStyle w:val="6"/>
        <w:widowControl/>
        <w:numPr>
          <w:ilvl w:val="0"/>
          <w:numId w:val="0"/>
        </w:numPr>
        <w:spacing w:line="560" w:lineRule="atLeast"/>
        <w:jc w:val="center"/>
        <w:rPr>
          <w:rFonts w:hint="default" w:ascii="仿宋_GB2312" w:hAnsi="仿宋_GB2312" w:eastAsia="仿宋_GB2312" w:cs="仿宋_GB2312"/>
          <w:b/>
          <w:sz w:val="52"/>
          <w:szCs w:val="5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jc w:val="center"/>
        <w:rPr>
          <w:rFonts w:hint="eastAsia" w:ascii="仿宋_GB2312" w:hAnsi="宋体" w:eastAsia="仿宋_GB2312"/>
          <w:b/>
          <w:bCs/>
          <w:kern w:val="0"/>
          <w:sz w:val="52"/>
          <w:szCs w:val="52"/>
          <w:lang w:eastAsia="zh-CN"/>
        </w:rPr>
      </w:pPr>
    </w:p>
    <w:p>
      <w:pPr>
        <w:jc w:val="center"/>
        <w:rPr>
          <w:rFonts w:hint="eastAsia" w:ascii="仿宋_GB2312" w:hAnsi="宋体" w:eastAsia="仿宋_GB2312"/>
          <w:b/>
          <w:bCs/>
          <w:kern w:val="0"/>
          <w:sz w:val="52"/>
          <w:szCs w:val="52"/>
          <w:lang w:eastAsia="zh-CN"/>
        </w:rPr>
      </w:pPr>
    </w:p>
    <w:p>
      <w:pPr>
        <w:jc w:val="center"/>
        <w:rPr>
          <w:rFonts w:hint="eastAsia" w:ascii="仿宋_GB2312" w:hAnsi="宋体" w:eastAsia="仿宋_GB2312"/>
          <w:b/>
          <w:bCs/>
          <w:kern w:val="0"/>
          <w:sz w:val="52"/>
          <w:szCs w:val="52"/>
          <w:lang w:eastAsia="zh-CN"/>
        </w:rPr>
      </w:pPr>
    </w:p>
    <w:p>
      <w:pPr>
        <w:jc w:val="center"/>
        <w:rPr>
          <w:rFonts w:hint="default" w:ascii="仿宋_GB2312" w:hAnsi="宋体" w:eastAsia="仿宋_GB2312"/>
          <w:b/>
          <w:bCs/>
          <w:kern w:val="0"/>
          <w:sz w:val="52"/>
          <w:szCs w:val="52"/>
          <w:lang w:val="en-US" w:eastAsia="zh-CN"/>
        </w:rPr>
      </w:pPr>
      <w:r>
        <w:rPr>
          <w:rFonts w:hint="eastAsia" w:ascii="仿宋_GB2312" w:hAnsi="宋体" w:eastAsia="仿宋_GB2312"/>
          <w:b/>
          <w:bCs/>
          <w:kern w:val="0"/>
          <w:sz w:val="52"/>
          <w:szCs w:val="52"/>
          <w:lang w:eastAsia="zh-CN"/>
        </w:rPr>
        <w:t>第五部分</w:t>
      </w:r>
      <w:r>
        <w:rPr>
          <w:rFonts w:hint="eastAsia" w:ascii="仿宋_GB2312" w:hAnsi="宋体" w:eastAsia="仿宋_GB2312"/>
          <w:b/>
          <w:bCs/>
          <w:kern w:val="0"/>
          <w:sz w:val="52"/>
          <w:szCs w:val="52"/>
          <w:lang w:val="en-US" w:eastAsia="zh-CN"/>
        </w:rPr>
        <w:t xml:space="preserve">  附件</w:t>
      </w: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2257D2"/>
    <w:multiLevelType w:val="singleLevel"/>
    <w:tmpl w:val="BB2257D2"/>
    <w:lvl w:ilvl="0" w:tentative="0">
      <w:start w:val="2"/>
      <w:numFmt w:val="chineseCounting"/>
      <w:suff w:val="space"/>
      <w:lvlText w:val="第%1部分"/>
      <w:lvlJc w:val="left"/>
      <w:rPr>
        <w:rFonts w:hint="eastAsia"/>
      </w:rPr>
    </w:lvl>
  </w:abstractNum>
  <w:abstractNum w:abstractNumId="1">
    <w:nsid w:val="730B37B3"/>
    <w:multiLevelType w:val="multilevel"/>
    <w:tmpl w:val="730B37B3"/>
    <w:lvl w:ilvl="0" w:tentative="0">
      <w:start w:val="1"/>
      <w:numFmt w:val="japaneseCounting"/>
      <w:lvlText w:val="%1、"/>
      <w:lvlJc w:val="left"/>
      <w:pPr>
        <w:tabs>
          <w:tab w:val="left" w:pos="720"/>
        </w:tabs>
        <w:ind w:left="720" w:hanging="720"/>
      </w:pPr>
      <w:rPr>
        <w:rFonts w:hint="default"/>
      </w:rPr>
    </w:lvl>
    <w:lvl w:ilvl="1" w:tentative="0">
      <w:start w:val="2"/>
      <w:numFmt w:val="japaneseCounting"/>
      <w:lvlText w:val="%2、"/>
      <w:lvlJc w:val="left"/>
      <w:pPr>
        <w:tabs>
          <w:tab w:val="left" w:pos="1140"/>
        </w:tabs>
        <w:ind w:left="1140" w:hanging="72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60165"/>
    <w:rsid w:val="000B596F"/>
    <w:rsid w:val="000D5F26"/>
    <w:rsid w:val="00100607"/>
    <w:rsid w:val="001D0B4A"/>
    <w:rsid w:val="00222336"/>
    <w:rsid w:val="00320394"/>
    <w:rsid w:val="00342E31"/>
    <w:rsid w:val="0038444A"/>
    <w:rsid w:val="00387684"/>
    <w:rsid w:val="0044142C"/>
    <w:rsid w:val="00485722"/>
    <w:rsid w:val="00505889"/>
    <w:rsid w:val="005812D3"/>
    <w:rsid w:val="005814A4"/>
    <w:rsid w:val="00590A8D"/>
    <w:rsid w:val="005C4DCE"/>
    <w:rsid w:val="006D18E7"/>
    <w:rsid w:val="00753B9D"/>
    <w:rsid w:val="00756329"/>
    <w:rsid w:val="007F2DA7"/>
    <w:rsid w:val="007F77B9"/>
    <w:rsid w:val="008040A1"/>
    <w:rsid w:val="00954778"/>
    <w:rsid w:val="00A17144"/>
    <w:rsid w:val="00A5357A"/>
    <w:rsid w:val="00A57A14"/>
    <w:rsid w:val="00B54181"/>
    <w:rsid w:val="00BC09C4"/>
    <w:rsid w:val="00D23C1B"/>
    <w:rsid w:val="00DC3915"/>
    <w:rsid w:val="00E4305D"/>
    <w:rsid w:val="00F16B2B"/>
    <w:rsid w:val="00F67249"/>
    <w:rsid w:val="00F724E9"/>
    <w:rsid w:val="048A62CE"/>
    <w:rsid w:val="07756384"/>
    <w:rsid w:val="09C4782E"/>
    <w:rsid w:val="0ABD6F05"/>
    <w:rsid w:val="0B355E3E"/>
    <w:rsid w:val="0E22535C"/>
    <w:rsid w:val="0E8B5B4E"/>
    <w:rsid w:val="0ECB7368"/>
    <w:rsid w:val="0F5C3E92"/>
    <w:rsid w:val="111222EB"/>
    <w:rsid w:val="11612EA5"/>
    <w:rsid w:val="12BD24FE"/>
    <w:rsid w:val="13D4106B"/>
    <w:rsid w:val="16FC3BFC"/>
    <w:rsid w:val="1A3966CB"/>
    <w:rsid w:val="1BBD4773"/>
    <w:rsid w:val="1C545398"/>
    <w:rsid w:val="1C635C29"/>
    <w:rsid w:val="1DA45EC1"/>
    <w:rsid w:val="21D928DF"/>
    <w:rsid w:val="22877591"/>
    <w:rsid w:val="23503E27"/>
    <w:rsid w:val="23737E80"/>
    <w:rsid w:val="259D531E"/>
    <w:rsid w:val="26284BE7"/>
    <w:rsid w:val="2DCA072C"/>
    <w:rsid w:val="2E4F6256"/>
    <w:rsid w:val="31AA525F"/>
    <w:rsid w:val="354A17F0"/>
    <w:rsid w:val="36230505"/>
    <w:rsid w:val="3A830B2E"/>
    <w:rsid w:val="3C0530ED"/>
    <w:rsid w:val="3D1542A3"/>
    <w:rsid w:val="3E1026D9"/>
    <w:rsid w:val="3E843E30"/>
    <w:rsid w:val="42F66D16"/>
    <w:rsid w:val="434D6A15"/>
    <w:rsid w:val="437954D7"/>
    <w:rsid w:val="43B713C7"/>
    <w:rsid w:val="43DF5027"/>
    <w:rsid w:val="45C226BA"/>
    <w:rsid w:val="471C7117"/>
    <w:rsid w:val="491F7CB6"/>
    <w:rsid w:val="4B5F632B"/>
    <w:rsid w:val="4DF90002"/>
    <w:rsid w:val="50541B71"/>
    <w:rsid w:val="50DE0FDC"/>
    <w:rsid w:val="5121097E"/>
    <w:rsid w:val="51C712C4"/>
    <w:rsid w:val="51D24687"/>
    <w:rsid w:val="52F448FA"/>
    <w:rsid w:val="54F6469B"/>
    <w:rsid w:val="564F5444"/>
    <w:rsid w:val="56B210B6"/>
    <w:rsid w:val="59A33FA9"/>
    <w:rsid w:val="5AB759B2"/>
    <w:rsid w:val="5ADE040C"/>
    <w:rsid w:val="5B196A77"/>
    <w:rsid w:val="5B697371"/>
    <w:rsid w:val="5C827B2E"/>
    <w:rsid w:val="5EF41DAB"/>
    <w:rsid w:val="61D64697"/>
    <w:rsid w:val="628C4D2D"/>
    <w:rsid w:val="636B0E18"/>
    <w:rsid w:val="64FE5011"/>
    <w:rsid w:val="660F20DE"/>
    <w:rsid w:val="673C6F2C"/>
    <w:rsid w:val="69F04FE9"/>
    <w:rsid w:val="6A661AE5"/>
    <w:rsid w:val="724179B2"/>
    <w:rsid w:val="73620B6D"/>
    <w:rsid w:val="774106A3"/>
    <w:rsid w:val="7C290B57"/>
    <w:rsid w:val="7C6A6C95"/>
    <w:rsid w:val="7D0248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A6D8A6"/>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12</Pages>
  <Words>3887</Words>
  <Characters>4246</Characters>
  <Lines>32</Lines>
  <Paragraphs>9</Paragraphs>
  <TotalTime>0</TotalTime>
  <ScaleCrop>false</ScaleCrop>
  <LinksUpToDate>false</LinksUpToDate>
  <CharactersWithSpaces>4277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初初</cp:lastModifiedBy>
  <cp:lastPrinted>2023-05-15T08:57:00Z</cp:lastPrinted>
  <dcterms:modified xsi:type="dcterms:W3CDTF">2023-09-13T00:21:53Z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9C872CB057B74C43AB101636CEB4559F_13</vt:lpwstr>
  </property>
</Properties>
</file>