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560" w:lineRule="exact"/>
        <w:rPr>
          <w:rFonts w:hint="default"/>
          <w:b/>
          <w:sz w:val="36"/>
        </w:rPr>
      </w:pPr>
    </w:p>
    <w:p>
      <w:pPr>
        <w:pStyle w:val="6"/>
        <w:rPr>
          <w:rFonts w:hint="default"/>
          <w:b/>
          <w:sz w:val="44"/>
        </w:rPr>
      </w:pPr>
    </w:p>
    <w:p>
      <w:pPr>
        <w:tabs>
          <w:tab w:val="left" w:pos="1351"/>
          <w:tab w:val="center" w:pos="4213"/>
        </w:tabs>
        <w:spacing w:line="540" w:lineRule="exact"/>
        <w:jc w:val="left"/>
        <w:rPr>
          <w:rFonts w:hint="eastAsia" w:ascii="宋体" w:hAnsi="宋体"/>
          <w:b/>
          <w:sz w:val="52"/>
          <w:szCs w:val="52"/>
          <w:lang w:val="en-US" w:eastAsia="zh-CN"/>
        </w:rPr>
      </w:pPr>
      <w:r>
        <w:rPr>
          <w:rFonts w:hint="eastAsia" w:ascii="宋体" w:hAnsi="宋体"/>
          <w:b/>
          <w:sz w:val="52"/>
          <w:szCs w:val="52"/>
          <w:lang w:val="en-US" w:eastAsia="zh-CN"/>
        </w:rPr>
        <w:tab/>
      </w:r>
    </w:p>
    <w:p>
      <w:pPr>
        <w:tabs>
          <w:tab w:val="left" w:pos="1351"/>
          <w:tab w:val="center" w:pos="4213"/>
        </w:tabs>
        <w:spacing w:line="540" w:lineRule="exact"/>
        <w:jc w:val="left"/>
        <w:rPr>
          <w:rFonts w:hint="eastAsia" w:ascii="宋体" w:hAnsi="宋体"/>
          <w:b/>
          <w:sz w:val="52"/>
          <w:szCs w:val="52"/>
          <w:lang w:val="en-US" w:eastAsia="zh-CN"/>
        </w:rPr>
      </w:pPr>
    </w:p>
    <w:p>
      <w:pPr>
        <w:tabs>
          <w:tab w:val="left" w:pos="1351"/>
          <w:tab w:val="center" w:pos="4213"/>
        </w:tabs>
        <w:spacing w:line="540" w:lineRule="exact"/>
        <w:jc w:val="left"/>
        <w:rPr>
          <w:rFonts w:hint="eastAsia" w:ascii="宋体" w:hAnsi="宋体"/>
          <w:b/>
          <w:sz w:val="52"/>
          <w:szCs w:val="52"/>
          <w:lang w:val="en-US" w:eastAsia="zh-CN"/>
        </w:rPr>
      </w:pPr>
    </w:p>
    <w:p>
      <w:pPr>
        <w:tabs>
          <w:tab w:val="left" w:pos="1351"/>
          <w:tab w:val="center" w:pos="4213"/>
        </w:tabs>
        <w:spacing w:line="540" w:lineRule="exact"/>
        <w:jc w:val="left"/>
        <w:rPr>
          <w:rFonts w:hint="eastAsia" w:ascii="宋体" w:hAnsi="宋体"/>
          <w:b/>
          <w:sz w:val="52"/>
          <w:szCs w:val="52"/>
          <w:lang w:val="en-US" w:eastAsia="zh-CN"/>
        </w:rPr>
      </w:pPr>
    </w:p>
    <w:p>
      <w:pPr>
        <w:tabs>
          <w:tab w:val="left" w:pos="1351"/>
          <w:tab w:val="center" w:pos="4213"/>
        </w:tabs>
        <w:spacing w:line="540" w:lineRule="exact"/>
        <w:jc w:val="left"/>
        <w:rPr>
          <w:rFonts w:hint="eastAsia" w:ascii="宋体" w:hAnsi="宋体"/>
          <w:b/>
          <w:sz w:val="52"/>
          <w:szCs w:val="52"/>
          <w:lang w:val="en-US" w:eastAsia="zh-CN"/>
        </w:rPr>
      </w:pPr>
    </w:p>
    <w:p>
      <w:pPr>
        <w:tabs>
          <w:tab w:val="left" w:pos="1351"/>
          <w:tab w:val="center" w:pos="4213"/>
        </w:tabs>
        <w:spacing w:line="540" w:lineRule="exact"/>
        <w:jc w:val="left"/>
        <w:rPr>
          <w:rFonts w:hint="eastAsia" w:ascii="宋体" w:hAnsi="宋体"/>
          <w:b/>
          <w:sz w:val="52"/>
          <w:szCs w:val="52"/>
          <w:lang w:val="en-US" w:eastAsia="zh-CN"/>
        </w:rPr>
      </w:pPr>
    </w:p>
    <w:p>
      <w:pPr>
        <w:tabs>
          <w:tab w:val="left" w:pos="1351"/>
          <w:tab w:val="center" w:pos="4213"/>
        </w:tabs>
        <w:spacing w:line="540" w:lineRule="exact"/>
        <w:jc w:val="left"/>
        <w:rPr>
          <w:rFonts w:hint="eastAsia" w:ascii="宋体" w:hAnsi="宋体"/>
          <w:b/>
          <w:sz w:val="52"/>
          <w:szCs w:val="52"/>
          <w:lang w:val="en-US" w:eastAsia="zh-CN"/>
        </w:rPr>
      </w:pPr>
    </w:p>
    <w:p>
      <w:pPr>
        <w:tabs>
          <w:tab w:val="left" w:pos="1351"/>
          <w:tab w:val="center" w:pos="4213"/>
        </w:tabs>
        <w:spacing w:line="540" w:lineRule="exact"/>
        <w:jc w:val="left"/>
        <w:rPr>
          <w:rFonts w:hint="eastAsia" w:ascii="宋体" w:hAnsi="宋体"/>
          <w:b/>
          <w:sz w:val="52"/>
          <w:szCs w:val="52"/>
          <w:lang w:val="en-US" w:eastAsia="zh-CN"/>
        </w:rPr>
      </w:pPr>
    </w:p>
    <w:p>
      <w:pPr>
        <w:tabs>
          <w:tab w:val="left" w:pos="1351"/>
          <w:tab w:val="center" w:pos="4213"/>
        </w:tabs>
        <w:spacing w:line="540" w:lineRule="exact"/>
        <w:jc w:val="left"/>
        <w:rPr>
          <w:rFonts w:hint="eastAsia" w:ascii="宋体" w:hAnsi="宋体"/>
          <w:b/>
          <w:sz w:val="52"/>
          <w:szCs w:val="52"/>
          <w:lang w:val="en-US" w:eastAsia="zh-CN"/>
        </w:rPr>
      </w:pPr>
      <w:r>
        <w:rPr>
          <w:rFonts w:hint="eastAsia" w:ascii="宋体" w:hAnsi="宋体"/>
          <w:b/>
          <w:sz w:val="52"/>
          <w:szCs w:val="52"/>
          <w:lang w:val="en-US" w:eastAsia="zh-CN"/>
        </w:rPr>
        <w:tab/>
      </w:r>
      <w:r>
        <w:rPr>
          <w:rFonts w:hint="eastAsia" w:ascii="宋体" w:hAnsi="宋体"/>
          <w:b/>
          <w:sz w:val="52"/>
          <w:szCs w:val="52"/>
          <w:lang w:val="en-US" w:eastAsia="zh-CN"/>
        </w:rPr>
        <w:t>沈阳市浑南区第二小学</w:t>
      </w:r>
    </w:p>
    <w:p>
      <w:pPr>
        <w:spacing w:line="540" w:lineRule="exact"/>
        <w:jc w:val="center"/>
        <w:rPr>
          <w:rFonts w:hint="eastAsia" w:ascii="宋体" w:hAnsi="宋体" w:eastAsia="宋体"/>
          <w:b/>
          <w:bCs w:val="0"/>
          <w:color w:val="FF0000"/>
          <w:sz w:val="52"/>
          <w:szCs w:val="52"/>
          <w:lang w:eastAsia="zh-CN"/>
        </w:rPr>
      </w:pPr>
      <w:r>
        <w:rPr>
          <w:rFonts w:hint="eastAsia" w:ascii="宋体" w:hAnsi="宋体"/>
          <w:b/>
          <w:sz w:val="52"/>
          <w:szCs w:val="52"/>
          <w:lang w:eastAsia="zh-CN"/>
        </w:rPr>
        <w:t>202</w:t>
      </w:r>
      <w:r>
        <w:rPr>
          <w:rFonts w:hint="eastAsia" w:ascii="宋体" w:hAnsi="宋体"/>
          <w:b/>
          <w:sz w:val="52"/>
          <w:szCs w:val="52"/>
          <w:lang w:val="en-US" w:eastAsia="zh-CN"/>
        </w:rPr>
        <w:t>2</w:t>
      </w:r>
      <w:r>
        <w:rPr>
          <w:rFonts w:hint="eastAsia" w:ascii="宋体" w:hAnsi="宋体"/>
          <w:b/>
          <w:sz w:val="52"/>
          <w:szCs w:val="52"/>
        </w:rPr>
        <w:t>年度决算</w:t>
      </w:r>
      <w:r>
        <w:rPr>
          <w:rFonts w:hint="eastAsia" w:ascii="宋体" w:hAnsi="宋体"/>
          <w:b/>
          <w:sz w:val="52"/>
          <w:szCs w:val="52"/>
          <w:lang w:eastAsia="zh-CN"/>
        </w:rPr>
        <w:t>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ind w:firstLine="883" w:firstLineChars="200"/>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 xml:space="preserve">第一部分    </w:t>
      </w:r>
      <w:r>
        <w:rPr>
          <w:rFonts w:hint="eastAsia" w:ascii="黑体" w:eastAsia="黑体"/>
          <w:sz w:val="32"/>
          <w:lang w:val="en-US" w:eastAsia="zh-CN"/>
        </w:rPr>
        <w:t>浑南区第二小学</w:t>
      </w:r>
      <w:r>
        <w:rPr>
          <w:rFonts w:ascii="黑体" w:eastAsia="黑体"/>
          <w:sz w:val="32"/>
        </w:rPr>
        <w:t>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ascii="黑体" w:eastAsia="黑体"/>
          <w:sz w:val="32"/>
        </w:rPr>
      </w:pPr>
      <w:r>
        <w:rPr>
          <w:rFonts w:ascii="黑体" w:eastAsia="黑体"/>
          <w:sz w:val="32"/>
        </w:rPr>
        <w:t xml:space="preserve">第二部分    </w:t>
      </w:r>
      <w:r>
        <w:rPr>
          <w:rFonts w:hint="eastAsia" w:ascii="黑体" w:eastAsia="黑体"/>
          <w:sz w:val="32"/>
          <w:lang w:val="en-US" w:eastAsia="zh-CN"/>
        </w:rPr>
        <w:t>浑南区第二小学</w:t>
      </w:r>
      <w:r>
        <w:rPr>
          <w:rFonts w:ascii="黑体" w:eastAsia="黑体"/>
          <w:sz w:val="32"/>
        </w:rPr>
        <w:t>202</w:t>
      </w:r>
      <w:r>
        <w:rPr>
          <w:rFonts w:hint="eastAsia" w:ascii="黑体" w:eastAsia="黑体"/>
          <w:sz w:val="32"/>
          <w:lang w:val="en-US" w:eastAsia="zh-CN"/>
        </w:rPr>
        <w:t>2</w:t>
      </w:r>
      <w:r>
        <w:rPr>
          <w:rFonts w:ascii="黑体" w:eastAsia="黑体"/>
          <w:sz w:val="32"/>
        </w:rPr>
        <w:t>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eastAsia="黑体"/>
          <w:sz w:val="32"/>
        </w:rPr>
      </w:pPr>
      <w:r>
        <w:rPr>
          <w:rFonts w:ascii="黑体" w:eastAsia="黑体"/>
          <w:sz w:val="32"/>
        </w:rPr>
        <w:t xml:space="preserve">第四部分    </w:t>
      </w:r>
      <w:r>
        <w:rPr>
          <w:rFonts w:hint="eastAsia" w:ascii="黑体" w:eastAsia="黑体"/>
          <w:sz w:val="32"/>
          <w:lang w:val="en-US" w:eastAsia="zh-CN"/>
        </w:rPr>
        <w:t>浑南区第二小学</w:t>
      </w:r>
      <w:r>
        <w:rPr>
          <w:rFonts w:ascii="黑体" w:eastAsia="黑体"/>
          <w:sz w:val="32"/>
        </w:rPr>
        <w:t>202</w:t>
      </w:r>
      <w:r>
        <w:rPr>
          <w:rFonts w:hint="eastAsia" w:ascii="黑体" w:eastAsia="黑体"/>
          <w:sz w:val="32"/>
          <w:lang w:val="en-US" w:eastAsia="zh-CN"/>
        </w:rPr>
        <w:t>2</w:t>
      </w:r>
      <w:r>
        <w:rPr>
          <w:rFonts w:ascii="黑体" w:eastAsia="黑体"/>
          <w:sz w:val="32"/>
        </w:rPr>
        <w:t>年决算报表</w:t>
      </w:r>
    </w:p>
    <w:p>
      <w:pPr>
        <w:pStyle w:val="6"/>
        <w:spacing w:line="560" w:lineRule="exact"/>
        <w:rPr>
          <w:rFonts w:hint="default" w:ascii="仿宋_GB2312" w:eastAsia="仿宋_GB2312"/>
          <w:sz w:val="32"/>
        </w:rPr>
      </w:pPr>
      <w:r>
        <w:rPr>
          <w:rFonts w:ascii="仿宋_GB2312" w:eastAsia="仿宋_GB2312"/>
          <w:sz w:val="32"/>
        </w:rPr>
        <w:t>一、202</w:t>
      </w:r>
      <w:r>
        <w:rPr>
          <w:rFonts w:hint="eastAsia" w:ascii="仿宋_GB2312" w:eastAsia="仿宋_GB2312"/>
          <w:sz w:val="32"/>
          <w:lang w:val="en-US" w:eastAsia="zh-CN"/>
        </w:rPr>
        <w:t>2</w:t>
      </w:r>
      <w:r>
        <w:rPr>
          <w:rFonts w:ascii="仿宋_GB2312" w:eastAsia="仿宋_GB2312"/>
          <w:sz w:val="32"/>
        </w:rPr>
        <w:t>年度收入支出决算总表</w:t>
      </w:r>
    </w:p>
    <w:p>
      <w:pPr>
        <w:pStyle w:val="6"/>
        <w:spacing w:line="560" w:lineRule="exact"/>
        <w:rPr>
          <w:rFonts w:hint="default" w:ascii="仿宋_GB2312" w:eastAsia="仿宋_GB2312"/>
          <w:sz w:val="32"/>
        </w:rPr>
      </w:pPr>
      <w:r>
        <w:rPr>
          <w:rFonts w:ascii="仿宋_GB2312" w:eastAsia="仿宋_GB2312"/>
          <w:sz w:val="32"/>
        </w:rPr>
        <w:t>二、202</w:t>
      </w:r>
      <w:r>
        <w:rPr>
          <w:rFonts w:hint="eastAsia" w:ascii="仿宋_GB2312" w:eastAsia="仿宋_GB2312"/>
          <w:sz w:val="32"/>
          <w:lang w:val="en-US" w:eastAsia="zh-CN"/>
        </w:rPr>
        <w:t>2</w:t>
      </w:r>
      <w:r>
        <w:rPr>
          <w:rFonts w:ascii="仿宋_GB2312" w:eastAsia="仿宋_GB2312"/>
          <w:sz w:val="32"/>
        </w:rPr>
        <w:t>年度收入决算表</w:t>
      </w:r>
    </w:p>
    <w:p>
      <w:pPr>
        <w:pStyle w:val="6"/>
        <w:spacing w:line="560" w:lineRule="exact"/>
        <w:rPr>
          <w:rFonts w:hint="default" w:ascii="仿宋_GB2312" w:eastAsia="仿宋_GB2312"/>
          <w:sz w:val="32"/>
        </w:rPr>
      </w:pPr>
      <w:r>
        <w:rPr>
          <w:rFonts w:ascii="仿宋_GB2312" w:eastAsia="仿宋_GB2312"/>
          <w:sz w:val="32"/>
        </w:rPr>
        <w:t>三、202</w:t>
      </w:r>
      <w:r>
        <w:rPr>
          <w:rFonts w:hint="eastAsia" w:ascii="仿宋_GB2312" w:eastAsia="仿宋_GB2312"/>
          <w:sz w:val="32"/>
          <w:lang w:val="en-US" w:eastAsia="zh-CN"/>
        </w:rPr>
        <w:t>2</w:t>
      </w:r>
      <w:r>
        <w:rPr>
          <w:rFonts w:ascii="仿宋_GB2312" w:eastAsia="仿宋_GB2312"/>
          <w:sz w:val="32"/>
        </w:rPr>
        <w:t>年度支出决算表</w:t>
      </w:r>
    </w:p>
    <w:p>
      <w:pPr>
        <w:pStyle w:val="6"/>
        <w:spacing w:line="560" w:lineRule="exact"/>
        <w:rPr>
          <w:rFonts w:hint="default" w:ascii="仿宋_GB2312" w:eastAsia="仿宋_GB2312"/>
          <w:sz w:val="32"/>
        </w:rPr>
      </w:pPr>
      <w:r>
        <w:rPr>
          <w:rFonts w:ascii="仿宋_GB2312" w:eastAsia="仿宋_GB2312"/>
          <w:sz w:val="32"/>
        </w:rPr>
        <w:t>四、202</w:t>
      </w:r>
      <w:r>
        <w:rPr>
          <w:rFonts w:hint="eastAsia" w:ascii="仿宋_GB2312" w:eastAsia="仿宋_GB2312"/>
          <w:sz w:val="32"/>
          <w:lang w:val="en-US" w:eastAsia="zh-CN"/>
        </w:rPr>
        <w:t>2</w:t>
      </w:r>
      <w:r>
        <w:rPr>
          <w:rFonts w:ascii="仿宋_GB2312" w:eastAsia="仿宋_GB2312"/>
          <w:sz w:val="32"/>
        </w:rPr>
        <w:t>年度财政拨款收入支出决算总表</w:t>
      </w:r>
    </w:p>
    <w:p>
      <w:pPr>
        <w:pStyle w:val="6"/>
        <w:spacing w:line="560" w:lineRule="exact"/>
        <w:rPr>
          <w:rFonts w:hint="default" w:ascii="仿宋_GB2312" w:eastAsia="仿宋_GB2312"/>
          <w:sz w:val="32"/>
        </w:rPr>
      </w:pPr>
      <w:r>
        <w:rPr>
          <w:rFonts w:ascii="仿宋_GB2312" w:eastAsia="仿宋_GB2312"/>
          <w:sz w:val="32"/>
        </w:rPr>
        <w:t>五、202</w:t>
      </w:r>
      <w:r>
        <w:rPr>
          <w:rFonts w:hint="eastAsia" w:ascii="仿宋_GB2312" w:eastAsia="仿宋_GB2312"/>
          <w:sz w:val="32"/>
          <w:lang w:val="en-US" w:eastAsia="zh-CN"/>
        </w:rPr>
        <w:t>2</w:t>
      </w:r>
      <w:r>
        <w:rPr>
          <w:rFonts w:ascii="仿宋_GB2312" w:eastAsia="仿宋_GB2312"/>
          <w:sz w:val="32"/>
        </w:rPr>
        <w:t>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w:t>
      </w:r>
      <w:r>
        <w:rPr>
          <w:rFonts w:hint="eastAsia" w:ascii="仿宋_GB2312" w:eastAsia="仿宋_GB2312"/>
          <w:sz w:val="32"/>
          <w:lang w:val="en-US" w:eastAsia="zh-CN"/>
        </w:rPr>
        <w:t>2</w:t>
      </w:r>
      <w:r>
        <w:rPr>
          <w:rFonts w:ascii="仿宋_GB2312" w:eastAsia="仿宋_GB2312"/>
          <w:sz w:val="32"/>
        </w:rPr>
        <w:t>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w:t>
      </w:r>
      <w:r>
        <w:rPr>
          <w:rFonts w:hint="eastAsia" w:ascii="仿宋_GB2312" w:eastAsia="仿宋_GB2312"/>
          <w:sz w:val="32"/>
          <w:lang w:val="en-US" w:eastAsia="zh-CN"/>
        </w:rPr>
        <w:t>2</w:t>
      </w:r>
      <w:r>
        <w:rPr>
          <w:rFonts w:ascii="仿宋_GB2312" w:eastAsia="仿宋_GB2312"/>
          <w:sz w:val="32"/>
        </w:rPr>
        <w:t>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w:t>
      </w:r>
      <w:r>
        <w:rPr>
          <w:rFonts w:hint="eastAsia" w:ascii="仿宋_GB2312" w:eastAsia="仿宋_GB2312"/>
          <w:sz w:val="32"/>
          <w:lang w:val="en-US" w:eastAsia="zh-CN"/>
        </w:rPr>
        <w:t>2</w:t>
      </w:r>
      <w:r>
        <w:rPr>
          <w:rFonts w:ascii="仿宋_GB2312" w:eastAsia="仿宋_GB2312"/>
          <w:sz w:val="32"/>
        </w:rPr>
        <w:t>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w:t>
      </w:r>
      <w:r>
        <w:rPr>
          <w:rFonts w:hint="eastAsia" w:ascii="仿宋_GB2312" w:eastAsia="仿宋_GB2312"/>
          <w:sz w:val="32"/>
          <w:lang w:val="en-US" w:eastAsia="zh-CN"/>
        </w:rPr>
        <w:t>2</w:t>
      </w:r>
      <w:r>
        <w:rPr>
          <w:rFonts w:ascii="仿宋_GB2312" w:eastAsia="仿宋_GB2312"/>
          <w:sz w:val="32"/>
        </w:rPr>
        <w:t>年度国有资本经营预算财政拨款支出决算表</w:t>
      </w:r>
    </w:p>
    <w:p>
      <w:pPr>
        <w:pStyle w:val="6"/>
        <w:spacing w:line="560" w:lineRule="exact"/>
        <w:jc w:val="both"/>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eastAsia="zh-CN"/>
        </w:rPr>
        <w:t>第五部分</w:t>
      </w:r>
      <w:r>
        <w:rPr>
          <w:rFonts w:hint="eastAsia" w:ascii="黑体" w:hAnsi="黑体" w:eastAsia="黑体" w:cs="黑体"/>
          <w:b w:val="0"/>
          <w:bCs/>
          <w:sz w:val="32"/>
          <w:szCs w:val="32"/>
          <w:lang w:val="en-US" w:eastAsia="zh-CN"/>
        </w:rPr>
        <w:t xml:space="preserve">  附件</w:t>
      </w:r>
    </w:p>
    <w:p>
      <w:pPr>
        <w:pStyle w:val="6"/>
        <w:spacing w:line="560" w:lineRule="exact"/>
        <w:jc w:val="center"/>
        <w:rPr>
          <w:rFonts w:hint="default"/>
          <w:b/>
          <w:bCs w:val="0"/>
          <w:sz w:val="36"/>
        </w:rPr>
      </w:pPr>
      <w:r>
        <w:rPr>
          <w:b/>
          <w:bCs w:val="0"/>
          <w:sz w:val="36"/>
        </w:rPr>
        <w:t xml:space="preserve">第一部分 </w:t>
      </w:r>
      <w:r>
        <w:rPr>
          <w:rFonts w:hint="eastAsia" w:ascii="黑体" w:eastAsia="黑体"/>
          <w:b/>
          <w:bCs w:val="0"/>
          <w:sz w:val="36"/>
          <w:szCs w:val="36"/>
          <w:lang w:val="en-US" w:eastAsia="zh-CN"/>
        </w:rPr>
        <w:t>浑南区第二小学</w:t>
      </w:r>
      <w:r>
        <w:rPr>
          <w:b/>
          <w:bCs w:val="0"/>
          <w:sz w:val="36"/>
        </w:rPr>
        <w:t>概况</w:t>
      </w:r>
    </w:p>
    <w:p>
      <w:pPr>
        <w:pStyle w:val="6"/>
        <w:spacing w:line="560" w:lineRule="exact"/>
        <w:ind w:firstLine="640"/>
        <w:rPr>
          <w:rFonts w:hint="default" w:ascii="黑体" w:eastAsia="黑体"/>
          <w:sz w:val="32"/>
        </w:rPr>
      </w:pPr>
    </w:p>
    <w:p>
      <w:pPr>
        <w:pStyle w:val="6"/>
        <w:numPr>
          <w:ilvl w:val="0"/>
          <w:numId w:val="1"/>
        </w:numPr>
        <w:spacing w:line="560" w:lineRule="exact"/>
        <w:ind w:firstLine="640"/>
        <w:rPr>
          <w:rFonts w:hint="eastAsia" w:ascii="黑体" w:hAnsi="黑体" w:eastAsia="黑体" w:cs="黑体"/>
          <w:b/>
          <w:bCs/>
          <w:color w:val="FF0000"/>
          <w:sz w:val="32"/>
          <w:szCs w:val="32"/>
          <w:lang w:eastAsia="zh-CN"/>
        </w:rPr>
      </w:pPr>
      <w:r>
        <w:rPr>
          <w:rFonts w:ascii="黑体" w:eastAsia="黑体"/>
          <w:sz w:val="32"/>
        </w:rPr>
        <w:t>主要职责</w:t>
      </w:r>
    </w:p>
    <w:p>
      <w:pPr>
        <w:widowControl/>
        <w:spacing w:line="360" w:lineRule="auto"/>
        <w:ind w:firstLine="640" w:firstLineChars="200"/>
        <w:jc w:val="left"/>
        <w:rPr>
          <w:rFonts w:eastAsia="仿宋_GB2312" w:cs="宋体"/>
          <w:bCs/>
          <w:kern w:val="0"/>
          <w:sz w:val="32"/>
          <w:szCs w:val="32"/>
        </w:rPr>
      </w:pPr>
      <w:r>
        <w:rPr>
          <w:rFonts w:hint="eastAsia" w:eastAsia="仿宋_GB2312" w:cs="宋体"/>
          <w:bCs/>
          <w:kern w:val="0"/>
          <w:sz w:val="32"/>
          <w:szCs w:val="32"/>
          <w:lang w:eastAsia="zh-CN"/>
        </w:rPr>
        <w:t>（</w:t>
      </w:r>
      <w:r>
        <w:rPr>
          <w:rFonts w:eastAsia="仿宋_GB2312" w:cs="宋体"/>
          <w:bCs/>
          <w:kern w:val="0"/>
          <w:sz w:val="32"/>
          <w:szCs w:val="32"/>
        </w:rPr>
        <w:t>一）组织教育教学、科学研究活动，保证教育教学质量。维护教职工利益，保障教职工合法权益，以教职工和学生的人生幸福和生命质量作为重点。</w:t>
      </w:r>
    </w:p>
    <w:p>
      <w:pPr>
        <w:widowControl/>
        <w:spacing w:line="360" w:lineRule="auto"/>
        <w:ind w:firstLine="640" w:firstLineChars="200"/>
        <w:jc w:val="left"/>
        <w:rPr>
          <w:rFonts w:eastAsia="仿宋_GB2312" w:cs="宋体"/>
          <w:bCs/>
          <w:kern w:val="0"/>
          <w:sz w:val="32"/>
          <w:szCs w:val="32"/>
        </w:rPr>
      </w:pPr>
      <w:r>
        <w:rPr>
          <w:rFonts w:eastAsia="仿宋_GB2312" w:cs="宋体"/>
          <w:bCs/>
          <w:kern w:val="0"/>
          <w:sz w:val="32"/>
          <w:szCs w:val="32"/>
        </w:rPr>
        <w:t>（二）制定学校发展规划，并抓好组织实施和落实情况。</w:t>
      </w:r>
    </w:p>
    <w:p>
      <w:pPr>
        <w:widowControl/>
        <w:spacing w:line="360" w:lineRule="auto"/>
        <w:ind w:firstLine="640" w:firstLineChars="200"/>
        <w:jc w:val="left"/>
        <w:rPr>
          <w:rFonts w:eastAsia="仿宋_GB2312" w:cs="宋体"/>
          <w:bCs/>
          <w:kern w:val="0"/>
          <w:sz w:val="32"/>
          <w:szCs w:val="32"/>
        </w:rPr>
      </w:pPr>
      <w:r>
        <w:rPr>
          <w:rFonts w:eastAsia="仿宋_GB2312" w:cs="宋体"/>
          <w:bCs/>
          <w:kern w:val="0"/>
          <w:sz w:val="32"/>
          <w:szCs w:val="32"/>
        </w:rPr>
        <w:t>（三）科学管理、合理使用学校的设施和经费，并积极筹措办学资金，改善办学条件。</w:t>
      </w:r>
    </w:p>
    <w:p>
      <w:pPr>
        <w:pStyle w:val="6"/>
        <w:spacing w:line="560" w:lineRule="atLeast"/>
        <w:ind w:firstLine="640"/>
        <w:rPr>
          <w:rFonts w:hint="eastAsia" w:ascii="黑体" w:eastAsia="黑体"/>
          <w:sz w:val="32"/>
          <w:szCs w:val="32"/>
        </w:rPr>
      </w:pPr>
      <w:r>
        <w:rPr>
          <w:rFonts w:hint="eastAsia" w:eastAsia="仿宋_GB2312"/>
          <w:bCs/>
          <w:sz w:val="32"/>
          <w:szCs w:val="32"/>
        </w:rPr>
        <w:t>（四）依法接受各级教育行政部门的检查指导和人民群众的监督。</w:t>
      </w:r>
    </w:p>
    <w:p>
      <w:pPr>
        <w:shd w:val="clear"/>
        <w:ind w:left="359" w:leftChars="171" w:firstLine="313" w:firstLineChars="98"/>
        <w:rPr>
          <w:rFonts w:eastAsia="仿宋_GB2312" w:cs="宋体"/>
          <w:bCs/>
          <w:kern w:val="0"/>
          <w:sz w:val="32"/>
          <w:szCs w:val="32"/>
        </w:rPr>
      </w:pPr>
      <w:r>
        <w:rPr>
          <w:rFonts w:eastAsia="仿宋_GB2312" w:cs="宋体"/>
          <w:bCs/>
          <w:kern w:val="0"/>
          <w:sz w:val="32"/>
          <w:szCs w:val="32"/>
        </w:rPr>
        <w:t>（五）财务管理方面：</w:t>
      </w:r>
    </w:p>
    <w:p>
      <w:pPr>
        <w:widowControl/>
        <w:shd w:val="clear"/>
        <w:spacing w:line="400" w:lineRule="atLeast"/>
        <w:ind w:firstLine="627" w:firstLineChars="196"/>
        <w:jc w:val="left"/>
        <w:rPr>
          <w:rFonts w:eastAsia="仿宋_GB2312" w:cs="宋体"/>
          <w:bCs/>
          <w:kern w:val="0"/>
          <w:sz w:val="32"/>
          <w:szCs w:val="32"/>
        </w:rPr>
      </w:pPr>
      <w:r>
        <w:rPr>
          <w:rFonts w:eastAsia="仿宋_GB2312" w:cs="宋体"/>
          <w:bCs/>
          <w:kern w:val="0"/>
          <w:sz w:val="32"/>
          <w:szCs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pPr>
        <w:widowControl/>
        <w:wordWrap w:val="0"/>
        <w:ind w:firstLine="640" w:firstLineChars="200"/>
        <w:jc w:val="left"/>
        <w:rPr>
          <w:rFonts w:ascii="黑体" w:eastAsia="黑体"/>
          <w:sz w:val="32"/>
        </w:rPr>
      </w:pPr>
      <w:r>
        <w:rPr>
          <w:rFonts w:eastAsia="仿宋_GB2312" w:cs="宋体"/>
          <w:bCs/>
          <w:kern w:val="0"/>
          <w:sz w:val="32"/>
          <w:szCs w:val="32"/>
        </w:rPr>
        <w:t>2、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pPr>
        <w:pStyle w:val="6"/>
        <w:spacing w:line="560" w:lineRule="exact"/>
        <w:ind w:firstLine="960" w:firstLineChars="300"/>
        <w:rPr>
          <w:rFonts w:hint="default" w:ascii="仿宋_GB2312" w:eastAsia="仿宋_GB2312"/>
          <w:sz w:val="32"/>
        </w:rPr>
      </w:pPr>
      <w:r>
        <w:rPr>
          <w:rFonts w:ascii="黑体" w:eastAsia="黑体"/>
          <w:sz w:val="32"/>
        </w:rPr>
        <w:t>二、决算单位构成</w:t>
      </w:r>
    </w:p>
    <w:p>
      <w:pPr>
        <w:widowControl/>
        <w:wordWrap w:val="0"/>
        <w:ind w:firstLine="560"/>
        <w:jc w:val="left"/>
        <w:rPr>
          <w:rFonts w:ascii="仿宋_GB2312" w:hAnsi="仿宋" w:eastAsia="仿宋_GB2312"/>
          <w:sz w:val="32"/>
          <w:szCs w:val="32"/>
        </w:rPr>
      </w:pPr>
      <w:r>
        <w:rPr>
          <w:rFonts w:eastAsia="仿宋_GB2312" w:cs="宋体"/>
          <w:bCs/>
          <w:kern w:val="0"/>
          <w:sz w:val="32"/>
          <w:szCs w:val="32"/>
        </w:rPr>
        <w:t xml:space="preserve"> 沈阳市浑南区第二小学是纳入浑南区教育局</w:t>
      </w:r>
      <w:r>
        <w:rPr>
          <w:rFonts w:hint="eastAsia" w:eastAsia="仿宋_GB2312" w:cs="宋体"/>
          <w:bCs/>
          <w:kern w:val="0"/>
          <w:sz w:val="32"/>
          <w:szCs w:val="32"/>
          <w:lang w:val="en-US" w:eastAsia="zh-CN"/>
        </w:rPr>
        <w:t>2022</w:t>
      </w:r>
      <w:r>
        <w:rPr>
          <w:rFonts w:eastAsia="仿宋_GB2312" w:cs="宋体"/>
          <w:bCs/>
          <w:kern w:val="0"/>
          <w:sz w:val="32"/>
          <w:szCs w:val="32"/>
        </w:rPr>
        <w:t>年部门决算编制范围的二级预算单位，</w:t>
      </w:r>
      <w:r>
        <w:rPr>
          <w:rFonts w:ascii="仿宋_GB2312" w:hAnsi="仿宋" w:eastAsia="仿宋_GB2312"/>
          <w:sz w:val="32"/>
          <w:szCs w:val="32"/>
        </w:rPr>
        <w:t>本单位无下设机构。</w:t>
      </w:r>
    </w:p>
    <w:p>
      <w:pPr>
        <w:pStyle w:val="6"/>
        <w:spacing w:line="560" w:lineRule="exact"/>
        <w:jc w:val="center"/>
        <w:rPr>
          <w:rFonts w:hint="default"/>
          <w:b/>
          <w:sz w:val="36"/>
        </w:rPr>
      </w:pPr>
    </w:p>
    <w:p>
      <w:pPr>
        <w:pStyle w:val="6"/>
        <w:spacing w:line="560" w:lineRule="exact"/>
        <w:jc w:val="both"/>
        <w:rPr>
          <w:rFonts w:hint="default"/>
          <w:b/>
          <w:sz w:val="36"/>
        </w:rPr>
      </w:pPr>
      <w:r>
        <w:rPr>
          <w:b/>
          <w:sz w:val="36"/>
        </w:rPr>
        <w:t xml:space="preserve">第二部分 </w:t>
      </w:r>
      <w:r>
        <w:rPr>
          <w:rFonts w:hint="eastAsia"/>
          <w:b/>
          <w:sz w:val="36"/>
          <w:lang w:val="en-US" w:eastAsia="zh-CN"/>
        </w:rPr>
        <w:t xml:space="preserve"> 沈阳市浑南区第二小学</w:t>
      </w:r>
      <w:r>
        <w:rPr>
          <w:b/>
          <w:sz w:val="36"/>
        </w:rPr>
        <w:t>202</w:t>
      </w:r>
      <w:r>
        <w:rPr>
          <w:rFonts w:hint="eastAsia"/>
          <w:b/>
          <w:sz w:val="36"/>
          <w:lang w:val="en-US" w:eastAsia="zh-CN"/>
        </w:rPr>
        <w:t>2</w:t>
      </w:r>
      <w:r>
        <w:rPr>
          <w:b/>
          <w:sz w:val="36"/>
        </w:rPr>
        <w:t>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eastAsia" w:ascii="黑体" w:hAnsi="黑体" w:eastAsia="黑体"/>
          <w:b/>
          <w:bCs/>
          <w:color w:val="FF0000"/>
          <w:sz w:val="32"/>
          <w:szCs w:val="32"/>
          <w:lang w:eastAsia="zh-CN"/>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w:t>
      </w:r>
      <w:r>
        <w:rPr>
          <w:rFonts w:hint="eastAsia" w:ascii="楷体_GB2312" w:eastAsia="楷体_GB2312"/>
          <w:b/>
          <w:sz w:val="32"/>
          <w:lang w:val="en-US" w:eastAsia="zh-CN"/>
        </w:rPr>
        <w:t>2006.45</w:t>
      </w:r>
      <w:r>
        <w:rPr>
          <w:rFonts w:ascii="楷体_GB2312" w:eastAsia="楷体_GB2312"/>
          <w:b/>
          <w:sz w:val="32"/>
        </w:rPr>
        <w:t>万元</w:t>
      </w:r>
    </w:p>
    <w:p>
      <w:pPr>
        <w:pStyle w:val="6"/>
        <w:spacing w:line="560" w:lineRule="exact"/>
        <w:ind w:firstLine="660"/>
        <w:rPr>
          <w:rFonts w:hint="default" w:ascii="仿宋_GB2312" w:eastAsia="仿宋_GB2312"/>
          <w:sz w:val="32"/>
        </w:rPr>
      </w:pPr>
      <w:r>
        <w:rPr>
          <w:rFonts w:ascii="仿宋_GB2312" w:eastAsia="仿宋_GB2312"/>
          <w:sz w:val="32"/>
        </w:rPr>
        <w:t>1.财政拨款收入</w:t>
      </w:r>
      <w:r>
        <w:rPr>
          <w:rFonts w:hint="eastAsia" w:ascii="仿宋_GB2312" w:eastAsia="仿宋_GB2312"/>
          <w:sz w:val="32"/>
          <w:lang w:val="en-US" w:eastAsia="zh-CN"/>
        </w:rPr>
        <w:t>1929.35</w:t>
      </w:r>
      <w:r>
        <w:rPr>
          <w:rFonts w:ascii="仿宋_GB2312" w:eastAsia="仿宋_GB2312"/>
          <w:sz w:val="32"/>
        </w:rPr>
        <w:t>万元，占收入总计的</w:t>
      </w:r>
      <w:r>
        <w:rPr>
          <w:rFonts w:hint="eastAsia" w:ascii="仿宋_GB2312" w:eastAsia="仿宋_GB2312"/>
          <w:sz w:val="32"/>
          <w:lang w:val="en-US" w:eastAsia="zh-CN"/>
        </w:rPr>
        <w:t>96.16</w:t>
      </w:r>
      <w:r>
        <w:rPr>
          <w:rFonts w:ascii="仿宋_GB2312" w:eastAsia="仿宋_GB2312"/>
          <w:sz w:val="32"/>
        </w:rPr>
        <w:t>%。其中：一般公共预算财政拨款收入</w:t>
      </w:r>
      <w:r>
        <w:rPr>
          <w:rFonts w:hint="eastAsia" w:ascii="仿宋_GB2312" w:eastAsia="仿宋_GB2312"/>
          <w:sz w:val="32"/>
          <w:lang w:val="en-US" w:eastAsia="zh-CN"/>
        </w:rPr>
        <w:t>1929.35</w:t>
      </w:r>
      <w:r>
        <w:rPr>
          <w:rFonts w:ascii="仿宋_GB2312" w:eastAsia="仿宋_GB2312"/>
          <w:sz w:val="32"/>
        </w:rPr>
        <w:t>万元，政府性基金收入</w:t>
      </w:r>
      <w:r>
        <w:rPr>
          <w:rFonts w:hint="eastAsia" w:ascii="仿宋_GB2312" w:eastAsia="仿宋_GB2312"/>
          <w:sz w:val="32"/>
          <w:lang w:val="en-US" w:eastAsia="zh-CN"/>
        </w:rPr>
        <w:t>0</w:t>
      </w:r>
      <w:r>
        <w:rPr>
          <w:rFonts w:ascii="仿宋_GB2312" w:eastAsia="仿宋_GB2312"/>
          <w:sz w:val="32"/>
        </w:rPr>
        <w:t>万元，国有资本经营预算财政拨款收入</w:t>
      </w:r>
      <w:r>
        <w:rPr>
          <w:rFonts w:hint="eastAsia" w:ascii="仿宋_GB2312" w:eastAsia="仿宋_GB2312"/>
          <w:sz w:val="32"/>
          <w:lang w:val="en-US" w:eastAsia="zh-CN"/>
        </w:rPr>
        <w:t>0</w:t>
      </w:r>
      <w:r>
        <w:rPr>
          <w:rFonts w:ascii="仿宋_GB2312" w:eastAsia="仿宋_GB2312"/>
          <w:sz w:val="32"/>
        </w:rPr>
        <w:t>万元。</w:t>
      </w:r>
    </w:p>
    <w:p>
      <w:pPr>
        <w:pStyle w:val="6"/>
        <w:spacing w:line="560" w:lineRule="exact"/>
        <w:ind w:firstLine="660"/>
        <w:rPr>
          <w:rFonts w:hint="eastAsia" w:ascii="仿宋_GB2312" w:eastAsia="仿宋_GB2312"/>
          <w:sz w:val="32"/>
          <w:lang w:val="en-US" w:eastAsia="zh-CN"/>
        </w:rPr>
      </w:pPr>
      <w:r>
        <w:rPr>
          <w:rFonts w:hint="eastAsia" w:ascii="仿宋_GB2312" w:eastAsia="仿宋_GB2312"/>
          <w:sz w:val="32"/>
          <w:lang w:val="en-US" w:eastAsia="zh-CN"/>
        </w:rPr>
        <w:t>2</w:t>
      </w:r>
      <w:r>
        <w:rPr>
          <w:rFonts w:ascii="仿宋_GB2312" w:eastAsia="仿宋_GB2312"/>
          <w:sz w:val="32"/>
        </w:rPr>
        <w:t>.其他收入</w:t>
      </w:r>
      <w:r>
        <w:rPr>
          <w:rFonts w:hint="eastAsia" w:ascii="仿宋_GB2312" w:eastAsia="仿宋_GB2312"/>
          <w:sz w:val="32"/>
          <w:lang w:val="en-US" w:eastAsia="zh-CN"/>
        </w:rPr>
        <w:t>37.66</w:t>
      </w:r>
      <w:r>
        <w:rPr>
          <w:rFonts w:ascii="仿宋_GB2312" w:eastAsia="仿宋_GB2312"/>
          <w:sz w:val="32"/>
        </w:rPr>
        <w:t>万元，占收入总计的</w:t>
      </w:r>
      <w:r>
        <w:rPr>
          <w:rFonts w:hint="eastAsia" w:ascii="仿宋_GB2312" w:eastAsia="仿宋_GB2312"/>
          <w:sz w:val="32"/>
          <w:lang w:val="en-US" w:eastAsia="zh-CN"/>
        </w:rPr>
        <w:t>1.88</w:t>
      </w:r>
      <w:r>
        <w:rPr>
          <w:rFonts w:ascii="仿宋_GB2312" w:eastAsia="仿宋_GB2312"/>
          <w:sz w:val="32"/>
        </w:rPr>
        <w:t>%。主要</w:t>
      </w:r>
      <w:r>
        <w:rPr>
          <w:rFonts w:hint="eastAsia" w:ascii="仿宋_GB2312" w:eastAsia="仿宋_GB2312"/>
          <w:sz w:val="32"/>
          <w:lang w:val="en-US" w:eastAsia="zh-CN"/>
        </w:rPr>
        <w:t>是教育局捐赠款等。</w:t>
      </w:r>
    </w:p>
    <w:p>
      <w:pPr>
        <w:pStyle w:val="6"/>
        <w:spacing w:line="560" w:lineRule="exact"/>
        <w:ind w:firstLine="640" w:firstLineChars="200"/>
        <w:rPr>
          <w:rFonts w:hint="default" w:ascii="仿宋_GB2312" w:eastAsia="仿宋_GB2312"/>
          <w:sz w:val="32"/>
        </w:rPr>
      </w:pPr>
      <w:r>
        <w:rPr>
          <w:rFonts w:hint="eastAsia" w:ascii="仿宋_GB2312" w:eastAsia="仿宋_GB2312"/>
          <w:sz w:val="32"/>
          <w:lang w:val="en-US" w:eastAsia="zh-CN"/>
        </w:rPr>
        <w:t>3</w:t>
      </w:r>
      <w:r>
        <w:rPr>
          <w:rFonts w:ascii="仿宋_GB2312" w:eastAsia="仿宋_GB2312"/>
          <w:sz w:val="32"/>
        </w:rPr>
        <w:t>.上年结转和结余</w:t>
      </w:r>
      <w:r>
        <w:rPr>
          <w:rFonts w:hint="eastAsia" w:ascii="仿宋_GB2312" w:eastAsia="仿宋_GB2312"/>
          <w:sz w:val="32"/>
          <w:lang w:val="en-US" w:eastAsia="zh-CN"/>
        </w:rPr>
        <w:t>39.44</w:t>
      </w:r>
      <w:r>
        <w:rPr>
          <w:rFonts w:ascii="仿宋_GB2312" w:eastAsia="仿宋_GB2312"/>
          <w:sz w:val="32"/>
        </w:rPr>
        <w:t>万元，占收入总计的</w:t>
      </w:r>
      <w:r>
        <w:rPr>
          <w:rFonts w:hint="eastAsia" w:ascii="仿宋_GB2312" w:eastAsia="仿宋_GB2312"/>
          <w:sz w:val="32"/>
          <w:highlight w:val="none"/>
          <w:lang w:val="en-US" w:eastAsia="zh-CN"/>
        </w:rPr>
        <w:t>1.96</w:t>
      </w:r>
      <w:r>
        <w:rPr>
          <w:rFonts w:ascii="仿宋_GB2312" w:eastAsia="仿宋_GB2312"/>
          <w:sz w:val="32"/>
          <w:highlight w:val="none"/>
        </w:rPr>
        <w:t>%。</w:t>
      </w:r>
      <w:r>
        <w:rPr>
          <w:rFonts w:ascii="仿宋_GB2312" w:eastAsia="仿宋_GB2312"/>
          <w:sz w:val="32"/>
        </w:rPr>
        <w:t>主要是</w:t>
      </w:r>
      <w:r>
        <w:rPr>
          <w:rFonts w:hint="eastAsia" w:ascii="仿宋_GB2312" w:eastAsia="仿宋_GB2312"/>
          <w:sz w:val="32"/>
          <w:lang w:val="en-US" w:eastAsia="zh-CN"/>
        </w:rPr>
        <w:t>教育局捐赠款</w:t>
      </w:r>
      <w:r>
        <w:rPr>
          <w:rFonts w:ascii="仿宋_GB2312" w:eastAsia="仿宋_GB2312"/>
          <w:sz w:val="32"/>
        </w:rPr>
        <w:t>等。</w:t>
      </w:r>
    </w:p>
    <w:p>
      <w:pPr>
        <w:pStyle w:val="6"/>
        <w:spacing w:line="560" w:lineRule="exact"/>
        <w:ind w:firstLine="660"/>
        <w:rPr>
          <w:rFonts w:hint="eastAsia" w:ascii="仿宋_GB2312" w:eastAsia="仿宋_GB2312"/>
          <w:bCs/>
          <w:sz w:val="32"/>
          <w:szCs w:val="32"/>
          <w:highlight w:val="none"/>
          <w:lang w:eastAsia="zh-CN"/>
        </w:rPr>
      </w:pPr>
      <w:r>
        <w:rPr>
          <w:rFonts w:ascii="仿宋_GB2312" w:eastAsia="仿宋_GB2312"/>
          <w:sz w:val="32"/>
          <w:highlight w:val="none"/>
        </w:rPr>
        <w:t>与上年1768.84相比，今年收入增加237.61万元，增长13.43%，主要原因：</w:t>
      </w:r>
      <w:r>
        <w:rPr>
          <w:rFonts w:hint="eastAsia" w:ascii="仿宋_GB2312" w:eastAsia="仿宋_GB2312"/>
          <w:bCs/>
          <w:sz w:val="32"/>
          <w:szCs w:val="32"/>
          <w:highlight w:val="none"/>
        </w:rPr>
        <w:t>学生人数增加，生均经费有所增加</w:t>
      </w:r>
      <w:r>
        <w:rPr>
          <w:rFonts w:hint="eastAsia" w:ascii="仿宋_GB2312" w:eastAsia="仿宋_GB2312"/>
          <w:bCs/>
          <w:sz w:val="32"/>
          <w:szCs w:val="32"/>
          <w:highlight w:val="none"/>
          <w:lang w:eastAsia="zh-CN"/>
        </w:rPr>
        <w:t>。</w:t>
      </w:r>
    </w:p>
    <w:p>
      <w:pPr>
        <w:pStyle w:val="6"/>
        <w:spacing w:line="560" w:lineRule="exact"/>
        <w:ind w:firstLine="643" w:firstLineChars="200"/>
        <w:rPr>
          <w:rFonts w:ascii="楷体_GB2312" w:eastAsia="楷体_GB2312"/>
          <w:b/>
          <w:sz w:val="32"/>
        </w:rPr>
      </w:pPr>
      <w:r>
        <w:rPr>
          <w:rFonts w:ascii="楷体_GB2312" w:eastAsia="楷体_GB2312"/>
          <w:b/>
          <w:sz w:val="32"/>
        </w:rPr>
        <w:t>（二）支出总计</w:t>
      </w:r>
      <w:r>
        <w:rPr>
          <w:rFonts w:hint="eastAsia" w:ascii="楷体_GB2312" w:eastAsia="楷体_GB2312"/>
          <w:b/>
          <w:sz w:val="32"/>
          <w:lang w:val="en-US" w:eastAsia="zh-CN"/>
        </w:rPr>
        <w:t>1998.48</w:t>
      </w:r>
      <w:r>
        <w:rPr>
          <w:rFonts w:ascii="楷体_GB2312" w:eastAsia="楷体_GB2312"/>
          <w:b/>
          <w:sz w:val="32"/>
        </w:rPr>
        <w:t>万元</w:t>
      </w:r>
    </w:p>
    <w:p>
      <w:pPr>
        <w:pStyle w:val="6"/>
        <w:spacing w:line="560" w:lineRule="exact"/>
        <w:ind w:firstLine="660"/>
        <w:rPr>
          <w:rFonts w:hint="default" w:ascii="仿宋_GB2312" w:eastAsia="仿宋_GB2312"/>
          <w:sz w:val="32"/>
          <w:lang w:val="en-US"/>
        </w:rPr>
      </w:pPr>
      <w:r>
        <w:rPr>
          <w:rFonts w:ascii="仿宋_GB2312" w:eastAsia="仿宋_GB2312"/>
          <w:sz w:val="32"/>
        </w:rPr>
        <w:t>1.基本支出</w:t>
      </w:r>
      <w:r>
        <w:rPr>
          <w:rFonts w:hint="eastAsia" w:ascii="仿宋_GB2312" w:eastAsia="仿宋_GB2312"/>
          <w:sz w:val="32"/>
          <w:lang w:val="en-US" w:eastAsia="zh-CN"/>
        </w:rPr>
        <w:t>1733.30</w:t>
      </w:r>
      <w:r>
        <w:rPr>
          <w:rFonts w:ascii="仿宋_GB2312" w:eastAsia="仿宋_GB2312"/>
          <w:sz w:val="32"/>
        </w:rPr>
        <w:t>万元，占支出总计的</w:t>
      </w:r>
      <w:r>
        <w:rPr>
          <w:rFonts w:hint="eastAsia" w:ascii="仿宋_GB2312" w:eastAsia="仿宋_GB2312"/>
          <w:sz w:val="32"/>
          <w:lang w:val="en-US" w:eastAsia="zh-CN"/>
        </w:rPr>
        <w:t>86.73</w:t>
      </w:r>
      <w:r>
        <w:rPr>
          <w:rFonts w:ascii="仿宋_GB2312" w:eastAsia="仿宋_GB2312"/>
          <w:sz w:val="32"/>
        </w:rPr>
        <w:t>%。主要是为保障机构正常运转、完成日常工作任务而发生的各项支出，其中：工资福利支出</w:t>
      </w:r>
      <w:r>
        <w:rPr>
          <w:rFonts w:hint="eastAsia" w:ascii="仿宋_GB2312" w:eastAsia="仿宋_GB2312"/>
          <w:sz w:val="32"/>
          <w:highlight w:val="none"/>
          <w:lang w:val="en-US" w:eastAsia="zh-CN"/>
        </w:rPr>
        <w:t>1593.43</w:t>
      </w:r>
      <w:r>
        <w:rPr>
          <w:rFonts w:ascii="仿宋_GB2312" w:eastAsia="仿宋_GB2312"/>
          <w:sz w:val="32"/>
        </w:rPr>
        <w:t>万元，对个人和家庭的补助支出</w:t>
      </w:r>
      <w:r>
        <w:rPr>
          <w:rFonts w:hint="eastAsia" w:ascii="仿宋_GB2312" w:eastAsia="仿宋_GB2312"/>
          <w:sz w:val="32"/>
          <w:lang w:val="en-US" w:eastAsia="zh-CN"/>
        </w:rPr>
        <w:t>0</w:t>
      </w:r>
      <w:r>
        <w:rPr>
          <w:rFonts w:ascii="仿宋_GB2312" w:eastAsia="仿宋_GB2312"/>
          <w:sz w:val="32"/>
        </w:rPr>
        <w:t>万元，商品和服务支出</w:t>
      </w:r>
      <w:r>
        <w:rPr>
          <w:rFonts w:hint="eastAsia" w:ascii="仿宋_GB2312" w:eastAsia="仿宋_GB2312"/>
          <w:sz w:val="32"/>
          <w:lang w:val="en-US" w:eastAsia="zh-CN"/>
        </w:rPr>
        <w:t>119.87</w:t>
      </w:r>
      <w:r>
        <w:rPr>
          <w:rFonts w:ascii="仿宋_GB2312" w:eastAsia="仿宋_GB2312"/>
          <w:sz w:val="32"/>
        </w:rPr>
        <w:t>万元，</w:t>
      </w:r>
      <w:r>
        <w:rPr>
          <w:rFonts w:hint="eastAsia" w:ascii="仿宋_GB2312" w:eastAsia="仿宋_GB2312"/>
          <w:sz w:val="32"/>
          <w:lang w:val="en-US" w:eastAsia="zh-CN"/>
        </w:rPr>
        <w:t>资本性支出20万元。</w:t>
      </w:r>
    </w:p>
    <w:p>
      <w:pPr>
        <w:pStyle w:val="6"/>
        <w:spacing w:line="560" w:lineRule="exact"/>
        <w:ind w:firstLine="660"/>
        <w:rPr>
          <w:rFonts w:hint="default" w:ascii="仿宋_GB2312" w:eastAsia="仿宋_GB2312"/>
          <w:sz w:val="32"/>
          <w:highlight w:val="yellow"/>
          <w:lang w:val="en-US" w:eastAsia="zh-CN"/>
        </w:rPr>
      </w:pPr>
      <w:r>
        <w:rPr>
          <w:rFonts w:ascii="仿宋_GB2312" w:eastAsia="仿宋_GB2312"/>
          <w:sz w:val="32"/>
        </w:rPr>
        <w:t>2</w:t>
      </w:r>
      <w:r>
        <w:rPr>
          <w:rFonts w:ascii="仿宋_GB2312" w:eastAsia="仿宋_GB2312"/>
          <w:sz w:val="32"/>
          <w:highlight w:val="none"/>
        </w:rPr>
        <w:t>.项目支出</w:t>
      </w:r>
      <w:r>
        <w:rPr>
          <w:rFonts w:hint="eastAsia" w:ascii="仿宋_GB2312" w:eastAsia="仿宋_GB2312"/>
          <w:sz w:val="32"/>
          <w:highlight w:val="none"/>
          <w:lang w:val="en-US" w:eastAsia="zh-CN"/>
        </w:rPr>
        <w:t>265.18</w:t>
      </w:r>
      <w:r>
        <w:rPr>
          <w:rFonts w:ascii="仿宋_GB2312" w:eastAsia="仿宋_GB2312"/>
          <w:sz w:val="32"/>
          <w:highlight w:val="none"/>
        </w:rPr>
        <w:t>万元，占支出总计的</w:t>
      </w:r>
      <w:r>
        <w:rPr>
          <w:rFonts w:hint="eastAsia" w:ascii="仿宋_GB2312" w:eastAsia="仿宋_GB2312"/>
          <w:sz w:val="32"/>
          <w:highlight w:val="none"/>
          <w:lang w:val="en-US" w:eastAsia="zh-CN"/>
        </w:rPr>
        <w:t>13.27</w:t>
      </w:r>
      <w:r>
        <w:rPr>
          <w:rFonts w:ascii="仿宋_GB2312" w:eastAsia="仿宋_GB2312"/>
          <w:sz w:val="32"/>
          <w:highlight w:val="none"/>
        </w:rPr>
        <w:t>%。主要</w:t>
      </w:r>
      <w:r>
        <w:rPr>
          <w:rFonts w:hint="eastAsia" w:ascii="仿宋_GB2312" w:eastAsia="仿宋_GB2312"/>
          <w:sz w:val="32"/>
          <w:highlight w:val="none"/>
          <w:lang w:val="en-US" w:eastAsia="zh-CN"/>
        </w:rPr>
        <w:t>是商品和服务支出196.92万元，对个人和家庭的补助0.97万元，资本性支出67.29万元。</w:t>
      </w:r>
    </w:p>
    <w:p>
      <w:pPr>
        <w:pStyle w:val="6"/>
        <w:spacing w:line="560" w:lineRule="atLeast"/>
        <w:ind w:firstLine="660"/>
        <w:rPr>
          <w:rFonts w:hint="default" w:ascii="仿宋_GB2312" w:eastAsia="仿宋_GB2312"/>
          <w:bCs/>
          <w:sz w:val="32"/>
          <w:szCs w:val="32"/>
          <w:highlight w:val="none"/>
          <w:lang w:val="en-US" w:eastAsia="zh-CN"/>
        </w:rPr>
      </w:pPr>
      <w:r>
        <w:rPr>
          <w:rFonts w:ascii="仿宋_GB2312" w:eastAsia="仿宋_GB2312"/>
          <w:sz w:val="32"/>
          <w:highlight w:val="none"/>
        </w:rPr>
        <w:t>与上年1768.44相比，今年支出增加230.</w:t>
      </w:r>
      <w:r>
        <w:rPr>
          <w:rFonts w:hint="eastAsia" w:ascii="仿宋_GB2312" w:eastAsia="仿宋_GB2312"/>
          <w:sz w:val="32"/>
          <w:highlight w:val="none"/>
          <w:lang w:val="en-US" w:eastAsia="zh-CN"/>
        </w:rPr>
        <w:t>04</w:t>
      </w:r>
      <w:r>
        <w:rPr>
          <w:rFonts w:ascii="仿宋_GB2312" w:eastAsia="仿宋_GB2312"/>
          <w:sz w:val="32"/>
          <w:highlight w:val="none"/>
        </w:rPr>
        <w:t>万元，增长</w:t>
      </w:r>
      <w:r>
        <w:rPr>
          <w:rFonts w:hint="eastAsia" w:ascii="仿宋_GB2312" w:eastAsia="仿宋_GB2312"/>
          <w:sz w:val="32"/>
          <w:highlight w:val="none"/>
          <w:lang w:val="en-US" w:eastAsia="zh-CN"/>
        </w:rPr>
        <w:t>11.51</w:t>
      </w:r>
      <w:r>
        <w:rPr>
          <w:rFonts w:ascii="仿宋_GB2312" w:eastAsia="仿宋_GB2312"/>
          <w:sz w:val="32"/>
          <w:highlight w:val="none"/>
        </w:rPr>
        <w:t>%，主要原因：</w:t>
      </w:r>
      <w:r>
        <w:rPr>
          <w:rFonts w:hint="eastAsia" w:ascii="仿宋_GB2312" w:eastAsia="仿宋_GB2312"/>
          <w:sz w:val="32"/>
          <w:highlight w:val="none"/>
          <w:lang w:val="en-US" w:eastAsia="zh-CN"/>
        </w:rPr>
        <w:t>公用经费与人员经费均增加。</w:t>
      </w:r>
    </w:p>
    <w:p>
      <w:pPr>
        <w:pStyle w:val="6"/>
        <w:numPr>
          <w:ilvl w:val="0"/>
          <w:numId w:val="2"/>
        </w:numPr>
        <w:spacing w:line="560" w:lineRule="exact"/>
        <w:ind w:firstLine="643" w:firstLineChars="200"/>
        <w:rPr>
          <w:rFonts w:ascii="楷体_GB2312" w:eastAsia="楷体_GB2312"/>
          <w:b/>
          <w:sz w:val="32"/>
        </w:rPr>
      </w:pPr>
      <w:r>
        <w:rPr>
          <w:rFonts w:ascii="楷体_GB2312" w:eastAsia="楷体_GB2312"/>
          <w:b/>
          <w:sz w:val="32"/>
        </w:rPr>
        <w:t>年末结转和结余</w:t>
      </w:r>
      <w:r>
        <w:rPr>
          <w:rFonts w:hint="eastAsia" w:ascii="楷体_GB2312" w:eastAsia="楷体_GB2312"/>
          <w:b/>
          <w:sz w:val="32"/>
          <w:lang w:val="en-US" w:eastAsia="zh-CN"/>
        </w:rPr>
        <w:t>7.97</w:t>
      </w:r>
      <w:r>
        <w:rPr>
          <w:rFonts w:ascii="楷体_GB2312" w:eastAsia="楷体_GB2312"/>
          <w:b/>
          <w:sz w:val="32"/>
        </w:rPr>
        <w:t>万元</w:t>
      </w:r>
    </w:p>
    <w:p>
      <w:pPr>
        <w:pStyle w:val="6"/>
        <w:numPr>
          <w:ilvl w:val="0"/>
          <w:numId w:val="0"/>
        </w:numPr>
        <w:spacing w:line="560" w:lineRule="exact"/>
        <w:ind w:firstLine="960" w:firstLineChars="300"/>
        <w:rPr>
          <w:rFonts w:hint="default" w:ascii="仿宋_GB2312" w:eastAsia="仿宋_GB2312"/>
          <w:color w:val="000000" w:themeColor="text1"/>
          <w:sz w:val="32"/>
          <w:highlight w:val="none"/>
          <w:lang w:val="en-US" w:eastAsia="zh-CN"/>
          <w14:textFill>
            <w14:solidFill>
              <w14:schemeClr w14:val="tx1"/>
            </w14:solidFill>
          </w14:textFill>
        </w:rPr>
      </w:pPr>
      <w:r>
        <w:rPr>
          <w:rFonts w:ascii="仿宋_GB2312" w:eastAsia="仿宋_GB2312"/>
          <w:color w:val="000000" w:themeColor="text1"/>
          <w:sz w:val="32"/>
          <w:highlight w:val="none"/>
          <w14:textFill>
            <w14:solidFill>
              <w14:schemeClr w14:val="tx1"/>
            </w14:solidFill>
          </w14:textFill>
        </w:rPr>
        <w:t>主要是</w:t>
      </w:r>
      <w:r>
        <w:rPr>
          <w:rFonts w:hint="eastAsia" w:ascii="仿宋_GB2312" w:eastAsia="仿宋_GB2312"/>
          <w:color w:val="000000" w:themeColor="text1"/>
          <w:sz w:val="32"/>
          <w:highlight w:val="none"/>
          <w:lang w:val="en-US" w:eastAsia="zh-CN"/>
          <w14:textFill>
            <w14:solidFill>
              <w14:schemeClr w14:val="tx1"/>
            </w14:solidFill>
          </w14:textFill>
        </w:rPr>
        <w:t>餐饮公司返还的水电费所</w:t>
      </w:r>
      <w:r>
        <w:rPr>
          <w:rFonts w:ascii="仿宋_GB2312" w:eastAsia="仿宋_GB2312"/>
          <w:color w:val="000000" w:themeColor="text1"/>
          <w:sz w:val="32"/>
          <w:highlight w:val="none"/>
          <w14:textFill>
            <w14:solidFill>
              <w14:schemeClr w14:val="tx1"/>
            </w14:solidFill>
          </w14:textFill>
        </w:rPr>
        <w:t>形成的结余。与上年相比，今年结转结余增加</w:t>
      </w:r>
      <w:r>
        <w:rPr>
          <w:rFonts w:hint="eastAsia" w:ascii="仿宋_GB2312" w:eastAsia="仿宋_GB2312"/>
          <w:color w:val="000000" w:themeColor="text1"/>
          <w:sz w:val="32"/>
          <w:highlight w:val="none"/>
          <w:lang w:val="en-US" w:eastAsia="zh-CN"/>
          <w14:textFill>
            <w14:solidFill>
              <w14:schemeClr w14:val="tx1"/>
            </w14:solidFill>
          </w14:textFill>
        </w:rPr>
        <w:t>7.57</w:t>
      </w:r>
      <w:r>
        <w:rPr>
          <w:rFonts w:ascii="仿宋_GB2312" w:eastAsia="仿宋_GB2312"/>
          <w:color w:val="000000" w:themeColor="text1"/>
          <w:sz w:val="32"/>
          <w:highlight w:val="none"/>
          <w14:textFill>
            <w14:solidFill>
              <w14:schemeClr w14:val="tx1"/>
            </w14:solidFill>
          </w14:textFill>
        </w:rPr>
        <w:t>万元，增长</w:t>
      </w:r>
      <w:r>
        <w:rPr>
          <w:rFonts w:hint="eastAsia" w:ascii="仿宋_GB2312" w:eastAsia="仿宋_GB2312"/>
          <w:color w:val="000000" w:themeColor="text1"/>
          <w:sz w:val="32"/>
          <w:highlight w:val="none"/>
          <w:lang w:val="en-US" w:eastAsia="zh-CN"/>
          <w14:textFill>
            <w14:solidFill>
              <w14:schemeClr w14:val="tx1"/>
            </w14:solidFill>
          </w14:textFill>
        </w:rPr>
        <w:t>1892.5</w:t>
      </w:r>
      <w:r>
        <w:rPr>
          <w:rFonts w:ascii="仿宋_GB2312" w:eastAsia="仿宋_GB2312"/>
          <w:color w:val="000000" w:themeColor="text1"/>
          <w:sz w:val="32"/>
          <w:highlight w:val="none"/>
          <w14:textFill>
            <w14:solidFill>
              <w14:schemeClr w14:val="tx1"/>
            </w14:solidFill>
          </w14:textFill>
        </w:rPr>
        <w:t>%，主要原</w:t>
      </w:r>
      <w:r>
        <w:rPr>
          <w:rFonts w:hint="eastAsia" w:ascii="仿宋_GB2312" w:eastAsia="仿宋_GB2312"/>
          <w:color w:val="000000" w:themeColor="text1"/>
          <w:sz w:val="32"/>
          <w:highlight w:val="none"/>
          <w:lang w:val="en-US" w:eastAsia="zh-CN"/>
          <w14:textFill>
            <w14:solidFill>
              <w14:schemeClr w14:val="tx1"/>
            </w14:solidFill>
          </w14:textFill>
        </w:rPr>
        <w:t>因是水电费等形成了结余。</w:t>
      </w:r>
    </w:p>
    <w:p>
      <w:pPr>
        <w:pStyle w:val="6"/>
        <w:spacing w:line="560" w:lineRule="exact"/>
        <w:ind w:firstLine="660"/>
        <w:rPr>
          <w:rFonts w:hint="default" w:ascii="黑体" w:eastAsia="黑体"/>
          <w:sz w:val="32"/>
        </w:rPr>
      </w:pPr>
      <w:r>
        <w:rPr>
          <w:rFonts w:ascii="黑体" w:eastAsia="黑体"/>
          <w:sz w:val="32"/>
        </w:rPr>
        <w:t>二、财政拨款收入支出决算情况说明</w:t>
      </w:r>
    </w:p>
    <w:p>
      <w:pPr>
        <w:pStyle w:val="6"/>
        <w:tabs>
          <w:tab w:val="center" w:pos="4153"/>
        </w:tabs>
        <w:spacing w:line="560" w:lineRule="exact"/>
        <w:ind w:firstLine="660"/>
        <w:rPr>
          <w:rFonts w:hint="default" w:ascii="楷体_GB2312" w:eastAsia="楷体_GB2312"/>
          <w:b/>
          <w:sz w:val="32"/>
        </w:rPr>
      </w:pPr>
      <w:r>
        <w:rPr>
          <w:rFonts w:ascii="楷体_GB2312" w:eastAsia="楷体_GB2312"/>
          <w:b/>
          <w:sz w:val="32"/>
        </w:rPr>
        <w:t>（一）总体情况</w:t>
      </w:r>
      <w:r>
        <w:rPr>
          <w:rFonts w:ascii="楷体_GB2312" w:eastAsia="楷体_GB2312"/>
          <w:b/>
          <w:sz w:val="32"/>
        </w:rPr>
        <w:tab/>
      </w:r>
    </w:p>
    <w:p>
      <w:pPr>
        <w:spacing w:line="540" w:lineRule="exact"/>
        <w:ind w:firstLine="660"/>
        <w:rPr>
          <w:rFonts w:hint="default" w:ascii="仿宋_GB2312" w:eastAsia="仿宋_GB2312"/>
          <w:sz w:val="32"/>
          <w:lang w:val="en-US" w:eastAsia="zh-CN"/>
        </w:rPr>
      </w:pPr>
      <w:r>
        <w:rPr>
          <w:rFonts w:ascii="仿宋_GB2312" w:eastAsia="仿宋_GB2312"/>
          <w:sz w:val="32"/>
        </w:rPr>
        <w:t>202</w:t>
      </w:r>
      <w:r>
        <w:rPr>
          <w:rFonts w:hint="eastAsia" w:ascii="仿宋_GB2312" w:eastAsia="仿宋_GB2312"/>
          <w:sz w:val="32"/>
          <w:lang w:val="en-US" w:eastAsia="zh-CN"/>
        </w:rPr>
        <w:t>2</w:t>
      </w:r>
      <w:r>
        <w:rPr>
          <w:rFonts w:ascii="仿宋_GB2312" w:eastAsia="仿宋_GB2312"/>
          <w:sz w:val="32"/>
        </w:rPr>
        <w:t>年度财政拨款支出</w:t>
      </w:r>
      <w:r>
        <w:rPr>
          <w:rFonts w:hint="eastAsia" w:ascii="仿宋_GB2312" w:eastAsia="仿宋_GB2312"/>
          <w:sz w:val="32"/>
          <w:lang w:val="en-US" w:eastAsia="zh-CN"/>
        </w:rPr>
        <w:t>1998.48</w:t>
      </w:r>
      <w:r>
        <w:rPr>
          <w:rFonts w:ascii="仿宋_GB2312" w:eastAsia="仿宋_GB2312"/>
          <w:sz w:val="32"/>
        </w:rPr>
        <w:t>万元，其中：基本支出1733.30万元，项目支出</w:t>
      </w:r>
      <w:r>
        <w:rPr>
          <w:rFonts w:hint="eastAsia" w:ascii="仿宋_GB2312" w:eastAsia="仿宋_GB2312"/>
          <w:sz w:val="32"/>
          <w:lang w:val="en-US" w:eastAsia="zh-CN"/>
        </w:rPr>
        <w:t>265.18</w:t>
      </w:r>
      <w:r>
        <w:rPr>
          <w:rFonts w:ascii="仿宋_GB2312" w:eastAsia="仿宋_GB2312"/>
          <w:sz w:val="32"/>
        </w:rPr>
        <w:t>万元。与上年</w:t>
      </w:r>
      <w:r>
        <w:rPr>
          <w:rFonts w:hint="eastAsia" w:ascii="仿宋_GB2312" w:eastAsia="仿宋_GB2312"/>
          <w:sz w:val="32"/>
          <w:lang w:val="en-US" w:eastAsia="zh-CN"/>
        </w:rPr>
        <w:t>1537.22万元</w:t>
      </w:r>
      <w:r>
        <w:rPr>
          <w:rFonts w:ascii="仿宋_GB2312" w:eastAsia="仿宋_GB2312"/>
          <w:sz w:val="32"/>
        </w:rPr>
        <w:t>相比，财政拨款支出增</w:t>
      </w:r>
      <w:r>
        <w:rPr>
          <w:rFonts w:hint="eastAsia" w:ascii="仿宋_GB2312" w:eastAsia="仿宋_GB2312"/>
          <w:sz w:val="32"/>
          <w:lang w:val="en-US" w:eastAsia="zh-CN"/>
        </w:rPr>
        <w:t>加461.26</w:t>
      </w:r>
      <w:r>
        <w:rPr>
          <w:rFonts w:ascii="仿宋_GB2312" w:eastAsia="仿宋_GB2312"/>
          <w:sz w:val="32"/>
        </w:rPr>
        <w:t>万元，增长</w:t>
      </w:r>
      <w:r>
        <w:rPr>
          <w:rFonts w:hint="eastAsia" w:ascii="仿宋_GB2312" w:eastAsia="仿宋_GB2312"/>
          <w:sz w:val="32"/>
          <w:lang w:val="en-US" w:eastAsia="zh-CN"/>
        </w:rPr>
        <w:t>30.01</w:t>
      </w:r>
      <w:r>
        <w:rPr>
          <w:rFonts w:ascii="仿宋_GB2312" w:eastAsia="仿宋_GB2312"/>
          <w:sz w:val="32"/>
          <w:highlight w:val="none"/>
        </w:rPr>
        <w:t>%，</w:t>
      </w:r>
      <w:r>
        <w:rPr>
          <w:rFonts w:ascii="仿宋_GB2312" w:eastAsia="仿宋_GB2312"/>
          <w:sz w:val="32"/>
        </w:rPr>
        <w:t>主要原因</w:t>
      </w:r>
      <w:r>
        <w:rPr>
          <w:rFonts w:hint="eastAsia" w:ascii="仿宋_GB2312" w:eastAsia="仿宋_GB2312"/>
          <w:sz w:val="32"/>
          <w:lang w:eastAsia="zh-CN"/>
        </w:rPr>
        <w:t>：</w:t>
      </w:r>
      <w:r>
        <w:rPr>
          <w:rFonts w:hint="eastAsia" w:ascii="仿宋_GB2312" w:eastAsia="仿宋_GB2312"/>
          <w:sz w:val="32"/>
          <w:lang w:val="en-US" w:eastAsia="zh-CN"/>
        </w:rPr>
        <w:t>学生与教师人数均增加</w:t>
      </w:r>
      <w:r>
        <w:rPr>
          <w:rFonts w:ascii="仿宋_GB2312" w:eastAsia="仿宋_GB2312"/>
          <w:sz w:val="32"/>
          <w:highlight w:val="none"/>
        </w:rPr>
        <w:t>。与年初预算</w:t>
      </w:r>
      <w:r>
        <w:rPr>
          <w:rFonts w:hint="eastAsia" w:ascii="仿宋_GB2312" w:eastAsia="仿宋_GB2312"/>
          <w:sz w:val="32"/>
          <w:highlight w:val="none"/>
          <w:lang w:val="en-US" w:eastAsia="zh-CN"/>
        </w:rPr>
        <w:t>数1397.33</w:t>
      </w:r>
      <w:r>
        <w:rPr>
          <w:rFonts w:ascii="仿宋_GB2312" w:eastAsia="仿宋_GB2312"/>
          <w:sz w:val="32"/>
          <w:highlight w:val="none"/>
        </w:rPr>
        <w:t>相比</w:t>
      </w:r>
      <w:r>
        <w:rPr>
          <w:rFonts w:hint="eastAsia" w:ascii="仿宋_GB2312" w:eastAsia="仿宋_GB2312"/>
          <w:sz w:val="32"/>
          <w:highlight w:val="none"/>
          <w:lang w:eastAsia="zh-CN"/>
        </w:rPr>
        <w:t>，</w:t>
      </w:r>
      <w:r>
        <w:rPr>
          <w:rFonts w:ascii="仿宋_GB2312" w:eastAsia="仿宋_GB2312"/>
          <w:sz w:val="32"/>
          <w:highlight w:val="none"/>
        </w:rPr>
        <w:t>202</w:t>
      </w:r>
      <w:r>
        <w:rPr>
          <w:rFonts w:hint="eastAsia" w:ascii="仿宋_GB2312" w:eastAsia="仿宋_GB2312"/>
          <w:sz w:val="32"/>
          <w:highlight w:val="none"/>
          <w:lang w:val="en-US" w:eastAsia="zh-CN"/>
        </w:rPr>
        <w:t>2</w:t>
      </w:r>
      <w:r>
        <w:rPr>
          <w:rFonts w:ascii="仿宋_GB2312" w:eastAsia="仿宋_GB2312"/>
          <w:sz w:val="32"/>
          <w:highlight w:val="none"/>
        </w:rPr>
        <w:t>年度财政拨款支出完成年初预算的1</w:t>
      </w:r>
      <w:r>
        <w:rPr>
          <w:rFonts w:hint="eastAsia" w:ascii="仿宋_GB2312" w:eastAsia="仿宋_GB2312"/>
          <w:sz w:val="32"/>
          <w:highlight w:val="none"/>
          <w:lang w:val="en-US" w:eastAsia="zh-CN"/>
        </w:rPr>
        <w:t>43.02</w:t>
      </w:r>
      <w:r>
        <w:rPr>
          <w:rFonts w:ascii="仿宋_GB2312" w:eastAsia="仿宋_GB2312"/>
          <w:sz w:val="32"/>
          <w:highlight w:val="none"/>
        </w:rPr>
        <w:t>%，其中：基本支出完成年初预算的</w:t>
      </w:r>
      <w:r>
        <w:rPr>
          <w:rFonts w:hint="eastAsia" w:ascii="仿宋_GB2312" w:eastAsia="仿宋_GB2312"/>
          <w:sz w:val="32"/>
          <w:highlight w:val="none"/>
          <w:lang w:val="en-US" w:eastAsia="zh-CN"/>
        </w:rPr>
        <w:t>124.04%</w:t>
      </w:r>
      <w:r>
        <w:rPr>
          <w:rFonts w:ascii="仿宋_GB2312" w:eastAsia="仿宋_GB2312"/>
          <w:sz w:val="32"/>
          <w:highlight w:val="none"/>
        </w:rPr>
        <w:t>，项目支出未安排年初预算</w:t>
      </w:r>
      <w:r>
        <w:rPr>
          <w:rFonts w:hint="eastAsia" w:ascii="仿宋_GB2312" w:eastAsia="仿宋_GB2312"/>
          <w:sz w:val="32"/>
          <w:highlight w:val="none"/>
          <w:lang w:eastAsia="zh-CN"/>
        </w:rPr>
        <w:t>。</w:t>
      </w:r>
      <w:r>
        <w:rPr>
          <w:rFonts w:hint="eastAsia" w:ascii="仿宋_GB2312" w:eastAsia="仿宋_GB2312"/>
          <w:sz w:val="32"/>
          <w:highlight w:val="none"/>
          <w:lang w:val="en-US" w:eastAsia="zh-CN"/>
        </w:rPr>
        <w:t xml:space="preserve">                                                 </w:t>
      </w:r>
      <w:r>
        <w:rPr>
          <w:rFonts w:hint="eastAsia" w:ascii="仿宋_GB2312" w:eastAsia="仿宋_GB2312"/>
          <w:sz w:val="32"/>
          <w:lang w:val="en-US" w:eastAsia="zh-CN"/>
        </w:rPr>
        <w:t xml:space="preserve">                                                                                                                                                                                                                                                                                                                                                                                                                                                                                                                                                                                                                                                                                                                                                                                                                                                                                                                                                                                                                                                                                                                                                                                                                                                                                                                                                                                                                                                                                                                                                                                                                                                                                                                                                                                                                                                                                                                                                                                                                                                                                                                                                                                                                                                                                                                                                                                                                                                                                                                                                                                                                                                                                                                                                                                                                                                                                                                                                                                                                                                                                                                                                                                                                                                                                                                                                                                                                                                                                                                                                                                                                                                                                                                                                                                                                                                                                                                                                                                                                                                                                                                                                                                                                </w:t>
      </w:r>
      <w:r>
        <w:rPr>
          <w:rFonts w:hint="eastAsia" w:ascii="仿宋_GB2312" w:eastAsia="仿宋_GB2312"/>
          <w:sz w:val="32"/>
          <w:lang w:val="en-US" w:eastAsia="zh-CN"/>
        </w:rPr>
        <w:t xml:space="preserve">                                                                                                                                                                                                                                                                                                                                                                                                                                                                                                                                                                                                                                                                                                                                                                                                                                                                                                                                                                                                                                                                                                                                                                                                                                                                                                                                                                                                                                                                                                                                                                                                                                                                                                                                                                                                                                                                                                                                                                                                                                                                                                                                                                                                                                                                                                                                                                                                                                                                                                                                                                                                                                                                        </w:t>
      </w:r>
    </w:p>
    <w:p>
      <w:pPr>
        <w:numPr>
          <w:ilvl w:val="0"/>
          <w:numId w:val="3"/>
        </w:numPr>
        <w:spacing w:line="560" w:lineRule="exact"/>
        <w:ind w:firstLine="660"/>
        <w:rPr>
          <w:rFonts w:ascii="楷体_GB2312" w:hAnsi="宋体" w:eastAsia="楷体_GB2312"/>
          <w:b/>
          <w:sz w:val="32"/>
          <w:szCs w:val="32"/>
        </w:rPr>
      </w:pPr>
      <w:r>
        <w:rPr>
          <w:rFonts w:ascii="楷体_GB2312" w:hAnsi="宋体" w:eastAsia="楷体_GB2312"/>
          <w:b/>
          <w:sz w:val="32"/>
          <w:szCs w:val="32"/>
        </w:rPr>
        <w:t>一般公共预算财政拨款支出情况。</w:t>
      </w:r>
    </w:p>
    <w:p>
      <w:pPr>
        <w:numPr>
          <w:ilvl w:val="0"/>
          <w:numId w:val="0"/>
        </w:numPr>
        <w:spacing w:line="560" w:lineRule="exact"/>
        <w:ind w:firstLine="640" w:firstLineChars="200"/>
        <w:rPr>
          <w:rFonts w:hint="eastAsia" w:ascii="仿宋_GB2312" w:hAnsi="宋体" w:eastAsia="仿宋_GB2312"/>
          <w:sz w:val="32"/>
          <w:szCs w:val="32"/>
          <w:lang w:val="en-US" w:eastAsia="zh-CN"/>
        </w:rPr>
      </w:pPr>
      <w:r>
        <w:rPr>
          <w:rFonts w:ascii="仿宋_GB2312" w:hAnsi="宋体" w:eastAsia="仿宋_GB2312"/>
          <w:sz w:val="32"/>
          <w:szCs w:val="32"/>
        </w:rPr>
        <w:t>202</w:t>
      </w:r>
      <w:r>
        <w:rPr>
          <w:rFonts w:hint="eastAsia" w:ascii="仿宋_GB2312" w:hAnsi="宋体" w:eastAsia="仿宋_GB2312"/>
          <w:sz w:val="32"/>
          <w:szCs w:val="32"/>
          <w:lang w:val="en-US" w:eastAsia="zh-CN"/>
        </w:rPr>
        <w:t>2</w:t>
      </w:r>
      <w:r>
        <w:rPr>
          <w:rFonts w:ascii="仿宋_GB2312" w:hAnsi="宋体" w:eastAsia="仿宋_GB2312"/>
          <w:sz w:val="32"/>
          <w:szCs w:val="32"/>
        </w:rPr>
        <w:t>年度一般公共预算财政拨款支出</w:t>
      </w:r>
      <w:r>
        <w:rPr>
          <w:rFonts w:hint="eastAsia" w:ascii="仿宋_GB2312" w:hAnsi="宋体" w:eastAsia="仿宋_GB2312"/>
          <w:sz w:val="32"/>
          <w:szCs w:val="32"/>
          <w:lang w:val="en-US" w:eastAsia="zh-CN"/>
        </w:rPr>
        <w:t>1929.35</w:t>
      </w:r>
      <w:r>
        <w:rPr>
          <w:rFonts w:ascii="仿宋_GB2312" w:hAnsi="宋体" w:eastAsia="仿宋_GB2312"/>
          <w:sz w:val="32"/>
          <w:szCs w:val="32"/>
        </w:rPr>
        <w:t>万元，按支出功能分类科目分，包括：</w:t>
      </w:r>
      <w:r>
        <w:rPr>
          <w:rFonts w:hint="eastAsia" w:ascii="仿宋_GB2312" w:hAnsi="宋体" w:eastAsia="仿宋_GB2312"/>
          <w:sz w:val="32"/>
          <w:szCs w:val="32"/>
          <w:lang w:val="en-US" w:eastAsia="zh-CN"/>
        </w:rPr>
        <w:t>教育支出1709.59万元，占88.61%。社会保障和就业支出147.01万元，占7.62%。卫生健康支出72.75万元，占3.77%。</w:t>
      </w:r>
    </w:p>
    <w:p>
      <w:pPr>
        <w:numPr>
          <w:ilvl w:val="0"/>
          <w:numId w:val="0"/>
        </w:numPr>
        <w:spacing w:line="560" w:lineRule="exact"/>
        <w:ind w:firstLine="640" w:firstLineChars="200"/>
        <w:rPr>
          <w:rFonts w:hint="default" w:ascii="仿宋_GB2312" w:hAnsi="宋体" w:eastAsia="仿宋_GB2312"/>
          <w:color w:val="auto"/>
          <w:sz w:val="32"/>
          <w:szCs w:val="32"/>
          <w:highlight w:val="none"/>
          <w:lang w:val="en-US" w:eastAsia="zh-CN"/>
        </w:rPr>
      </w:pPr>
      <w:r>
        <w:rPr>
          <w:rFonts w:hint="eastAsia" w:ascii="仿宋_GB2312" w:hAnsi="宋体" w:eastAsia="仿宋_GB2312"/>
          <w:color w:val="auto"/>
          <w:sz w:val="32"/>
          <w:szCs w:val="32"/>
          <w:lang w:val="en-US" w:eastAsia="zh-CN"/>
        </w:rPr>
        <w:t>1.</w:t>
      </w:r>
      <w:r>
        <w:rPr>
          <w:rFonts w:hint="eastAsia" w:ascii="仿宋_GB2312" w:hAnsi="宋体" w:eastAsia="仿宋_GB2312"/>
          <w:color w:val="auto"/>
          <w:sz w:val="32"/>
          <w:szCs w:val="32"/>
          <w:highlight w:val="none"/>
          <w:lang w:val="en-US" w:eastAsia="zh-CN"/>
        </w:rPr>
        <w:t>教育支出1709.59万元。包括：小学教育1693.47万元，其他普通教育支出1.17万元，其他教育费附加安排的支出14.95万。</w:t>
      </w:r>
    </w:p>
    <w:p>
      <w:pPr>
        <w:numPr>
          <w:ilvl w:val="0"/>
          <w:numId w:val="0"/>
        </w:numPr>
        <w:tabs>
          <w:tab w:val="left" w:pos="6581"/>
        </w:tabs>
        <w:spacing w:line="240" w:lineRule="auto"/>
        <w:ind w:left="0" w:leftChars="0" w:firstLine="640" w:firstLineChars="200"/>
        <w:rPr>
          <w:rFonts w:hint="default" w:ascii="仿宋_GB2312" w:hAnsi="宋体" w:eastAsia="仿宋_GB2312"/>
          <w:color w:val="auto"/>
          <w:sz w:val="32"/>
          <w:szCs w:val="32"/>
          <w:highlight w:val="none"/>
          <w:lang w:val="en-US" w:eastAsia="zh-CN"/>
        </w:rPr>
      </w:pPr>
      <w:r>
        <w:rPr>
          <w:rFonts w:hint="eastAsia" w:ascii="仿宋_GB2312" w:hAnsi="宋体" w:eastAsia="仿宋_GB2312"/>
          <w:color w:val="auto"/>
          <w:sz w:val="32"/>
          <w:szCs w:val="32"/>
          <w:highlight w:val="none"/>
          <w:lang w:val="en-US" w:eastAsia="zh-CN"/>
        </w:rPr>
        <w:t>2.社会保障和就业支出147.01万元。包括机关事业单位基本养老保险缴费支出146.94万元，机关事业单位职业年金缴费支出0.07万元。</w:t>
      </w:r>
    </w:p>
    <w:p>
      <w:pPr>
        <w:numPr>
          <w:ilvl w:val="0"/>
          <w:numId w:val="0"/>
        </w:numPr>
        <w:spacing w:line="560" w:lineRule="exact"/>
        <w:ind w:firstLine="640" w:firstLineChars="200"/>
        <w:rPr>
          <w:rFonts w:hint="eastAsia" w:ascii="仿宋_GB2312" w:hAnsi="宋体" w:eastAsia="仿宋_GB2312"/>
          <w:color w:val="auto"/>
          <w:sz w:val="32"/>
          <w:szCs w:val="32"/>
          <w:highlight w:val="none"/>
          <w:lang w:val="en-US" w:eastAsia="zh-CN"/>
        </w:rPr>
      </w:pPr>
      <w:r>
        <w:rPr>
          <w:rFonts w:hint="eastAsia" w:ascii="仿宋_GB2312" w:hAnsi="宋体" w:eastAsia="仿宋_GB2312"/>
          <w:color w:val="auto"/>
          <w:sz w:val="32"/>
          <w:szCs w:val="32"/>
          <w:highlight w:val="none"/>
          <w:lang w:val="en-US" w:eastAsia="zh-CN"/>
        </w:rPr>
        <w:t>3.卫生健康支出72.75万元。包括事业单位医疗68.86万元，其他行政事业单位医疗支出3.89万。</w:t>
      </w:r>
    </w:p>
    <w:p>
      <w:pPr>
        <w:numPr>
          <w:ilvl w:val="0"/>
          <w:numId w:val="0"/>
        </w:numPr>
        <w:spacing w:line="56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完成年初预算1397.33万元的138.07%。决算数大于年初预算数的主要原因是年初预算数不包含项目支出，项目支出由教育局统一安排。</w:t>
      </w:r>
    </w:p>
    <w:p>
      <w:pPr>
        <w:numPr>
          <w:ilvl w:val="0"/>
          <w:numId w:val="0"/>
        </w:numPr>
        <w:spacing w:line="540" w:lineRule="exact"/>
        <w:ind w:firstLine="643" w:firstLineChars="200"/>
        <w:outlineLvl w:val="2"/>
        <w:rPr>
          <w:rFonts w:ascii="楷体_GB2312" w:hAnsi="宋体" w:eastAsia="楷体_GB2312"/>
          <w:b/>
          <w:sz w:val="32"/>
          <w:szCs w:val="32"/>
        </w:rPr>
      </w:pPr>
      <w:r>
        <w:rPr>
          <w:rFonts w:ascii="楷体_GB2312" w:hAnsi="宋体" w:eastAsia="楷体_GB2312"/>
          <w:b/>
          <w:sz w:val="32"/>
          <w:szCs w:val="32"/>
        </w:rPr>
        <w:t>（三）政府性基金预算财政拨款支出情况。</w:t>
      </w:r>
    </w:p>
    <w:p>
      <w:pPr>
        <w:numPr>
          <w:ilvl w:val="0"/>
          <w:numId w:val="0"/>
        </w:numPr>
        <w:spacing w:line="540" w:lineRule="exact"/>
        <w:ind w:firstLine="640" w:firstLineChars="200"/>
        <w:outlineLvl w:val="2"/>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我单位本年未发生此项资金。</w:t>
      </w:r>
    </w:p>
    <w:p>
      <w:pPr>
        <w:numPr>
          <w:ilvl w:val="0"/>
          <w:numId w:val="0"/>
        </w:numPr>
        <w:spacing w:line="540" w:lineRule="exact"/>
        <w:ind w:firstLine="640" w:firstLineChars="200"/>
        <w:outlineLvl w:val="2"/>
        <w:rPr>
          <w:rFonts w:hint="eastAsia" w:ascii="仿宋_GB2312" w:hAnsi="宋体" w:eastAsia="仿宋_GB2312"/>
          <w:color w:val="auto"/>
          <w:sz w:val="32"/>
          <w:szCs w:val="32"/>
          <w:lang w:val="en-US" w:eastAsia="zh-CN"/>
        </w:rPr>
      </w:pPr>
    </w:p>
    <w:p>
      <w:pPr>
        <w:spacing w:line="560" w:lineRule="exact"/>
        <w:ind w:firstLine="660"/>
        <w:rPr>
          <w:rFonts w:hint="eastAsia" w:ascii="楷体_GB2312" w:hAnsi="宋体" w:eastAsia="楷体_GB2312"/>
          <w:b/>
          <w:sz w:val="32"/>
          <w:szCs w:val="32"/>
          <w:lang w:eastAsia="zh-CN"/>
        </w:rPr>
      </w:pPr>
      <w:r>
        <w:rPr>
          <w:rFonts w:ascii="楷体_GB2312" w:hAnsi="宋体" w:eastAsia="楷体_GB2312"/>
          <w:b/>
          <w:sz w:val="32"/>
          <w:szCs w:val="32"/>
        </w:rPr>
        <w:t>（四）国有资本经营预算财政拨款支出情况</w:t>
      </w:r>
      <w:r>
        <w:rPr>
          <w:rFonts w:hint="eastAsia" w:ascii="楷体_GB2312" w:hAnsi="宋体" w:eastAsia="楷体_GB2312"/>
          <w:b/>
          <w:sz w:val="32"/>
          <w:szCs w:val="32"/>
          <w:lang w:eastAsia="zh-CN"/>
        </w:rPr>
        <w:t>。</w:t>
      </w:r>
    </w:p>
    <w:p>
      <w:pPr>
        <w:pStyle w:val="6"/>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我单位本年未发生此项资金</w:t>
      </w:r>
      <w:r>
        <w:rPr>
          <w:rFonts w:hint="eastAsia" w:ascii="仿宋_GB2312" w:eastAsia="仿宋_GB2312"/>
          <w:color w:val="auto"/>
          <w:sz w:val="32"/>
          <w:szCs w:val="32"/>
          <w:lang w:val="en-US" w:eastAsia="zh-CN"/>
        </w:rPr>
        <w:t>。</w:t>
      </w: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w:t>
      </w:r>
      <w:r>
        <w:rPr>
          <w:rFonts w:hint="eastAsia" w:ascii="仿宋_GB2312" w:eastAsia="仿宋_GB2312"/>
          <w:sz w:val="32"/>
          <w:lang w:val="en-US" w:eastAsia="zh-CN"/>
        </w:rPr>
        <w:t>2</w:t>
      </w:r>
      <w:r>
        <w:rPr>
          <w:rFonts w:ascii="仿宋_GB2312" w:eastAsia="仿宋_GB2312"/>
          <w:sz w:val="32"/>
        </w:rPr>
        <w:t>年度一般公共预算财政拨款安排的“三公”经费支出</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。其中：因公出国（境）费</w:t>
      </w:r>
      <w:r>
        <w:rPr>
          <w:rFonts w:hint="eastAsia" w:ascii="仿宋_GB2312" w:eastAsia="仿宋_GB2312"/>
          <w:sz w:val="32"/>
          <w:lang w:val="en-US" w:eastAsia="zh-CN"/>
        </w:rPr>
        <w:t>0</w:t>
      </w:r>
      <w:r>
        <w:rPr>
          <w:rFonts w:ascii="仿宋_GB2312" w:eastAsia="仿宋_GB2312"/>
          <w:sz w:val="32"/>
        </w:rPr>
        <w:t>万元，公务接待费</w:t>
      </w:r>
      <w:r>
        <w:rPr>
          <w:rFonts w:hint="eastAsia" w:ascii="仿宋_GB2312" w:eastAsia="仿宋_GB2312"/>
          <w:sz w:val="32"/>
          <w:lang w:val="en-US" w:eastAsia="zh-CN"/>
        </w:rPr>
        <w:t>0</w:t>
      </w:r>
      <w:r>
        <w:rPr>
          <w:rFonts w:ascii="仿宋_GB2312" w:eastAsia="仿宋_GB2312"/>
          <w:sz w:val="32"/>
        </w:rPr>
        <w:t>万元，公务用车购置及运行维护费</w:t>
      </w:r>
      <w:r>
        <w:rPr>
          <w:rFonts w:hint="eastAsia" w:ascii="仿宋_GB2312" w:eastAsia="仿宋_GB2312"/>
          <w:sz w:val="32"/>
          <w:lang w:val="en-US" w:eastAsia="zh-CN"/>
        </w:rPr>
        <w:t>0</w:t>
      </w:r>
      <w:r>
        <w:rPr>
          <w:rFonts w:ascii="仿宋_GB2312" w:eastAsia="仿宋_GB2312"/>
          <w:sz w:val="32"/>
        </w:rPr>
        <w:t>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202</w:t>
      </w:r>
      <w:r>
        <w:rPr>
          <w:rFonts w:hint="eastAsia" w:ascii="仿宋_GB2312" w:eastAsia="仿宋_GB2312"/>
          <w:sz w:val="32"/>
          <w:lang w:val="en-US" w:eastAsia="zh-CN"/>
        </w:rPr>
        <w:t>2</w:t>
      </w:r>
      <w:r>
        <w:rPr>
          <w:rFonts w:ascii="仿宋_GB2312" w:eastAsia="仿宋_GB2312"/>
          <w:sz w:val="32"/>
        </w:rPr>
        <w:t>年参加出国（境）团组</w:t>
      </w:r>
      <w:r>
        <w:rPr>
          <w:rFonts w:hint="eastAsia" w:ascii="仿宋_GB2312" w:eastAsia="仿宋_GB2312"/>
          <w:sz w:val="32"/>
          <w:lang w:val="en-US" w:eastAsia="zh-CN"/>
        </w:rPr>
        <w:t>0</w:t>
      </w:r>
      <w:r>
        <w:rPr>
          <w:rFonts w:ascii="仿宋_GB2312" w:eastAsia="仿宋_GB2312"/>
          <w:sz w:val="32"/>
        </w:rPr>
        <w:t>个，累计</w:t>
      </w:r>
      <w:r>
        <w:rPr>
          <w:rFonts w:hint="eastAsia" w:ascii="仿宋_GB2312" w:eastAsia="仿宋_GB2312"/>
          <w:sz w:val="32"/>
          <w:lang w:val="en-US" w:eastAsia="zh-CN"/>
        </w:rPr>
        <w:t>0</w:t>
      </w:r>
      <w:r>
        <w:rPr>
          <w:rFonts w:ascii="仿宋_GB2312" w:eastAsia="仿宋_GB2312"/>
          <w:sz w:val="32"/>
        </w:rPr>
        <w:t>人次</w:t>
      </w:r>
      <w:r>
        <w:rPr>
          <w:rFonts w:ascii="仿宋_GB2312" w:hAnsi="Times New Roman" w:eastAsia="仿宋_GB2312" w:cs="Times New Roman"/>
          <w:kern w:val="0"/>
          <w:sz w:val="32"/>
          <w:szCs w:val="32"/>
        </w:rPr>
        <w:t>。</w:t>
      </w:r>
      <w:r>
        <w:rPr>
          <w:rFonts w:hint="eastAsia" w:ascii="仿宋_GB2312" w:eastAsia="仿宋_GB2312"/>
          <w:sz w:val="32"/>
        </w:rPr>
        <w:t>20</w:t>
      </w:r>
      <w:r>
        <w:rPr>
          <w:rFonts w:hint="eastAsia" w:ascii="仿宋_GB2312" w:eastAsia="仿宋_GB2312"/>
          <w:sz w:val="32"/>
          <w:lang w:val="en-US" w:eastAsia="zh-CN"/>
        </w:rPr>
        <w:t>22</w:t>
      </w:r>
      <w:r>
        <w:rPr>
          <w:rFonts w:hint="eastAsia" w:ascii="仿宋_GB2312" w:eastAsia="仿宋_GB2312"/>
          <w:sz w:val="32"/>
        </w:rPr>
        <w:t>年因公出国（境）费比上年减少0万元，下降0%，主要是无出国任务。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202</w:t>
      </w:r>
      <w:r>
        <w:rPr>
          <w:rFonts w:hint="eastAsia" w:ascii="仿宋_GB2312" w:eastAsia="仿宋_GB2312"/>
          <w:sz w:val="32"/>
          <w:lang w:val="en-US" w:eastAsia="zh-CN"/>
        </w:rPr>
        <w:t>2</w:t>
      </w:r>
      <w:r>
        <w:rPr>
          <w:rFonts w:ascii="仿宋_GB2312" w:eastAsia="仿宋_GB2312"/>
          <w:sz w:val="32"/>
        </w:rPr>
        <w:t>年国内公务接待累计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rPr>
        <w:t>20</w:t>
      </w:r>
      <w:r>
        <w:rPr>
          <w:rFonts w:hint="eastAsia" w:ascii="仿宋_GB2312" w:eastAsia="仿宋_GB2312"/>
          <w:sz w:val="32"/>
          <w:lang w:val="en-US" w:eastAsia="zh-CN"/>
        </w:rPr>
        <w:t>22</w:t>
      </w:r>
      <w:r>
        <w:rPr>
          <w:rFonts w:hint="eastAsia" w:ascii="仿宋_GB2312" w:eastAsia="仿宋_GB2312"/>
          <w:sz w:val="32"/>
        </w:rPr>
        <w:t>年</w:t>
      </w:r>
      <w:r>
        <w:rPr>
          <w:rFonts w:ascii="仿宋_GB2312" w:eastAsia="仿宋_GB2312"/>
          <w:sz w:val="32"/>
        </w:rPr>
        <w:t>公务接待费</w:t>
      </w:r>
      <w:r>
        <w:rPr>
          <w:rFonts w:hint="eastAsia" w:ascii="仿宋_GB2312" w:eastAsia="仿宋_GB2312"/>
          <w:sz w:val="32"/>
        </w:rPr>
        <w:t>比上年减少0万元，下降0%，主要是无</w:t>
      </w:r>
      <w:r>
        <w:rPr>
          <w:rFonts w:hint="eastAsia" w:ascii="仿宋_GB2312" w:eastAsia="仿宋_GB2312"/>
          <w:sz w:val="32"/>
          <w:lang w:val="en-US" w:eastAsia="zh-CN"/>
        </w:rPr>
        <w:t>公务招待</w:t>
      </w:r>
      <w:r>
        <w:rPr>
          <w:rFonts w:hint="eastAsia" w:ascii="仿宋_GB2312" w:eastAsia="仿宋_GB2312"/>
          <w:sz w:val="32"/>
        </w:rPr>
        <w:t>。</w:t>
      </w:r>
    </w:p>
    <w:p>
      <w:pPr>
        <w:pStyle w:val="6"/>
        <w:spacing w:line="560" w:lineRule="exact"/>
        <w:ind w:firstLine="640" w:firstLineChars="200"/>
        <w:rPr>
          <w:rFonts w:hint="eastAsia"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hint="eastAsia" w:ascii="仿宋_GB2312" w:eastAsia="仿宋_GB2312"/>
          <w:sz w:val="32"/>
        </w:rPr>
        <w:t>20</w:t>
      </w:r>
      <w:r>
        <w:rPr>
          <w:rFonts w:hint="eastAsia" w:ascii="仿宋_GB2312" w:eastAsia="仿宋_GB2312"/>
          <w:sz w:val="32"/>
          <w:lang w:val="en-US" w:eastAsia="zh-CN"/>
        </w:rPr>
        <w:t>22</w:t>
      </w:r>
      <w:r>
        <w:rPr>
          <w:rFonts w:hint="eastAsia" w:ascii="仿宋_GB2312" w:eastAsia="仿宋_GB2312"/>
          <w:sz w:val="32"/>
        </w:rPr>
        <w:t>年</w:t>
      </w:r>
      <w:r>
        <w:rPr>
          <w:rFonts w:ascii="仿宋_GB2312" w:eastAsia="仿宋_GB2312"/>
          <w:sz w:val="32"/>
        </w:rPr>
        <w:t>公务用车购置及运行费</w:t>
      </w:r>
      <w:r>
        <w:rPr>
          <w:rFonts w:hint="eastAsia" w:ascii="仿宋_GB2312" w:eastAsia="仿宋_GB2312"/>
          <w:sz w:val="32"/>
        </w:rPr>
        <w:t>比上年减少0万元，下降0%，主要是无</w:t>
      </w:r>
      <w:r>
        <w:rPr>
          <w:rFonts w:ascii="仿宋_GB2312" w:eastAsia="仿宋_GB2312"/>
          <w:sz w:val="32"/>
        </w:rPr>
        <w:t>公务用车购置</w:t>
      </w:r>
      <w:r>
        <w:rPr>
          <w:rFonts w:hint="eastAsia" w:ascii="仿宋_GB2312" w:eastAsia="仿宋_GB2312"/>
          <w:sz w:val="32"/>
        </w:rPr>
        <w:t>。</w:t>
      </w:r>
    </w:p>
    <w:p>
      <w:pPr>
        <w:spacing w:line="540" w:lineRule="exact"/>
        <w:ind w:firstLine="645"/>
        <w:rPr>
          <w:rFonts w:hint="eastAsia" w:ascii="仿宋_GB2312" w:eastAsia="仿宋_GB2312"/>
          <w:sz w:val="32"/>
          <w:lang w:eastAsia="zh-CN"/>
        </w:rPr>
      </w:pPr>
      <w:r>
        <w:rPr>
          <w:rFonts w:hint="eastAsia" w:ascii="仿宋_GB2312" w:hAnsi="宋体" w:eastAsia="仿宋_GB2312"/>
          <w:sz w:val="32"/>
          <w:szCs w:val="32"/>
        </w:rPr>
        <w:t>其中：公务用车购置费0万元，当年购置公务用车0辆。</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p>
    <w:p>
      <w:pPr>
        <w:pStyle w:val="6"/>
        <w:autoSpaceDN w:val="0"/>
        <w:spacing w:line="560" w:lineRule="exact"/>
        <w:ind w:firstLine="640"/>
        <w:rPr>
          <w:rFonts w:hint="default" w:ascii="仿宋_GB2312" w:eastAsia="仿宋_GB2312"/>
          <w:sz w:val="32"/>
        </w:rPr>
      </w:pPr>
      <w:r>
        <w:rPr>
          <w:rFonts w:hint="eastAsia" w:ascii="仿宋_GB2312" w:hAnsi="宋体" w:eastAsia="仿宋_GB2312"/>
          <w:sz w:val="32"/>
          <w:szCs w:val="32"/>
        </w:rPr>
        <w:t>公务用车运行维护费0万元，截至年末使用</w:t>
      </w:r>
      <w:r>
        <w:rPr>
          <w:rFonts w:ascii="仿宋_GB2312" w:hAnsi="宋体" w:eastAsia="仿宋_GB2312"/>
          <w:sz w:val="32"/>
          <w:szCs w:val="32"/>
        </w:rPr>
        <w:t>一般公共预算财政拨款开支</w:t>
      </w:r>
      <w:r>
        <w:rPr>
          <w:rFonts w:hint="eastAsia" w:ascii="仿宋_GB2312" w:hAnsi="宋体" w:eastAsia="仿宋_GB2312"/>
          <w:sz w:val="32"/>
          <w:szCs w:val="32"/>
        </w:rPr>
        <w:t>运行维护费</w:t>
      </w:r>
      <w:r>
        <w:rPr>
          <w:rFonts w:ascii="仿宋_GB2312" w:hAnsi="宋体" w:eastAsia="仿宋_GB2312"/>
          <w:sz w:val="32"/>
          <w:szCs w:val="32"/>
        </w:rPr>
        <w:t>的</w:t>
      </w:r>
      <w:r>
        <w:rPr>
          <w:rFonts w:hint="eastAsia" w:ascii="仿宋_GB2312" w:hAnsi="宋体" w:eastAsia="仿宋_GB2312"/>
          <w:sz w:val="32"/>
          <w:szCs w:val="32"/>
        </w:rPr>
        <w:t>公务用车保有量0辆。</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w:t>
      </w:r>
      <w:r>
        <w:rPr>
          <w:rFonts w:hint="eastAsia" w:ascii="仿宋_GB2312" w:eastAsia="仿宋_GB2312"/>
          <w:sz w:val="32"/>
          <w:lang w:val="en-US" w:eastAsia="zh-CN"/>
        </w:rPr>
        <w:t>2</w:t>
      </w:r>
      <w:r>
        <w:rPr>
          <w:rFonts w:ascii="仿宋_GB2312" w:eastAsia="仿宋_GB2312"/>
          <w:sz w:val="32"/>
        </w:rPr>
        <w:t>年度一般公共预算财政拨款基本支出</w:t>
      </w:r>
      <w:r>
        <w:rPr>
          <w:rFonts w:hint="eastAsia" w:ascii="仿宋_GB2312" w:eastAsia="仿宋_GB2312"/>
          <w:sz w:val="32"/>
          <w:lang w:val="en-US" w:eastAsia="zh-CN"/>
        </w:rPr>
        <w:t>1733.30</w:t>
      </w:r>
      <w:r>
        <w:rPr>
          <w:rFonts w:ascii="仿宋_GB2312" w:eastAsia="仿宋_GB2312"/>
          <w:sz w:val="32"/>
        </w:rPr>
        <w:t>万元，其中：人员经费</w:t>
      </w:r>
      <w:r>
        <w:rPr>
          <w:rFonts w:hint="eastAsia" w:ascii="仿宋_GB2312" w:eastAsia="仿宋_GB2312"/>
          <w:sz w:val="32"/>
          <w:lang w:val="en-US" w:eastAsia="zh-CN"/>
        </w:rPr>
        <w:t>1593.42</w:t>
      </w:r>
      <w:r>
        <w:rPr>
          <w:rFonts w:ascii="仿宋_GB2312" w:eastAsia="仿宋_GB2312"/>
          <w:sz w:val="32"/>
        </w:rPr>
        <w:t>万元，主要包括基本工资、津贴补贴、奖金、其他社会保障缴费、机关事业单位基本养老保险缴费、其他工资福利支出、离休费、退休费、抚恤金、生活补助、奖励金、住房公积金、采暖补贴、其他对个人和家庭补助的支出；日常公用经费</w:t>
      </w:r>
      <w:r>
        <w:rPr>
          <w:rFonts w:hint="eastAsia" w:ascii="仿宋_GB2312" w:eastAsia="仿宋_GB2312"/>
          <w:sz w:val="32"/>
          <w:lang w:val="en-US" w:eastAsia="zh-CN"/>
        </w:rPr>
        <w:t>139.87</w:t>
      </w:r>
      <w:r>
        <w:rPr>
          <w:rFonts w:ascii="仿宋_GB2312" w:eastAsia="仿宋_GB2312"/>
          <w:sz w:val="32"/>
        </w:rPr>
        <w:t>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仿宋_GB2312" w:eastAsia="仿宋_GB2312"/>
          <w:color w:val="auto"/>
          <w:sz w:val="32"/>
        </w:rPr>
      </w:pPr>
      <w:r>
        <w:rPr>
          <w:rFonts w:ascii="楷体_GB2312" w:eastAsia="楷体_GB2312"/>
          <w:b/>
          <w:sz w:val="32"/>
        </w:rPr>
        <w:t>（一）机关运行经费支出情况。</w:t>
      </w:r>
      <w:r>
        <w:rPr>
          <w:rFonts w:ascii="仿宋_GB2312" w:eastAsia="仿宋_GB2312"/>
          <w:sz w:val="32"/>
        </w:rPr>
        <w:t>202</w:t>
      </w:r>
      <w:r>
        <w:rPr>
          <w:rFonts w:hint="eastAsia" w:ascii="仿宋_GB2312" w:eastAsia="仿宋_GB2312"/>
          <w:sz w:val="32"/>
          <w:lang w:val="en-US" w:eastAsia="zh-CN"/>
        </w:rPr>
        <w:t>2</w:t>
      </w:r>
      <w:r>
        <w:rPr>
          <w:rFonts w:ascii="仿宋_GB2312" w:eastAsia="仿宋_GB2312"/>
          <w:sz w:val="32"/>
        </w:rPr>
        <w:t>年度机关运行经费支出</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w:t>
      </w:r>
      <w:r>
        <w:rPr>
          <w:rFonts w:ascii="仿宋_GB2312" w:eastAsia="仿宋_GB2312"/>
          <w:sz w:val="32"/>
        </w:rPr>
        <w:t>比上年决算数增加</w:t>
      </w:r>
      <w:r>
        <w:rPr>
          <w:rFonts w:hint="eastAsia" w:ascii="仿宋_GB2312" w:eastAsia="仿宋_GB2312"/>
          <w:sz w:val="32"/>
          <w:lang w:val="en-US" w:eastAsia="zh-CN"/>
        </w:rPr>
        <w:t>0</w:t>
      </w:r>
      <w:r>
        <w:rPr>
          <w:rFonts w:ascii="仿宋_GB2312" w:eastAsia="仿宋_GB2312"/>
          <w:sz w:val="32"/>
        </w:rPr>
        <w:t>万元，增长</w:t>
      </w:r>
      <w:r>
        <w:rPr>
          <w:rFonts w:hint="eastAsia" w:ascii="仿宋_GB2312" w:eastAsia="仿宋_GB2312"/>
          <w:sz w:val="32"/>
          <w:lang w:val="en-US" w:eastAsia="zh-CN"/>
        </w:rPr>
        <w:t>0</w:t>
      </w:r>
      <w:r>
        <w:rPr>
          <w:rFonts w:ascii="仿宋_GB2312" w:eastAsia="仿宋_GB2312"/>
          <w:sz w:val="32"/>
        </w:rPr>
        <w:t>%，主要原因是</w:t>
      </w:r>
      <w:r>
        <w:rPr>
          <w:rFonts w:hint="eastAsia" w:ascii="仿宋_GB2312" w:eastAsia="仿宋_GB2312"/>
          <w:color w:val="auto"/>
          <w:sz w:val="32"/>
          <w:lang w:val="en-US" w:eastAsia="zh-CN"/>
        </w:rPr>
        <w:t>浑南区第二小学属于事业单位，无机关运行经费</w:t>
      </w:r>
      <w:r>
        <w:rPr>
          <w:rFonts w:ascii="仿宋_GB2312" w:eastAsia="仿宋_GB2312"/>
          <w:color w:val="auto"/>
          <w:sz w:val="32"/>
        </w:rPr>
        <w:t>。</w:t>
      </w:r>
    </w:p>
    <w:p>
      <w:pPr>
        <w:pStyle w:val="6"/>
        <w:spacing w:line="560" w:lineRule="exact"/>
        <w:ind w:firstLine="643" w:firstLineChars="200"/>
        <w:rPr>
          <w:rFonts w:hint="default" w:ascii="仿宋_GB2312" w:eastAsia="仿宋_GB2312"/>
          <w:sz w:val="32"/>
        </w:rPr>
      </w:pPr>
      <w:r>
        <w:rPr>
          <w:rFonts w:ascii="楷体_GB2312" w:eastAsia="楷体_GB2312"/>
          <w:b/>
          <w:sz w:val="32"/>
        </w:rPr>
        <w:t>（二）政府采购支出情况。</w:t>
      </w:r>
      <w:r>
        <w:rPr>
          <w:rFonts w:ascii="仿宋_GB2312" w:eastAsia="仿宋_GB2312"/>
          <w:sz w:val="32"/>
        </w:rPr>
        <w:t>202</w:t>
      </w:r>
      <w:r>
        <w:rPr>
          <w:rFonts w:hint="eastAsia" w:ascii="仿宋_GB2312" w:eastAsia="仿宋_GB2312"/>
          <w:sz w:val="32"/>
          <w:lang w:val="en-US" w:eastAsia="zh-CN"/>
        </w:rPr>
        <w:t>2</w:t>
      </w:r>
      <w:r>
        <w:rPr>
          <w:rFonts w:ascii="仿宋_GB2312" w:eastAsia="仿宋_GB2312"/>
          <w:sz w:val="32"/>
        </w:rPr>
        <w:t>年政府采购支出总额</w:t>
      </w:r>
      <w:r>
        <w:rPr>
          <w:rFonts w:hint="eastAsia" w:ascii="仿宋_GB2312" w:eastAsia="仿宋_GB2312"/>
          <w:sz w:val="32"/>
          <w:lang w:val="en-US" w:eastAsia="zh-CN"/>
        </w:rPr>
        <w:t>0</w:t>
      </w:r>
      <w:r>
        <w:rPr>
          <w:rFonts w:ascii="仿宋_GB2312" w:eastAsia="仿宋_GB2312"/>
          <w:sz w:val="32"/>
        </w:rPr>
        <w:t>万元，其中：政府采购货物支出</w:t>
      </w:r>
      <w:r>
        <w:rPr>
          <w:rFonts w:hint="eastAsia" w:ascii="仿宋_GB2312" w:eastAsia="仿宋_GB2312"/>
          <w:sz w:val="32"/>
          <w:lang w:val="en-US" w:eastAsia="zh-CN"/>
        </w:rPr>
        <w:t>0</w:t>
      </w:r>
      <w:r>
        <w:rPr>
          <w:rFonts w:ascii="仿宋_GB2312" w:eastAsia="仿宋_GB2312"/>
          <w:sz w:val="32"/>
        </w:rPr>
        <w:t>万元，政府采购工程支出</w:t>
      </w:r>
      <w:r>
        <w:rPr>
          <w:rFonts w:hint="eastAsia" w:ascii="仿宋_GB2312" w:eastAsia="仿宋_GB2312"/>
          <w:sz w:val="32"/>
          <w:lang w:val="en-US" w:eastAsia="zh-CN"/>
        </w:rPr>
        <w:t>0</w:t>
      </w:r>
      <w:r>
        <w:rPr>
          <w:rFonts w:ascii="仿宋_GB2312" w:eastAsia="仿宋_GB2312"/>
          <w:sz w:val="32"/>
        </w:rPr>
        <w:t>万元，政府采购服务支出</w:t>
      </w:r>
      <w:r>
        <w:rPr>
          <w:rFonts w:hint="eastAsia" w:ascii="仿宋_GB2312" w:eastAsia="仿宋_GB2312"/>
          <w:sz w:val="32"/>
          <w:lang w:val="en-US" w:eastAsia="zh-CN"/>
        </w:rPr>
        <w:t>0</w:t>
      </w:r>
      <w:r>
        <w:rPr>
          <w:rFonts w:ascii="仿宋_GB2312" w:eastAsia="仿宋_GB2312"/>
          <w:sz w:val="32"/>
        </w:rPr>
        <w:t>万元。授予中小企业合同金额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%，其中：授予小微企业合同金额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%；货物采购授予中小企业合同金额占货物支出金额的</w:t>
      </w:r>
      <w:r>
        <w:rPr>
          <w:rFonts w:hint="eastAsia" w:ascii="仿宋_GB2312" w:eastAsia="仿宋_GB2312"/>
          <w:sz w:val="32"/>
          <w:lang w:val="en-US" w:eastAsia="zh-CN"/>
        </w:rPr>
        <w:t>0</w:t>
      </w:r>
      <w:r>
        <w:rPr>
          <w:rFonts w:ascii="仿宋_GB2312" w:eastAsia="仿宋_GB2312"/>
          <w:sz w:val="32"/>
        </w:rPr>
        <w:t>%；工程采购授予中小企业合同金额占工程支出金额的</w:t>
      </w:r>
      <w:r>
        <w:rPr>
          <w:rFonts w:hint="eastAsia" w:ascii="仿宋_GB2312" w:eastAsia="仿宋_GB2312"/>
          <w:sz w:val="32"/>
          <w:lang w:val="en-US" w:eastAsia="zh-CN"/>
        </w:rPr>
        <w:t>0</w:t>
      </w:r>
      <w:r>
        <w:rPr>
          <w:rFonts w:ascii="仿宋_GB2312" w:eastAsia="仿宋_GB2312"/>
          <w:sz w:val="32"/>
        </w:rPr>
        <w:t>%；服务采购授予中小企业合同金额占服务支出金额的</w:t>
      </w:r>
      <w:r>
        <w:rPr>
          <w:rFonts w:hint="eastAsia" w:ascii="仿宋_GB2312" w:eastAsia="仿宋_GB2312"/>
          <w:sz w:val="32"/>
          <w:lang w:val="en-US" w:eastAsia="zh-CN"/>
        </w:rPr>
        <w:t>0</w:t>
      </w:r>
      <w:r>
        <w:rPr>
          <w:rFonts w:ascii="仿宋_GB2312" w:eastAsia="仿宋_GB2312"/>
          <w:sz w:val="32"/>
        </w:rPr>
        <w:t>%。</w:t>
      </w:r>
    </w:p>
    <w:p>
      <w:pPr>
        <w:pStyle w:val="6"/>
        <w:spacing w:line="560" w:lineRule="exact"/>
        <w:ind w:firstLine="640"/>
        <w:rPr>
          <w:rFonts w:hint="default" w:ascii="仿宋_GB2312" w:eastAsia="仿宋_GB2312"/>
          <w:sz w:val="32"/>
        </w:rPr>
      </w:pPr>
      <w:r>
        <w:rPr>
          <w:rFonts w:ascii="楷体_GB2312" w:eastAsia="楷体_GB2312"/>
          <w:b/>
          <w:sz w:val="32"/>
        </w:rPr>
        <w:t>（三）国有资产占用情况。</w:t>
      </w:r>
      <w:r>
        <w:rPr>
          <w:rFonts w:ascii="仿宋_GB2312" w:eastAsia="仿宋_GB2312"/>
          <w:sz w:val="32"/>
        </w:rPr>
        <w:t>截至202</w:t>
      </w:r>
      <w:r>
        <w:rPr>
          <w:rFonts w:hint="eastAsia" w:ascii="仿宋_GB2312" w:eastAsia="仿宋_GB2312"/>
          <w:sz w:val="32"/>
          <w:lang w:val="en-US" w:eastAsia="zh-CN"/>
        </w:rPr>
        <w:t>2</w:t>
      </w:r>
      <w:r>
        <w:rPr>
          <w:rFonts w:ascii="仿宋_GB2312" w:eastAsia="仿宋_GB2312"/>
          <w:sz w:val="32"/>
        </w:rPr>
        <w:t>年12月31日，共有车辆</w:t>
      </w:r>
      <w:r>
        <w:rPr>
          <w:rFonts w:hint="eastAsia" w:ascii="仿宋_GB2312" w:eastAsia="仿宋_GB2312"/>
          <w:sz w:val="32"/>
          <w:lang w:val="en-US" w:eastAsia="zh-CN"/>
        </w:rPr>
        <w:t>0</w:t>
      </w:r>
      <w:r>
        <w:rPr>
          <w:rFonts w:ascii="仿宋_GB2312" w:eastAsia="仿宋_GB2312"/>
          <w:sz w:val="32"/>
        </w:rPr>
        <w:t>辆</w:t>
      </w:r>
      <w:r>
        <w:rPr>
          <w:rFonts w:hint="eastAsia" w:ascii="仿宋_GB2312" w:eastAsia="仿宋_GB2312"/>
          <w:sz w:val="32"/>
          <w:lang w:eastAsia="zh-CN"/>
        </w:rPr>
        <w:t>。</w:t>
      </w:r>
      <w:r>
        <w:rPr>
          <w:rFonts w:ascii="仿宋_GB2312" w:eastAsia="仿宋_GB2312"/>
          <w:sz w:val="32"/>
        </w:rPr>
        <w:t>单位价值50万元以上通用设备</w:t>
      </w:r>
      <w:r>
        <w:rPr>
          <w:rFonts w:hint="eastAsia" w:ascii="仿宋_GB2312" w:eastAsia="仿宋_GB2312"/>
          <w:sz w:val="32"/>
          <w:lang w:val="en-US" w:eastAsia="zh-CN"/>
        </w:rPr>
        <w:t>0</w:t>
      </w:r>
      <w:r>
        <w:rPr>
          <w:rFonts w:ascii="仿宋_GB2312" w:eastAsia="仿宋_GB2312"/>
          <w:sz w:val="32"/>
        </w:rPr>
        <w:t>台（套），单价100万元以上专用设备</w:t>
      </w:r>
      <w:r>
        <w:rPr>
          <w:rFonts w:hint="eastAsia" w:ascii="仿宋_GB2312" w:eastAsia="仿宋_GB2312"/>
          <w:sz w:val="32"/>
          <w:lang w:val="en-US" w:eastAsia="zh-CN"/>
        </w:rPr>
        <w:t>0</w:t>
      </w:r>
      <w:r>
        <w:rPr>
          <w:rFonts w:ascii="仿宋_GB2312" w:eastAsia="仿宋_GB2312"/>
          <w:sz w:val="32"/>
        </w:rPr>
        <w:t>台（套）。</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20" w:lineRule="exact"/>
        <w:ind w:right="0" w:rightChars="0" w:firstLine="643" w:firstLineChars="200"/>
        <w:jc w:val="left"/>
        <w:textAlignment w:val="auto"/>
        <w:rPr>
          <w:rFonts w:ascii="楷体_GB2312" w:eastAsia="楷体_GB2312"/>
          <w:b/>
          <w:sz w:val="32"/>
        </w:rPr>
      </w:pPr>
      <w:r>
        <w:rPr>
          <w:rFonts w:ascii="楷体_GB2312" w:eastAsia="楷体_GB2312"/>
          <w:b/>
          <w:sz w:val="32"/>
        </w:rPr>
        <w:t>（</w:t>
      </w:r>
      <w:r>
        <w:rPr>
          <w:rFonts w:hint="eastAsia" w:ascii="楷体_GB2312" w:eastAsia="楷体_GB2312"/>
          <w:b/>
          <w:sz w:val="32"/>
          <w:lang w:val="en-US" w:eastAsia="zh-CN"/>
        </w:rPr>
        <w:t>四</w:t>
      </w:r>
      <w:r>
        <w:rPr>
          <w:rFonts w:ascii="楷体_GB2312" w:eastAsia="楷体_GB2312"/>
          <w:b/>
          <w:sz w:val="32"/>
        </w:rPr>
        <w:t>）预算绩效管理工作开展情况。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20" w:lineRule="exact"/>
        <w:ind w:right="0" w:rightChars="0" w:firstLine="640" w:firstLineChars="200"/>
        <w:jc w:val="left"/>
        <w:textAlignment w:val="auto"/>
        <w:rPr>
          <w:rFonts w:hint="eastAsia" w:ascii="仿宋_GB2312" w:hAnsi="宋体" w:eastAsia="仿宋_GB2312" w:cs="仿宋_GB2312"/>
          <w:color w:val="auto"/>
          <w:kern w:val="2"/>
          <w:sz w:val="32"/>
          <w:szCs w:val="32"/>
          <w:highlight w:val="none"/>
          <w:shd w:val="clear" w:color="auto" w:fill="auto"/>
          <w:lang w:val="en-US" w:eastAsia="zh-CN" w:bidi="ar"/>
        </w:rPr>
      </w:pPr>
      <w:r>
        <w:rPr>
          <w:rFonts w:hint="eastAsia" w:ascii="仿宋_GB2312" w:hAnsi="黑体" w:eastAsia="仿宋_GB2312" w:cs="Times New Roman"/>
          <w:sz w:val="32"/>
          <w:szCs w:val="32"/>
        </w:rPr>
        <w:t>20</w:t>
      </w:r>
      <w:r>
        <w:rPr>
          <w:rFonts w:hint="eastAsia" w:ascii="仿宋_GB2312" w:hAnsi="黑体" w:eastAsia="仿宋_GB2312" w:cs="Times New Roman"/>
          <w:sz w:val="32"/>
          <w:szCs w:val="32"/>
          <w:lang w:val="en-US" w:eastAsia="zh-CN"/>
        </w:rPr>
        <w:t>22</w:t>
      </w:r>
      <w:r>
        <w:rPr>
          <w:rFonts w:hint="eastAsia" w:ascii="仿宋_GB2312" w:hAnsi="黑体" w:eastAsia="仿宋_GB2312" w:cs="Times New Roman"/>
          <w:sz w:val="32"/>
          <w:szCs w:val="32"/>
        </w:rPr>
        <w:t>年不涉及</w:t>
      </w:r>
      <w:r>
        <w:rPr>
          <w:rFonts w:hint="eastAsia" w:ascii="仿宋_GB2312" w:hAnsi="黑体" w:eastAsia="仿宋_GB2312" w:cs="Times New Roman"/>
          <w:sz w:val="32"/>
          <w:szCs w:val="32"/>
          <w:lang w:eastAsia="zh-CN"/>
        </w:rPr>
        <w:t>特定目标类</w:t>
      </w:r>
      <w:r>
        <w:rPr>
          <w:rFonts w:hint="eastAsia" w:ascii="仿宋_GB2312" w:hAnsi="黑体" w:eastAsia="仿宋_GB2312" w:cs="Times New Roman"/>
          <w:sz w:val="32"/>
          <w:szCs w:val="32"/>
        </w:rPr>
        <w:t>民生项目和重点支出项目</w:t>
      </w:r>
      <w:r>
        <w:rPr>
          <w:rFonts w:hint="eastAsia" w:ascii="仿宋_GB2312" w:hAnsi="黑体" w:eastAsia="仿宋_GB2312" w:cs="Times New Roman"/>
          <w:sz w:val="32"/>
          <w:szCs w:val="32"/>
          <w:lang w:eastAsia="zh-CN"/>
        </w:rPr>
        <w:t>。</w:t>
      </w:r>
    </w:p>
    <w:p>
      <w:pPr>
        <w:pStyle w:val="6"/>
        <w:spacing w:line="560" w:lineRule="exact"/>
        <w:rPr>
          <w:rFonts w:hint="default"/>
          <w:b/>
          <w:sz w:val="36"/>
        </w:rPr>
      </w:pPr>
    </w:p>
    <w:p>
      <w:pPr>
        <w:pStyle w:val="9"/>
        <w:autoSpaceDN w:val="0"/>
        <w:spacing w:line="560" w:lineRule="exact"/>
        <w:ind w:firstLine="2530" w:firstLineChars="7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i/>
          <w:sz w:val="32"/>
          <w:u w:val="single"/>
        </w:rPr>
        <w:sectPr>
          <w:headerReference r:id="rId5" w:type="first"/>
          <w:footerReference r:id="rId7" w:type="first"/>
          <w:headerReference r:id="rId3" w:type="default"/>
          <w:headerReference r:id="rId4" w:type="even"/>
          <w:footerReference r:id="rId6" w:type="even"/>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 xml:space="preserve">第四部分 </w:t>
      </w:r>
      <w:r>
        <w:rPr>
          <w:rFonts w:hint="eastAsia" w:ascii="仿宋_GB2312" w:hAnsi="仿宋_GB2312" w:eastAsia="仿宋_GB2312" w:cs="仿宋_GB2312"/>
          <w:b/>
          <w:sz w:val="52"/>
          <w:szCs w:val="52"/>
          <w:lang w:val="en-US" w:eastAsia="zh-CN"/>
        </w:rPr>
        <w:t>沈阳市浑南区第二小学</w:t>
      </w:r>
      <w:r>
        <w:rPr>
          <w:rFonts w:ascii="仿宋_GB2312" w:hAnsi="仿宋_GB2312" w:eastAsia="仿宋_GB2312" w:cs="仿宋_GB2312"/>
          <w:b/>
          <w:sz w:val="52"/>
          <w:szCs w:val="52"/>
        </w:rPr>
        <w:t>202</w:t>
      </w:r>
      <w:r>
        <w:rPr>
          <w:rFonts w:hint="eastAsia" w:ascii="仿宋_GB2312" w:hAnsi="仿宋_GB2312" w:eastAsia="仿宋_GB2312" w:cs="仿宋_GB2312"/>
          <w:b/>
          <w:sz w:val="52"/>
          <w:szCs w:val="52"/>
          <w:lang w:val="en-US" w:eastAsia="zh-CN"/>
        </w:rPr>
        <w:t>2</w:t>
      </w:r>
      <w:r>
        <w:rPr>
          <w:rFonts w:ascii="仿宋_GB2312" w:hAnsi="仿宋_GB2312" w:eastAsia="仿宋_GB2312" w:cs="仿宋_GB2312"/>
          <w:b/>
          <w:sz w:val="52"/>
          <w:szCs w:val="52"/>
        </w:rPr>
        <w:t>年度决算表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jc w:val="center"/>
        <w:rPr>
          <w:rFonts w:hint="eastAsia" w:ascii="宋体" w:hAnsi="宋体"/>
          <w:b/>
          <w:sz w:val="52"/>
          <w:szCs w:val="52"/>
        </w:rPr>
      </w:pPr>
    </w:p>
    <w:p>
      <w:pPr>
        <w:jc w:val="center"/>
        <w:rPr>
          <w:rFonts w:hint="eastAsia" w:ascii="宋体" w:hAnsi="宋体"/>
          <w:b/>
          <w:sz w:val="52"/>
          <w:szCs w:val="52"/>
        </w:rPr>
      </w:pPr>
    </w:p>
    <w:p>
      <w:pPr>
        <w:jc w:val="center"/>
        <w:rPr>
          <w:rFonts w:hint="eastAsia" w:ascii="宋体" w:hAnsi="宋体"/>
          <w:b/>
          <w:sz w:val="52"/>
          <w:szCs w:val="52"/>
        </w:rPr>
      </w:pPr>
    </w:p>
    <w:p>
      <w:pPr>
        <w:numPr>
          <w:ilvl w:val="0"/>
          <w:numId w:val="4"/>
        </w:numPr>
        <w:jc w:val="center"/>
        <w:rPr>
          <w:rFonts w:hint="eastAsia" w:ascii="宋体" w:hAnsi="宋体"/>
          <w:b/>
          <w:sz w:val="52"/>
          <w:szCs w:val="52"/>
          <w:lang w:eastAsia="zh-CN"/>
        </w:rPr>
      </w:pPr>
      <w:r>
        <w:rPr>
          <w:rFonts w:hint="eastAsia" w:ascii="宋体" w:hAnsi="宋体"/>
          <w:b/>
          <w:sz w:val="52"/>
          <w:szCs w:val="52"/>
          <w:lang w:val="en-US" w:eastAsia="zh-CN"/>
        </w:rPr>
        <w:t xml:space="preserve"> </w:t>
      </w:r>
      <w:r>
        <w:rPr>
          <w:rFonts w:hint="eastAsia" w:ascii="宋体" w:hAnsi="宋体"/>
          <w:b/>
          <w:sz w:val="52"/>
          <w:szCs w:val="52"/>
        </w:rPr>
        <w:t xml:space="preserve"> </w:t>
      </w:r>
      <w:r>
        <w:rPr>
          <w:rFonts w:hint="eastAsia" w:ascii="宋体" w:hAnsi="宋体"/>
          <w:b/>
          <w:sz w:val="52"/>
          <w:szCs w:val="52"/>
          <w:lang w:eastAsia="zh-CN"/>
        </w:rPr>
        <w:t>附件</w:t>
      </w:r>
    </w:p>
    <w:p>
      <w:pPr>
        <w:widowControl w:val="0"/>
        <w:numPr>
          <w:ilvl w:val="0"/>
          <w:numId w:val="0"/>
        </w:numPr>
        <w:jc w:val="center"/>
        <w:rPr>
          <w:rFonts w:hint="default" w:ascii="宋体" w:hAnsi="宋体"/>
          <w:b/>
          <w:sz w:val="52"/>
          <w:szCs w:val="52"/>
          <w:lang w:eastAsia="zh-CN"/>
        </w:rPr>
      </w:pPr>
    </w:p>
    <w:p>
      <w:pPr>
        <w:widowControl w:val="0"/>
        <w:numPr>
          <w:ilvl w:val="0"/>
          <w:numId w:val="0"/>
        </w:numPr>
        <w:jc w:val="center"/>
        <w:rPr>
          <w:rFonts w:hint="default" w:ascii="宋体" w:hAnsi="宋体"/>
          <w:b/>
          <w:sz w:val="52"/>
          <w:szCs w:val="52"/>
          <w:lang w:eastAsia="zh-CN"/>
        </w:rPr>
      </w:pPr>
      <w:bookmarkStart w:id="0" w:name="_GoBack"/>
      <w:bookmarkEnd w:id="0"/>
    </w:p>
    <w:p>
      <w:pPr>
        <w:widowControl w:val="0"/>
        <w:numPr>
          <w:ilvl w:val="0"/>
          <w:numId w:val="0"/>
        </w:numPr>
        <w:jc w:val="center"/>
        <w:rPr>
          <w:rFonts w:hint="default" w:ascii="宋体" w:hAnsi="宋体"/>
          <w:b/>
          <w:sz w:val="52"/>
          <w:szCs w:val="52"/>
          <w:lang w:eastAsia="zh-CN"/>
        </w:rPr>
      </w:pPr>
    </w:p>
    <w:p>
      <w:pPr>
        <w:widowControl w:val="0"/>
        <w:numPr>
          <w:ilvl w:val="0"/>
          <w:numId w:val="0"/>
        </w:numPr>
        <w:jc w:val="center"/>
        <w:rPr>
          <w:rFonts w:hint="default" w:ascii="宋体" w:hAnsi="宋体"/>
          <w:b/>
          <w:sz w:val="52"/>
          <w:szCs w:val="52"/>
          <w:lang w:eastAsia="zh-CN"/>
        </w:rPr>
      </w:pPr>
    </w:p>
    <w:p>
      <w:pPr>
        <w:rPr>
          <w:rFonts w:hint="default" w:ascii="仿宋_GB2312" w:hAnsi="宋体" w:eastAsia="仿宋_GB2312"/>
          <w:kern w:val="0"/>
          <w:sz w:val="32"/>
          <w:lang w:val="en-US" w:eastAsia="zh-CN"/>
        </w:rPr>
      </w:pPr>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A74CA7"/>
    <w:multiLevelType w:val="singleLevel"/>
    <w:tmpl w:val="E1A74CA7"/>
    <w:lvl w:ilvl="0" w:tentative="0">
      <w:start w:val="1"/>
      <w:numFmt w:val="chineseCounting"/>
      <w:suff w:val="nothing"/>
      <w:lvlText w:val="%1、"/>
      <w:lvlJc w:val="left"/>
      <w:rPr>
        <w:rFonts w:hint="eastAsia"/>
        <w:color w:val="auto"/>
      </w:rPr>
    </w:lvl>
  </w:abstractNum>
  <w:abstractNum w:abstractNumId="1">
    <w:nsid w:val="130271D6"/>
    <w:multiLevelType w:val="singleLevel"/>
    <w:tmpl w:val="130271D6"/>
    <w:lvl w:ilvl="0" w:tentative="0">
      <w:start w:val="2"/>
      <w:numFmt w:val="chineseCounting"/>
      <w:suff w:val="nothing"/>
      <w:lvlText w:val="（%1）"/>
      <w:lvlJc w:val="left"/>
      <w:rPr>
        <w:rFonts w:hint="eastAsia"/>
      </w:rPr>
    </w:lvl>
  </w:abstractNum>
  <w:abstractNum w:abstractNumId="2">
    <w:nsid w:val="44275232"/>
    <w:multiLevelType w:val="singleLevel"/>
    <w:tmpl w:val="44275232"/>
    <w:lvl w:ilvl="0" w:tentative="0">
      <w:start w:val="5"/>
      <w:numFmt w:val="chineseCounting"/>
      <w:suff w:val="space"/>
      <w:lvlText w:val="第%1部分"/>
      <w:lvlJc w:val="left"/>
      <w:rPr>
        <w:rFonts w:hint="eastAsia"/>
      </w:rPr>
    </w:lvl>
  </w:abstractNum>
  <w:abstractNum w:abstractNumId="3">
    <w:nsid w:val="5C08EABC"/>
    <w:multiLevelType w:val="singleLevel"/>
    <w:tmpl w:val="5C08EABC"/>
    <w:lvl w:ilvl="0" w:tentative="0">
      <w:start w:val="3"/>
      <w:numFmt w:val="chineseCounting"/>
      <w:suff w:val="nothing"/>
      <w:lvlText w:val="（%1）"/>
      <w:lvlJc w:val="left"/>
      <w:rPr>
        <w:rFonts w:hint="eastAsia"/>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D0B4A"/>
    <w:rsid w:val="00320394"/>
    <w:rsid w:val="00342E31"/>
    <w:rsid w:val="0038444A"/>
    <w:rsid w:val="00387684"/>
    <w:rsid w:val="0044142C"/>
    <w:rsid w:val="00485722"/>
    <w:rsid w:val="00505889"/>
    <w:rsid w:val="005812D3"/>
    <w:rsid w:val="005814A4"/>
    <w:rsid w:val="00590A8D"/>
    <w:rsid w:val="005C4DCE"/>
    <w:rsid w:val="00753B9D"/>
    <w:rsid w:val="00756329"/>
    <w:rsid w:val="007F77B9"/>
    <w:rsid w:val="008040A1"/>
    <w:rsid w:val="00954778"/>
    <w:rsid w:val="00A17144"/>
    <w:rsid w:val="00A5357A"/>
    <w:rsid w:val="00A57A14"/>
    <w:rsid w:val="00B54181"/>
    <w:rsid w:val="00BC09C4"/>
    <w:rsid w:val="00DC3915"/>
    <w:rsid w:val="00E4305D"/>
    <w:rsid w:val="00F16B2B"/>
    <w:rsid w:val="00F67249"/>
    <w:rsid w:val="00F724E9"/>
    <w:rsid w:val="01622E76"/>
    <w:rsid w:val="065E0324"/>
    <w:rsid w:val="082C6248"/>
    <w:rsid w:val="09C4782E"/>
    <w:rsid w:val="0ECB7368"/>
    <w:rsid w:val="0FD91C07"/>
    <w:rsid w:val="11612EA5"/>
    <w:rsid w:val="12CC5588"/>
    <w:rsid w:val="131E2240"/>
    <w:rsid w:val="1B9703C5"/>
    <w:rsid w:val="1C635C29"/>
    <w:rsid w:val="1C6537BA"/>
    <w:rsid w:val="224C549F"/>
    <w:rsid w:val="286C4199"/>
    <w:rsid w:val="28977847"/>
    <w:rsid w:val="2A3D2189"/>
    <w:rsid w:val="2CB82A3D"/>
    <w:rsid w:val="2E4F6256"/>
    <w:rsid w:val="36230505"/>
    <w:rsid w:val="3BA207ED"/>
    <w:rsid w:val="3F121592"/>
    <w:rsid w:val="43ED4466"/>
    <w:rsid w:val="46CA2860"/>
    <w:rsid w:val="474C6DD1"/>
    <w:rsid w:val="54F6469B"/>
    <w:rsid w:val="58676F42"/>
    <w:rsid w:val="59C52B8D"/>
    <w:rsid w:val="5AE973A2"/>
    <w:rsid w:val="5B697371"/>
    <w:rsid w:val="63F03500"/>
    <w:rsid w:val="67277FC8"/>
    <w:rsid w:val="673C6F2C"/>
    <w:rsid w:val="693B3732"/>
    <w:rsid w:val="6DA15E5C"/>
    <w:rsid w:val="6EF7078D"/>
    <w:rsid w:val="6FE5071F"/>
    <w:rsid w:val="70C70595"/>
    <w:rsid w:val="724179B2"/>
    <w:rsid w:val="770F5700"/>
    <w:rsid w:val="7A9927DE"/>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 w:type="character" w:customStyle="1" w:styleId="10">
    <w:name w:val="NormalCharacter"/>
    <w:semiHidden/>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4175</Words>
  <Characters>4601</Characters>
  <Lines>37</Lines>
  <Paragraphs>10</Paragraphs>
  <TotalTime>20</TotalTime>
  <ScaleCrop>false</ScaleCrop>
  <LinksUpToDate>false</LinksUpToDate>
  <CharactersWithSpaces>11305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初初</cp:lastModifiedBy>
  <cp:lastPrinted>2023-09-05T09:31:00Z</cp:lastPrinted>
  <dcterms:modified xsi:type="dcterms:W3CDTF">2023-09-13T00:23:47Z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8785FE36F87A4DF2B780D17A14D29464_13</vt:lpwstr>
  </property>
</Properties>
</file>