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沈阳市浑南区高坎中学202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b/>
          <w:sz w:val="36"/>
        </w:rPr>
      </w:pPr>
    </w:p>
    <w:p>
      <w:pPr>
        <w:pStyle w:val="6"/>
        <w:spacing w:line="560" w:lineRule="exact"/>
        <w:jc w:val="center"/>
        <w:rPr>
          <w:rFonts w:hint="default"/>
          <w:b/>
          <w:sz w:val="36"/>
        </w:rPr>
      </w:pPr>
      <w:r>
        <w:rPr>
          <w:b/>
          <w:sz w:val="36"/>
        </w:rPr>
        <w:t xml:space="preserve">第一部分 </w:t>
      </w:r>
      <w:r>
        <w:rPr>
          <w:rFonts w:hint="eastAsia"/>
          <w:b/>
          <w:sz w:val="36"/>
          <w:lang w:eastAsia="zh-CN"/>
        </w:rPr>
        <w:t>沈阳市浑南区高坎中学</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eastAsia" w:ascii="仿宋_GB2312" w:eastAsia="仿宋_GB2312"/>
          <w:sz w:val="32"/>
          <w:szCs w:val="32"/>
        </w:rPr>
      </w:pPr>
      <w:r>
        <w:rPr>
          <w:rFonts w:ascii="仿宋_GB2312" w:eastAsia="仿宋_GB2312"/>
          <w:sz w:val="32"/>
        </w:rPr>
        <w:t>（一）</w:t>
      </w:r>
      <w:r>
        <w:rPr>
          <w:rFonts w:hint="eastAsia" w:ascii="仿宋_GB2312" w:eastAsia="仿宋_GB2312"/>
          <w:sz w:val="32"/>
          <w:szCs w:val="32"/>
        </w:rPr>
        <w:t>实施初中义务教育，促进基础教育发展，初中学历教育。</w:t>
      </w:r>
    </w:p>
    <w:p>
      <w:pPr>
        <w:pStyle w:val="6"/>
        <w:spacing w:line="560" w:lineRule="exact"/>
        <w:ind w:firstLine="640"/>
        <w:rPr>
          <w:rFonts w:hint="default" w:ascii="仿宋_GB2312" w:eastAsia="仿宋_GB2312"/>
          <w:sz w:val="32"/>
        </w:rPr>
      </w:pPr>
      <w:r>
        <w:rPr>
          <w:rFonts w:ascii="仿宋_GB2312" w:eastAsia="仿宋_GB2312"/>
          <w:sz w:val="32"/>
        </w:rPr>
        <w:t>（二）</w:t>
      </w:r>
      <w:r>
        <w:rPr>
          <w:rFonts w:hint="eastAsia" w:ascii="仿宋_GB2312" w:eastAsia="仿宋_GB2312"/>
          <w:sz w:val="32"/>
          <w:szCs w:val="32"/>
          <w:lang w:val="en-US" w:eastAsia="zh-CN"/>
        </w:rPr>
        <w:t>提高财政资金使用效益。</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b w:val="0"/>
          <w:bCs/>
          <w:sz w:val="32"/>
        </w:rPr>
      </w:pPr>
      <w:r>
        <w:rPr>
          <w:rFonts w:hint="eastAsia" w:ascii="仿宋_GB2312" w:hAnsi="仿宋_GB2312" w:eastAsia="仿宋_GB2312" w:cs="仿宋_GB2312"/>
          <w:b w:val="0"/>
          <w:bCs/>
          <w:sz w:val="32"/>
          <w:szCs w:val="32"/>
          <w:lang w:val="en-US" w:eastAsia="zh-CN"/>
        </w:rPr>
        <w:t>沈阳市浑南区高坎中学是</w:t>
      </w: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浑南区教育局</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年决算编制范围的二级预算单位</w:t>
      </w:r>
      <w:r>
        <w:rPr>
          <w:rFonts w:hint="eastAsia" w:ascii="仿宋_GB2312" w:hAnsi="仿宋_GB2312" w:eastAsia="仿宋_GB2312" w:cs="仿宋_GB2312"/>
          <w:b w:val="0"/>
          <w:bCs/>
          <w:sz w:val="32"/>
          <w:szCs w:val="32"/>
          <w:lang w:eastAsia="zh-CN"/>
        </w:rPr>
        <w:t>，本单位无下设机构。</w:t>
      </w:r>
    </w:p>
    <w:p>
      <w:pPr>
        <w:pStyle w:val="6"/>
        <w:spacing w:line="560" w:lineRule="exact"/>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eastAsia="zh-CN"/>
        </w:rPr>
        <w:t>沈阳市浑南区高坎中学</w:t>
      </w: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1585.54</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1518.11</w:t>
      </w:r>
      <w:r>
        <w:rPr>
          <w:rFonts w:ascii="仿宋_GB2312" w:eastAsia="仿宋_GB2312"/>
          <w:sz w:val="32"/>
        </w:rPr>
        <w:t>万元，占收入总计的</w:t>
      </w:r>
      <w:r>
        <w:rPr>
          <w:rFonts w:hint="eastAsia" w:ascii="仿宋_GB2312" w:eastAsia="仿宋_GB2312"/>
          <w:sz w:val="32"/>
          <w:lang w:val="en-US" w:eastAsia="zh-CN"/>
        </w:rPr>
        <w:t>95.74</w:t>
      </w:r>
      <w:r>
        <w:rPr>
          <w:rFonts w:ascii="仿宋_GB2312" w:eastAsia="仿宋_GB2312"/>
          <w:sz w:val="32"/>
        </w:rPr>
        <w:t>%。其中：一般公共预算财政拨款收入</w:t>
      </w:r>
      <w:r>
        <w:rPr>
          <w:rFonts w:hint="eastAsia" w:ascii="仿宋_GB2312" w:eastAsia="仿宋_GB2312"/>
          <w:sz w:val="32"/>
          <w:lang w:val="en-US" w:eastAsia="zh-CN"/>
        </w:rPr>
        <w:t>1518.11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1.92</w:t>
      </w:r>
      <w:r>
        <w:rPr>
          <w:rFonts w:ascii="仿宋_GB2312" w:eastAsia="仿宋_GB2312"/>
          <w:sz w:val="32"/>
        </w:rPr>
        <w:t>万元，占收入总计的</w:t>
      </w:r>
      <w:r>
        <w:rPr>
          <w:rFonts w:hint="eastAsia" w:ascii="仿宋_GB2312" w:eastAsia="仿宋_GB2312"/>
          <w:sz w:val="32"/>
          <w:lang w:val="en-US" w:eastAsia="zh-CN"/>
        </w:rPr>
        <w:t>0.12</w:t>
      </w:r>
      <w:r>
        <w:rPr>
          <w:rFonts w:ascii="仿宋_GB2312" w:eastAsia="仿宋_GB2312"/>
          <w:sz w:val="32"/>
        </w:rPr>
        <w:t>%。主要是</w:t>
      </w:r>
      <w:r>
        <w:rPr>
          <w:rFonts w:hint="eastAsia" w:ascii="仿宋_GB2312" w:eastAsia="仿宋_GB2312"/>
          <w:sz w:val="32"/>
          <w:lang w:eastAsia="zh-CN"/>
        </w:rPr>
        <w:t>智慧</w:t>
      </w:r>
      <w:r>
        <w:rPr>
          <w:rFonts w:hint="eastAsia" w:ascii="仿宋_GB2312" w:eastAsia="仿宋_GB2312"/>
          <w:sz w:val="32"/>
          <w:lang w:val="en-US" w:eastAsia="zh-CN"/>
        </w:rPr>
        <w:t>+项目课时服务费</w:t>
      </w:r>
      <w:r>
        <w:rPr>
          <w:rFonts w:ascii="仿宋_GB2312" w:eastAsia="仿宋_GB2312"/>
          <w:sz w:val="32"/>
        </w:rPr>
        <w:t>。</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65.51</w:t>
      </w:r>
      <w:r>
        <w:rPr>
          <w:rFonts w:ascii="仿宋_GB2312" w:eastAsia="仿宋_GB2312"/>
          <w:sz w:val="32"/>
        </w:rPr>
        <w:t>万元，占收入总计的</w:t>
      </w:r>
      <w:r>
        <w:rPr>
          <w:rFonts w:hint="eastAsia" w:ascii="仿宋_GB2312" w:eastAsia="仿宋_GB2312"/>
          <w:sz w:val="32"/>
          <w:lang w:val="en-US" w:eastAsia="zh-CN"/>
        </w:rPr>
        <w:t>4.14</w:t>
      </w:r>
      <w:r>
        <w:rPr>
          <w:rFonts w:ascii="仿宋_GB2312" w:eastAsia="仿宋_GB2312"/>
          <w:sz w:val="32"/>
        </w:rPr>
        <w:t>%。主要是</w:t>
      </w:r>
      <w:r>
        <w:rPr>
          <w:rFonts w:hint="eastAsia" w:ascii="仿宋_GB2312" w:eastAsia="仿宋_GB2312"/>
          <w:sz w:val="32"/>
          <w:lang w:eastAsia="zh-CN"/>
        </w:rPr>
        <w:t>归集调入市转移支付资金</w:t>
      </w:r>
      <w:r>
        <w:rPr>
          <w:rFonts w:ascii="仿宋_GB2312" w:eastAsia="仿宋_GB2312"/>
          <w:sz w:val="32"/>
        </w:rPr>
        <w:t>等。</w:t>
      </w:r>
    </w:p>
    <w:p>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与上年相比，今年收入减少</w:t>
      </w:r>
      <w:r>
        <w:rPr>
          <w:rFonts w:hint="eastAsia" w:ascii="仿宋_GB2312" w:eastAsia="仿宋_GB2312"/>
          <w:sz w:val="32"/>
          <w:lang w:val="en-US" w:eastAsia="zh-CN"/>
        </w:rPr>
        <w:t>201.61</w:t>
      </w:r>
      <w:r>
        <w:rPr>
          <w:rFonts w:ascii="仿宋_GB2312" w:eastAsia="仿宋_GB2312"/>
          <w:sz w:val="32"/>
        </w:rPr>
        <w:t>万元，增长（降低）</w:t>
      </w:r>
      <w:r>
        <w:rPr>
          <w:rFonts w:hint="eastAsia" w:ascii="仿宋_GB2312" w:eastAsia="仿宋_GB2312"/>
          <w:sz w:val="32"/>
          <w:lang w:val="en-US" w:eastAsia="zh-CN"/>
        </w:rPr>
        <w:t>11</w:t>
      </w:r>
      <w:r>
        <w:rPr>
          <w:rFonts w:ascii="仿宋_GB2312" w:eastAsia="仿宋_GB2312"/>
          <w:sz w:val="32"/>
        </w:rPr>
        <w:t>%，主要原因</w:t>
      </w:r>
      <w:r>
        <w:rPr>
          <w:rFonts w:hint="eastAsia" w:ascii="仿宋_GB2312" w:eastAsia="仿宋_GB2312"/>
          <w:sz w:val="32"/>
          <w:lang w:eastAsia="zh-CN"/>
        </w:rPr>
        <w:t>：学生生源减少，拨款经费减少。</w:t>
      </w:r>
    </w:p>
    <w:p>
      <w:pPr>
        <w:pStyle w:val="6"/>
        <w:spacing w:line="560" w:lineRule="exact"/>
        <w:ind w:firstLine="660"/>
        <w:rPr>
          <w:rFonts w:hint="eastAsia" w:ascii="楷体_GB2312" w:eastAsia="楷体_GB2312"/>
          <w:b/>
          <w:sz w:val="32"/>
          <w:lang w:val="en-US" w:eastAsia="zh-CN"/>
        </w:rPr>
      </w:pPr>
      <w:r>
        <w:rPr>
          <w:rFonts w:ascii="楷体_GB2312" w:eastAsia="楷体_GB2312"/>
          <w:b/>
          <w:sz w:val="32"/>
        </w:rPr>
        <w:t>（二）支出总计</w:t>
      </w:r>
      <w:r>
        <w:rPr>
          <w:rFonts w:hint="eastAsia" w:ascii="楷体_GB2312" w:eastAsia="楷体_GB2312"/>
          <w:b/>
          <w:sz w:val="32"/>
          <w:lang w:val="en-US" w:eastAsia="zh-CN"/>
        </w:rPr>
        <w:t>1525.24</w:t>
      </w:r>
      <w:r>
        <w:rPr>
          <w:rFonts w:ascii="楷体_GB2312" w:eastAsia="楷体_GB2312"/>
          <w:b/>
          <w:sz w:val="32"/>
        </w:rPr>
        <w:t>万元，包括</w:t>
      </w:r>
      <w:r>
        <w:rPr>
          <w:rFonts w:hint="eastAsia" w:ascii="楷体_GB2312" w:eastAsia="楷体_GB2312"/>
          <w:b/>
          <w:sz w:val="32"/>
          <w:lang w:val="en-US" w:eastAsia="zh-CN"/>
        </w:rPr>
        <w:t>:</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1397.15</w:t>
      </w:r>
      <w:r>
        <w:rPr>
          <w:rFonts w:ascii="仿宋_GB2312" w:eastAsia="仿宋_GB2312"/>
          <w:sz w:val="32"/>
        </w:rPr>
        <w:t>万元，占支出总计的</w:t>
      </w:r>
      <w:r>
        <w:rPr>
          <w:rFonts w:hint="eastAsia" w:ascii="仿宋_GB2312" w:eastAsia="仿宋_GB2312"/>
          <w:sz w:val="32"/>
          <w:lang w:val="en-US" w:eastAsia="zh-CN"/>
        </w:rPr>
        <w:t>91.6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1269.85</w:t>
      </w:r>
      <w:r>
        <w:rPr>
          <w:rFonts w:ascii="仿宋_GB2312" w:eastAsia="仿宋_GB2312"/>
          <w:sz w:val="32"/>
        </w:rPr>
        <w:t>万元，对个人和家庭的补助支出</w:t>
      </w:r>
      <w:r>
        <w:rPr>
          <w:rFonts w:hint="eastAsia" w:ascii="仿宋_GB2312" w:eastAsia="仿宋_GB2312"/>
          <w:sz w:val="32"/>
          <w:lang w:val="en-US" w:eastAsia="zh-CN"/>
        </w:rPr>
        <w:t>73.61</w:t>
      </w:r>
      <w:r>
        <w:rPr>
          <w:rFonts w:ascii="仿宋_GB2312" w:eastAsia="仿宋_GB2312"/>
          <w:sz w:val="32"/>
        </w:rPr>
        <w:t>万元，商品和服务支出</w:t>
      </w:r>
      <w:r>
        <w:rPr>
          <w:rFonts w:hint="eastAsia" w:ascii="仿宋_GB2312" w:eastAsia="仿宋_GB2312"/>
          <w:sz w:val="32"/>
          <w:lang w:val="en-US" w:eastAsia="zh-CN"/>
        </w:rPr>
        <w:t>49.77</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3.92万元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128.09</w:t>
      </w:r>
      <w:r>
        <w:rPr>
          <w:rFonts w:ascii="仿宋_GB2312" w:eastAsia="仿宋_GB2312"/>
          <w:sz w:val="32"/>
        </w:rPr>
        <w:t>万元，占支出总计的</w:t>
      </w:r>
      <w:r>
        <w:rPr>
          <w:rFonts w:hint="eastAsia" w:ascii="仿宋_GB2312" w:eastAsia="仿宋_GB2312"/>
          <w:sz w:val="32"/>
          <w:lang w:val="en-US" w:eastAsia="zh-CN"/>
        </w:rPr>
        <w:t>8.4</w:t>
      </w:r>
      <w:r>
        <w:rPr>
          <w:rFonts w:ascii="仿宋_GB2312" w:eastAsia="仿宋_GB2312"/>
          <w:sz w:val="32"/>
        </w:rPr>
        <w:t>%。主要包括</w:t>
      </w:r>
      <w:r>
        <w:rPr>
          <w:rFonts w:hint="eastAsia" w:ascii="仿宋_GB2312" w:eastAsia="仿宋_GB2312"/>
          <w:sz w:val="32"/>
          <w:lang w:eastAsia="zh-CN"/>
        </w:rPr>
        <w:t>教育相关</w:t>
      </w:r>
      <w:r>
        <w:rPr>
          <w:rFonts w:ascii="仿宋_GB2312" w:eastAsia="仿宋_GB2312"/>
          <w:sz w:val="32"/>
        </w:rPr>
        <w:t>业务支出。</w:t>
      </w:r>
    </w:p>
    <w:p>
      <w:pPr>
        <w:pStyle w:val="6"/>
        <w:spacing w:line="560" w:lineRule="exact"/>
        <w:ind w:firstLine="660"/>
        <w:rPr>
          <w:rFonts w:hint="eastAsia"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201.62</w:t>
      </w:r>
      <w:r>
        <w:rPr>
          <w:rFonts w:ascii="仿宋_GB2312" w:eastAsia="仿宋_GB2312"/>
          <w:sz w:val="32"/>
        </w:rPr>
        <w:t>万元，降低</w:t>
      </w:r>
      <w:r>
        <w:rPr>
          <w:rFonts w:hint="eastAsia" w:ascii="仿宋_GB2312" w:eastAsia="仿宋_GB2312"/>
          <w:sz w:val="32"/>
          <w:lang w:val="en-US" w:eastAsia="zh-CN"/>
        </w:rPr>
        <w:t>11.68</w:t>
      </w:r>
      <w:r>
        <w:rPr>
          <w:rFonts w:ascii="仿宋_GB2312" w:eastAsia="仿宋_GB2312"/>
          <w:sz w:val="32"/>
        </w:rPr>
        <w:t>%，主要原因：</w:t>
      </w:r>
      <w:r>
        <w:rPr>
          <w:rFonts w:hint="eastAsia" w:ascii="仿宋_GB2312" w:eastAsia="仿宋_GB2312"/>
          <w:sz w:val="32"/>
          <w:lang w:eastAsia="zh-CN"/>
        </w:rPr>
        <w:t>学生生源减少，拨款经费减少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60.30</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主要是</w:t>
      </w:r>
      <w:r>
        <w:rPr>
          <w:rFonts w:hint="eastAsia" w:ascii="仿宋_GB2312" w:eastAsia="仿宋_GB2312"/>
          <w:sz w:val="32"/>
          <w:lang w:eastAsia="zh-CN"/>
        </w:rPr>
        <w:t>往来款</w:t>
      </w:r>
      <w:r>
        <w:rPr>
          <w:rFonts w:ascii="仿宋_GB2312" w:eastAsia="仿宋_GB2312"/>
          <w:sz w:val="32"/>
        </w:rPr>
        <w:t>等原因形成的结余。与上年</w:t>
      </w:r>
      <w:r>
        <w:rPr>
          <w:rFonts w:hint="eastAsia" w:ascii="仿宋_GB2312" w:eastAsia="仿宋_GB2312"/>
          <w:sz w:val="32"/>
          <w:lang w:eastAsia="zh-CN"/>
        </w:rPr>
        <w:t>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lang w:val="en-US"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1525.24</w:t>
      </w:r>
      <w:r>
        <w:rPr>
          <w:rFonts w:ascii="仿宋_GB2312" w:eastAsia="仿宋_GB2312"/>
          <w:sz w:val="32"/>
        </w:rPr>
        <w:t>万元，其中：基本支出</w:t>
      </w:r>
      <w:r>
        <w:rPr>
          <w:rFonts w:hint="eastAsia" w:ascii="仿宋_GB2312" w:eastAsia="仿宋_GB2312"/>
          <w:sz w:val="32"/>
          <w:lang w:val="en-US" w:eastAsia="zh-CN"/>
        </w:rPr>
        <w:t>1397.15</w:t>
      </w:r>
      <w:r>
        <w:rPr>
          <w:rFonts w:ascii="仿宋_GB2312" w:eastAsia="仿宋_GB2312"/>
          <w:sz w:val="32"/>
        </w:rPr>
        <w:t>万元，项目支出</w:t>
      </w:r>
      <w:r>
        <w:rPr>
          <w:rFonts w:hint="eastAsia" w:ascii="仿宋_GB2312" w:eastAsia="仿宋_GB2312"/>
          <w:sz w:val="32"/>
          <w:lang w:val="en-US" w:eastAsia="zh-CN"/>
        </w:rPr>
        <w:t>128.09</w:t>
      </w:r>
      <w:r>
        <w:rPr>
          <w:rFonts w:ascii="仿宋_GB2312" w:eastAsia="仿宋_GB2312"/>
          <w:sz w:val="32"/>
        </w:rPr>
        <w:t>万元。与上年相比，财政拨款支出减少</w:t>
      </w:r>
      <w:r>
        <w:rPr>
          <w:rFonts w:hint="eastAsia" w:ascii="仿宋_GB2312" w:eastAsia="仿宋_GB2312"/>
          <w:sz w:val="32"/>
          <w:lang w:val="en-US" w:eastAsia="zh-CN"/>
        </w:rPr>
        <w:t>201.62</w:t>
      </w:r>
      <w:r>
        <w:rPr>
          <w:rFonts w:ascii="仿宋_GB2312" w:eastAsia="仿宋_GB2312"/>
          <w:sz w:val="32"/>
        </w:rPr>
        <w:t>万元，降低</w:t>
      </w:r>
      <w:r>
        <w:rPr>
          <w:rFonts w:hint="eastAsia" w:ascii="仿宋_GB2312" w:eastAsia="仿宋_GB2312"/>
          <w:sz w:val="32"/>
          <w:lang w:val="en-US" w:eastAsia="zh-CN"/>
        </w:rPr>
        <w:t>11.68</w:t>
      </w:r>
      <w:r>
        <w:rPr>
          <w:rFonts w:ascii="仿宋_GB2312" w:eastAsia="仿宋_GB2312"/>
          <w:sz w:val="32"/>
        </w:rPr>
        <w:t>%，主要原因：</w:t>
      </w:r>
      <w:r>
        <w:rPr>
          <w:rFonts w:hint="eastAsia" w:ascii="仿宋_GB2312" w:eastAsia="仿宋_GB2312"/>
          <w:sz w:val="32"/>
          <w:lang w:eastAsia="zh-CN"/>
        </w:rPr>
        <w:t>学生生源减少，拨款经费减少</w:t>
      </w:r>
      <w:r>
        <w:rPr>
          <w:rFonts w:ascii="仿宋_GB2312" w:eastAsia="仿宋_GB2312"/>
          <w:sz w:val="32"/>
        </w:rPr>
        <w:t>。与年初预算</w:t>
      </w:r>
      <w:r>
        <w:rPr>
          <w:rFonts w:hint="eastAsia" w:ascii="仿宋_GB2312" w:eastAsia="仿宋_GB2312"/>
          <w:sz w:val="32"/>
          <w:lang w:val="en-US" w:eastAsia="zh-CN"/>
        </w:rPr>
        <w:t>1295.86</w:t>
      </w:r>
      <w:r>
        <w:rPr>
          <w:rFonts w:ascii="仿宋_GB2312" w:eastAsia="仿宋_GB2312"/>
          <w:sz w:val="32"/>
        </w:rPr>
        <w:t>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117.70</w:t>
      </w:r>
      <w:r>
        <w:rPr>
          <w:rFonts w:ascii="仿宋_GB2312" w:eastAsia="仿宋_GB2312"/>
          <w:sz w:val="32"/>
        </w:rPr>
        <w:t>%，其中：基本支出完成年初预算的</w:t>
      </w:r>
      <w:r>
        <w:rPr>
          <w:rFonts w:hint="eastAsia" w:ascii="仿宋_GB2312" w:eastAsia="仿宋_GB2312"/>
          <w:sz w:val="32"/>
          <w:lang w:val="en-US" w:eastAsia="zh-CN"/>
        </w:rPr>
        <w:t>92.75</w:t>
      </w:r>
      <w:r>
        <w:rPr>
          <w:rFonts w:ascii="仿宋_GB2312" w:eastAsia="仿宋_GB2312"/>
          <w:sz w:val="32"/>
        </w:rPr>
        <w:t>%，</w:t>
      </w:r>
      <w:r>
        <w:rPr>
          <w:rFonts w:hint="eastAsia" w:ascii="仿宋_GB2312" w:eastAsia="仿宋_GB2312"/>
          <w:sz w:val="32"/>
          <w:lang w:eastAsia="zh-CN"/>
        </w:rPr>
        <w:t>学校没有单独安排项目支出年初预算，由教育局统一安排。</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1518.11</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教育</w:t>
      </w:r>
      <w:r>
        <w:rPr>
          <w:rFonts w:ascii="仿宋_GB2312" w:hAnsi="宋体" w:eastAsia="仿宋_GB2312"/>
          <w:sz w:val="32"/>
          <w:szCs w:val="32"/>
        </w:rPr>
        <w:t>支出</w:t>
      </w:r>
      <w:r>
        <w:rPr>
          <w:rFonts w:hint="eastAsia" w:ascii="仿宋_GB2312" w:hAnsi="宋体" w:eastAsia="仿宋_GB2312"/>
          <w:sz w:val="32"/>
          <w:szCs w:val="32"/>
          <w:lang w:val="en-US" w:eastAsia="zh-CN"/>
        </w:rPr>
        <w:t>1310.55</w:t>
      </w:r>
      <w:r>
        <w:rPr>
          <w:rFonts w:ascii="仿宋_GB2312" w:hAnsi="宋体" w:eastAsia="仿宋_GB2312"/>
          <w:sz w:val="32"/>
          <w:szCs w:val="32"/>
        </w:rPr>
        <w:t>万元，占</w:t>
      </w:r>
      <w:r>
        <w:rPr>
          <w:rFonts w:hint="eastAsia" w:ascii="仿宋_GB2312" w:hAnsi="宋体" w:eastAsia="仿宋_GB2312"/>
          <w:sz w:val="32"/>
          <w:szCs w:val="32"/>
          <w:lang w:val="en-US" w:eastAsia="zh-CN"/>
        </w:rPr>
        <w:t>86.33</w:t>
      </w:r>
      <w:r>
        <w:rPr>
          <w:rFonts w:ascii="仿宋_GB2312" w:hAnsi="宋体" w:eastAsia="仿宋_GB2312"/>
          <w:sz w:val="32"/>
          <w:szCs w:val="32"/>
        </w:rPr>
        <w:t>%</w:t>
      </w:r>
      <w:r>
        <w:rPr>
          <w:rFonts w:hint="eastAsia" w:ascii="仿宋_GB2312" w:hAnsi="宋体" w:eastAsia="仿宋_GB2312"/>
          <w:sz w:val="32"/>
          <w:szCs w:val="32"/>
          <w:lang w:val="en-US" w:eastAsia="zh-CN"/>
        </w:rPr>
        <w:t>,社会保障与就业支出145.6万元，占9.59%，卫生健康支出61.96万元，占4.08%。</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1.</w:t>
      </w:r>
      <w:r>
        <w:rPr>
          <w:rFonts w:hint="eastAsia" w:ascii="仿宋_GB2312" w:hAnsi="宋体" w:eastAsia="仿宋_GB2312"/>
          <w:sz w:val="32"/>
          <w:szCs w:val="32"/>
          <w:lang w:eastAsia="zh-CN"/>
        </w:rPr>
        <w:t>教育支出</w:t>
      </w:r>
      <w:r>
        <w:rPr>
          <w:rFonts w:hint="eastAsia" w:ascii="仿宋_GB2312" w:hAnsi="宋体" w:eastAsia="仿宋_GB2312"/>
          <w:sz w:val="32"/>
          <w:szCs w:val="32"/>
          <w:lang w:val="en-US" w:eastAsia="zh-CN"/>
        </w:rPr>
        <w:t>1310.55</w:t>
      </w:r>
      <w:r>
        <w:rPr>
          <w:rFonts w:ascii="仿宋_GB2312" w:hAnsi="宋体" w:eastAsia="仿宋_GB2312"/>
          <w:sz w:val="32"/>
          <w:szCs w:val="32"/>
        </w:rPr>
        <w:t>万元，具体包括：</w:t>
      </w:r>
      <w:r>
        <w:rPr>
          <w:rFonts w:hint="eastAsia" w:ascii="仿宋_GB2312" w:hAnsi="宋体" w:eastAsia="仿宋_GB2312"/>
          <w:sz w:val="32"/>
          <w:szCs w:val="32"/>
          <w:lang w:eastAsia="zh-CN"/>
        </w:rPr>
        <w:t>工资福利支出</w:t>
      </w:r>
      <w:r>
        <w:rPr>
          <w:rFonts w:hint="eastAsia" w:ascii="仿宋_GB2312" w:hAnsi="宋体" w:eastAsia="仿宋_GB2312"/>
          <w:sz w:val="32"/>
          <w:szCs w:val="32"/>
          <w:lang w:val="en-US" w:eastAsia="zh-CN"/>
        </w:rPr>
        <w:t>1071.14万元，商品和服务支出140.77万元，对个人和家庭补助支出67.32万元，办公设备购置等资本性支出31.32万元。</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eastAsia="zh-CN"/>
        </w:rPr>
        <w:t>.社会保障与就业支出</w:t>
      </w:r>
      <w:r>
        <w:rPr>
          <w:rFonts w:hint="eastAsia" w:ascii="仿宋_GB2312" w:hAnsi="宋体" w:eastAsia="仿宋_GB2312"/>
          <w:sz w:val="32"/>
          <w:szCs w:val="32"/>
          <w:lang w:val="en-US" w:eastAsia="zh-CN"/>
        </w:rPr>
        <w:t>145.60万元，包括：工资和福利支出136.77万元，对个人和家庭补助支出8.83万元。</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3.卫生健康支出61.96万元，包括：工资福利支出61.96万元。</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与年初预算1295.86万元相比增加222.25万元，完成年初预算的117.15%，决算数大于年初预算数的主要原因是人员经费增加，本年度教师薪级工资以及保险缴费基数调整。</w:t>
      </w:r>
    </w:p>
    <w:p>
      <w:pPr>
        <w:numPr>
          <w:ilvl w:val="0"/>
          <w:numId w:val="1"/>
        </w:numPr>
        <w:spacing w:line="540" w:lineRule="exact"/>
        <w:ind w:firstLine="643" w:firstLineChars="200"/>
        <w:outlineLvl w:val="2"/>
        <w:rPr>
          <w:rFonts w:hint="default" w:ascii="楷体_GB2312" w:hAnsi="宋体" w:eastAsia="楷体_GB2312"/>
          <w:b/>
          <w:sz w:val="32"/>
          <w:szCs w:val="32"/>
        </w:rPr>
      </w:pPr>
      <w:r>
        <w:rPr>
          <w:rFonts w:ascii="楷体_GB2312" w:hAnsi="宋体" w:eastAsia="楷体_GB2312"/>
          <w:b/>
          <w:sz w:val="32"/>
          <w:szCs w:val="32"/>
        </w:rPr>
        <w:t>政府性基金预算财政拨款支出情况。</w:t>
      </w:r>
    </w:p>
    <w:p>
      <w:pPr>
        <w:numPr>
          <w:ilvl w:val="0"/>
          <w:numId w:val="0"/>
        </w:numPr>
        <w:spacing w:line="540" w:lineRule="exact"/>
        <w:outlineLvl w:val="2"/>
        <w:rPr>
          <w:rFonts w:hint="default" w:ascii="楷体_GB2312" w:hAnsi="宋体" w:eastAsia="楷体_GB2312"/>
          <w:b/>
          <w:sz w:val="32"/>
          <w:szCs w:val="32"/>
          <w:lang w:val="en-US" w:eastAsia="zh-CN"/>
        </w:rPr>
      </w:pPr>
      <w:r>
        <w:rPr>
          <w:rFonts w:hint="eastAsia" w:ascii="楷体_GB2312" w:hAnsi="宋体" w:eastAsia="楷体_GB2312"/>
          <w:b/>
          <w:sz w:val="32"/>
          <w:szCs w:val="32"/>
          <w:lang w:val="en-US" w:eastAsia="zh-CN"/>
        </w:rPr>
        <w:t xml:space="preserve">   </w:t>
      </w:r>
      <w:r>
        <w:rPr>
          <w:rFonts w:hint="eastAsia" w:ascii="仿宋_GB2312" w:hAnsi="仿宋_GB2312" w:eastAsia="仿宋_GB2312" w:cs="仿宋_GB2312"/>
          <w:b w:val="0"/>
          <w:bCs/>
          <w:sz w:val="32"/>
          <w:szCs w:val="32"/>
          <w:lang w:val="en-US" w:eastAsia="zh-CN"/>
        </w:rPr>
        <w:t>我单位本年未发生此项资金。</w:t>
      </w:r>
    </w:p>
    <w:p>
      <w:pPr>
        <w:numPr>
          <w:ilvl w:val="0"/>
          <w:numId w:val="1"/>
        </w:numPr>
        <w:spacing w:line="560" w:lineRule="exact"/>
        <w:ind w:left="0" w:leftChars="0" w:firstLine="643" w:firstLineChars="20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leftChars="200"/>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我单位本年未发生此项资金。</w:t>
      </w:r>
    </w:p>
    <w:p>
      <w:pPr>
        <w:numPr>
          <w:ilvl w:val="0"/>
          <w:numId w:val="0"/>
        </w:numPr>
        <w:spacing w:line="560" w:lineRule="exact"/>
        <w:ind w:leftChars="200"/>
        <w:rPr>
          <w:rFonts w:hint="default" w:ascii="楷体_GB2312" w:hAnsi="宋体" w:eastAsia="楷体_GB2312"/>
          <w:b/>
          <w:sz w:val="32"/>
          <w:szCs w:val="32"/>
          <w:lang w:eastAsia="zh-CN"/>
        </w:rPr>
      </w:pP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1397.15</w:t>
      </w:r>
      <w:r>
        <w:rPr>
          <w:rFonts w:ascii="仿宋_GB2312" w:eastAsia="仿宋_GB2312"/>
          <w:sz w:val="32"/>
        </w:rPr>
        <w:t>万元，其中：人员经费</w:t>
      </w:r>
      <w:r>
        <w:rPr>
          <w:rFonts w:hint="eastAsia" w:ascii="仿宋_GB2312" w:eastAsia="仿宋_GB2312"/>
          <w:sz w:val="32"/>
          <w:lang w:val="en-US" w:eastAsia="zh-CN"/>
        </w:rPr>
        <w:t>1343.46</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53.69</w:t>
      </w:r>
      <w:bookmarkStart w:id="0" w:name="_GoBack"/>
      <w:bookmarkEnd w:id="0"/>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万元，比上年</w:t>
      </w:r>
      <w:r>
        <w:rPr>
          <w:rFonts w:hint="eastAsia" w:ascii="仿宋_GB2312" w:eastAsia="仿宋_GB2312"/>
          <w:sz w:val="32"/>
          <w:lang w:eastAsia="zh-CN"/>
        </w:rPr>
        <w:t>持平</w:t>
      </w:r>
      <w:r>
        <w:rPr>
          <w:rFonts w:ascii="仿宋_GB2312" w:eastAsia="仿宋_GB2312"/>
          <w:sz w:val="32"/>
        </w:rPr>
        <w:t>，主要原因是</w:t>
      </w:r>
      <w:r>
        <w:rPr>
          <w:rFonts w:hint="eastAsia" w:ascii="仿宋_GB2312" w:eastAsia="仿宋_GB2312"/>
          <w:sz w:val="32"/>
          <w:lang w:eastAsia="zh-CN"/>
        </w:rPr>
        <w:t>我单位属于事业单位，无机关运行经费</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spacing w:line="54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2"/>
        </w:numPr>
        <w:spacing w:line="560" w:lineRule="exact"/>
        <w:ind w:firstLine="640"/>
        <w:rPr>
          <w:rFonts w:ascii="楷体_GB2312" w:eastAsia="楷体_GB2312"/>
          <w:b/>
          <w:sz w:val="32"/>
        </w:rPr>
      </w:pPr>
      <w:r>
        <w:rPr>
          <w:rFonts w:ascii="楷体_GB2312" w:eastAsia="楷体_GB2312"/>
          <w:b/>
          <w:sz w:val="32"/>
        </w:rPr>
        <w:t>国有资产占用情况。</w:t>
      </w:r>
    </w:p>
    <w:p>
      <w:pPr>
        <w:pStyle w:val="6"/>
        <w:numPr>
          <w:ilvl w:val="0"/>
          <w:numId w:val="2"/>
        </w:numPr>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1</w:t>
      </w:r>
      <w:r>
        <w:rPr>
          <w:rFonts w:ascii="仿宋_GB2312" w:eastAsia="仿宋_GB2312"/>
          <w:sz w:val="32"/>
        </w:rPr>
        <w:t>辆，其中：</w:t>
      </w:r>
      <w:r>
        <w:rPr>
          <w:rFonts w:hint="eastAsia" w:ascii="仿宋_GB2312" w:eastAsia="仿宋_GB2312"/>
          <w:sz w:val="32"/>
          <w:lang w:eastAsia="zh-CN"/>
        </w:rPr>
        <w:t>一般公务用车一辆</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numPr>
          <w:ilvl w:val="0"/>
          <w:numId w:val="1"/>
        </w:numPr>
        <w:suppressLineNumbers w:val="0"/>
        <w:spacing w:before="0" w:beforeAutospacing="0" w:after="0" w:afterAutospacing="0" w:line="540" w:lineRule="exact"/>
        <w:ind w:left="0" w:leftChars="0" w:right="0" w:firstLine="643" w:firstLineChars="200"/>
        <w:jc w:val="left"/>
        <w:rPr>
          <w:rFonts w:ascii="楷体_GB2312" w:eastAsia="楷体_GB2312"/>
          <w:b/>
          <w:sz w:val="32"/>
        </w:rPr>
      </w:pPr>
      <w:r>
        <w:rPr>
          <w:rFonts w:ascii="楷体_GB2312" w:eastAsia="楷体_GB2312"/>
          <w:b/>
          <w:sz w:val="32"/>
        </w:rPr>
        <w:t>预算绩效管理工作开展情况。</w:t>
      </w:r>
    </w:p>
    <w:p>
      <w:pPr>
        <w:keepNext w:val="0"/>
        <w:keepLines w:val="0"/>
        <w:widowControl/>
        <w:numPr>
          <w:ilvl w:val="0"/>
          <w:numId w:val="0"/>
        </w:numPr>
        <w:suppressLineNumbers w:val="0"/>
        <w:spacing w:before="0" w:beforeAutospacing="0" w:after="0" w:afterAutospacing="0" w:line="540" w:lineRule="exact"/>
        <w:ind w:leftChars="200" w:right="0" w:rightChars="0"/>
        <w:jc w:val="left"/>
        <w:rPr>
          <w:b w:val="0"/>
          <w:bCs/>
          <w:sz w:val="32"/>
          <w:szCs w:val="32"/>
        </w:rPr>
      </w:pPr>
      <w:r>
        <w:rPr>
          <w:rFonts w:hint="eastAsia" w:ascii="楷体_GB2312" w:eastAsia="楷体_GB2312"/>
          <w:b w:val="0"/>
          <w:bCs/>
          <w:sz w:val="32"/>
          <w:lang w:val="en-US" w:eastAsia="zh-CN"/>
        </w:rPr>
        <w:t>2022年不涉及特定目标类民生项目和重点支出项目。</w:t>
      </w: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eastAsia="zh-CN"/>
        </w:rPr>
        <w:t>沈阳市浑南区高坎中学</w:t>
      </w:r>
      <w:r>
        <w:rPr>
          <w:rFonts w:hint="eastAsia" w:ascii="仿宋_GB2312" w:hAnsi="仿宋_GB2312" w:eastAsia="仿宋_GB2312" w:cs="仿宋_GB2312"/>
          <w:b/>
          <w:sz w:val="52"/>
          <w:szCs w:val="52"/>
          <w:lang w:val="en-US" w:eastAsia="zh-CN"/>
        </w:rPr>
        <w:t>2022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4DA9F7"/>
    <w:multiLevelType w:val="singleLevel"/>
    <w:tmpl w:val="F24DA9F7"/>
    <w:lvl w:ilvl="0" w:tentative="0">
      <w:start w:val="3"/>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4C7B2050"/>
    <w:multiLevelType w:val="singleLevel"/>
    <w:tmpl w:val="4C7B2050"/>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wOWM0MTMzNzk3MWQzZDcyOTY1MDA0MDY5NjFmNjc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19C18F4"/>
    <w:rsid w:val="02BC1616"/>
    <w:rsid w:val="082C6248"/>
    <w:rsid w:val="09C4782E"/>
    <w:rsid w:val="0ECB7368"/>
    <w:rsid w:val="0FD91C07"/>
    <w:rsid w:val="11612EA5"/>
    <w:rsid w:val="12CC5588"/>
    <w:rsid w:val="131E2240"/>
    <w:rsid w:val="1B9703C5"/>
    <w:rsid w:val="1C635C29"/>
    <w:rsid w:val="1C6537BA"/>
    <w:rsid w:val="23D507A4"/>
    <w:rsid w:val="286C4199"/>
    <w:rsid w:val="28977847"/>
    <w:rsid w:val="2A3D2189"/>
    <w:rsid w:val="2E4F6256"/>
    <w:rsid w:val="318D2DFB"/>
    <w:rsid w:val="36230505"/>
    <w:rsid w:val="3BA207ED"/>
    <w:rsid w:val="43ED4466"/>
    <w:rsid w:val="46CA2860"/>
    <w:rsid w:val="474C6DD1"/>
    <w:rsid w:val="54F6469B"/>
    <w:rsid w:val="59C52B8D"/>
    <w:rsid w:val="5AE973A2"/>
    <w:rsid w:val="5B697371"/>
    <w:rsid w:val="6184584F"/>
    <w:rsid w:val="67277FC8"/>
    <w:rsid w:val="673C6F2C"/>
    <w:rsid w:val="67C57FD0"/>
    <w:rsid w:val="6DA15E5C"/>
    <w:rsid w:val="6FE5071F"/>
    <w:rsid w:val="70C70595"/>
    <w:rsid w:val="724179B2"/>
    <w:rsid w:val="756C3682"/>
    <w:rsid w:val="770F5700"/>
    <w:rsid w:val="7D024843"/>
    <w:rsid w:val="7EF120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3478</Words>
  <Characters>3839</Characters>
  <Lines>37</Lines>
  <Paragraphs>10</Paragraphs>
  <TotalTime>9</TotalTime>
  <ScaleCrop>false</ScaleCrop>
  <LinksUpToDate>false</LinksUpToDate>
  <CharactersWithSpaces>3878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2023-09-12T02:36:00Z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D8C3D86190044CF79FC5E9FC38194C98_13</vt:lpwstr>
  </property>
</Properties>
</file>