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辽宁省沈阳市浑南区教育局2024年度部门决算汇总</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辽宁省沈阳市浑南区教育局2024年度部门决算汇总</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辽宁省沈阳市浑南区教育局2024年度部门决算汇总</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辽宁省沈阳市浑南区教育局2024年度部门决算汇总</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辽宁省沈阳市浑南区教育局2024年度部门决算汇总</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辽宁省沈阳市浑南区教育局2024年度部门决算汇总概况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（一）贯彻执行国家、省、市教育改革与发展方针、政策和法律法规、规章及省、市有关要求，拟订本区教育改革与发展规划和教育工作政策并组织实施。</w:t>
        <w:br/>
        <w:t xml:space="preserve">    （二）负责全区中小学及幼儿园的统筹规划和协调管理；负责推进全区义务教育均衡发展和促进教育公平，优化学校布局，合理划分学区，保障适龄儿童、少年平等接受义务教育。</w:t>
        <w:br/>
        <w:t xml:space="preserve">    （三）组织区域性教育综合改革工作，指导全区中小学及幼儿园的教育教学改革；负责全区教育基本信息的统计、分析和发布。</w:t>
        <w:br/>
        <w:t xml:space="preserve">    （四）负责全区学前教育、义务教育、普通高中教育、特殊教育和民族教育工作；牵头相关部门开展青少年校外教育、社区教育、终身教育等工作。</w:t>
        <w:br/>
        <w:t xml:space="preserve">    （五）负责本系统干部、教师的培训与交流，统筹规划和指导本系统人才队伍建设工作；会同有关部门管理本系统的人事、工资福利、机构编制等工作。</w:t>
        <w:br/>
        <w:t xml:space="preserve">    （六）负责驻区新建园所、民办教育机构的管理；负责驻区民办学校的管理。</w:t>
        <w:br/>
        <w:t xml:space="preserve">    （七）拟订全区中小学、幼儿园的基本建设中长期规划、年度基本建设及维修计划并组织实施。</w:t>
        <w:br/>
        <w:t xml:space="preserve">    （八）负责管理本系统教育经费，参与拟定年度教育事业经费（含专项经费）和教育费附加预算，并按规定程序实施。</w:t>
        <w:br/>
        <w:t xml:space="preserve">    （九）负责全区中小学及幼儿园的德育工作、体育卫生与艺术教育工作、国防教育工作和安全工作；会同有关部门搞好综合治理、青少年保护、语言文字工作。</w:t>
        <w:br/>
        <w:t xml:space="preserve">    （十）负责全区各类教育统一考试的组织实施管理；负责中小学、幼儿园的招生及学籍管理工作。</w:t>
        <w:br/>
        <w:t xml:space="preserve">    （十一）承担全区教育督导实施工作，开展教育评估监测，承担区政府教育督导委员会的日常工作。</w:t>
        <w:br/>
        <w:t xml:space="preserve">    （十二）贯彻落实中央、省委和市委关于教育工作的方针、政策和有关规定，坚持正确的办学方向。指导全区各类学校党的建设、精神文明建设、思想政治工作、稳定工作、干部教育工作和统战、群团工作。</w:t>
        <w:br/>
        <w:t xml:space="preserve">    （十三）负责本单位安全生产工作。</w:t>
        <w:br/>
        <w:t xml:space="preserve">    （十四）完成区委、区政府交办的其他任务。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辽宁省沈阳市浑南区教育局2024年度部门决算汇总</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1.沈阳市浑南区教育局本级</w:t>
        <w:br/>
        <w:t xml:space="preserve">    2. 沈阳市第五十一中学</w:t>
        <w:br/>
        <w:t xml:space="preserve">    3. 沈阳市第五十一中学分校</w:t>
        <w:br/>
        <w:t xml:space="preserve">    4. 沈阳市浑南区第一初级中学</w:t>
        <w:br/>
        <w:t xml:space="preserve">    5. 沈阳市浑南区第二初级中学</w:t>
        <w:br/>
        <w:t xml:space="preserve">    6. 沈阳市浑南区第四中学</w:t>
        <w:br/>
        <w:t xml:space="preserve">    7. 沈阳市浑南区第五初级中学</w:t>
        <w:br/>
        <w:t xml:space="preserve">    8. 沈阳市浑南区第六初级中学</w:t>
        <w:br/>
        <w:t xml:space="preserve">    9. 沈阳市浑南区实验中学</w:t>
        <w:br/>
        <w:t xml:space="preserve">    10. 沈阳市浑南区朝鲜族学校</w:t>
        <w:br/>
        <w:t xml:space="preserve">    11. 沈阳市浑南区高坎中学</w:t>
        <w:br/>
        <w:t xml:space="preserve">    12. 沈阳市浑南区英达中学</w:t>
        <w:br/>
        <w:t xml:space="preserve">    13. 沈阳市第六十三中学</w:t>
        <w:br/>
        <w:t xml:space="preserve">    14. 沈阳市第七十二中学</w:t>
        <w:br/>
        <w:t xml:space="preserve">    15. 沈阳市第七十三中学</w:t>
        <w:br/>
        <w:t xml:space="preserve">    16. 沈阳市浑南区第一小学</w:t>
        <w:br/>
        <w:t xml:space="preserve">    17. 沈阳市浑南区第二小学</w:t>
        <w:br/>
        <w:t xml:space="preserve">    18. 沈阳市浑南区第三小学</w:t>
        <w:br/>
        <w:t xml:space="preserve">    19. 沈阳市浑南区第四小学</w:t>
        <w:br/>
        <w:t xml:space="preserve">    20. 沈阳市浑南区第五小学</w:t>
        <w:br/>
        <w:t xml:space="preserve">    21. 沈阳市浑南区第八小学</w:t>
        <w:br/>
        <w:t xml:space="preserve">    22. 沈阳市浑南区第九小学</w:t>
        <w:br/>
        <w:t xml:space="preserve">    23. 沈阳市浑南区第十一小学</w:t>
        <w:br/>
        <w:t xml:space="preserve">    24. 沈阳市浑南区第十二小学</w:t>
        <w:br/>
        <w:t xml:space="preserve">    25. 沈阳市浑南区白塔小学</w:t>
        <w:br/>
        <w:t xml:space="preserve">    26. 沈阳市浑南区浑河站中心小学</w:t>
        <w:br/>
        <w:t xml:space="preserve">    27. 沈阳市浑南区王滨希望学校</w:t>
        <w:br/>
        <w:t xml:space="preserve">    28. 沈阳市浑南区高坎中心小学</w:t>
        <w:br/>
        <w:t xml:space="preserve">    29. 沈阳市浑南区英达满族小学</w:t>
        <w:br/>
        <w:t xml:space="preserve">    30. 沈阳市浑南区东陵路小学</w:t>
        <w:br/>
        <w:t xml:space="preserve">    31. 沈阳市浑南区望滨小学</w:t>
        <w:br/>
        <w:t xml:space="preserve">    32. 沈阳市浑南区实验小学</w:t>
        <w:br/>
        <w:t xml:space="preserve">    33. 北京师范大学沈阳附属学校</w:t>
        <w:br/>
        <w:t xml:space="preserve">    34.沈阳市浑南区阳光学校</w:t>
        <w:br/>
        <w:t xml:space="preserve">    35. 沈阳市浑南区花语幼儿园</w:t>
        <w:br/>
        <w:t xml:space="preserve">    36. 沈阳市浑南区第一小学幼儿园</w:t>
        <w:br/>
        <w:t xml:space="preserve">    37. 沈阳市浑南区创新第一小学</w:t>
        <w:br/>
        <w:t xml:space="preserve">    38.沈阳市第126中学浑南分校</w:t>
        <w:br/>
        <w:t xml:space="preserve">    39.沈阳市浑南区教育局幼儿园</w:t>
        <w:br/>
        <w:t xml:space="preserve">    40.沈阳市浑南区第二小学幼儿园</w:t>
        <w:br/>
        <w:t xml:space="preserve">    41.沈阳市浑南区招生考试委员会办公室</w:t>
        <w:br/>
        <w:t xml:space="preserve">    42.沈阳市浑南区教室进修学校</w:t>
        <w:br/>
        <w:t xml:space="preserve">    43.沈阳市浑南区教育研究中心</w:t>
        <w:br/>
        <w:t xml:space="preserve">    44.沈阳市浑南区第九初级中学</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82417.11</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77184.85</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93.65</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77184.85</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377.69</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0.46</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主要是高中收取学费、住宿费等收入。</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2139.69</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2.60</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主要是捐赠收入、非本级财政拨款等收入。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2714.89</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3.29</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主要是结转的上级专项资金等。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减少2656.01万元，降低3.12%</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一是财政拨款收入减少，二是捐赠收入减少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79433.94</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42777.19</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53.85</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工资福利支出40841.73万元；商品和服务支出872.07万元；对个人和家庭的补助1033.07万元；资本性支出30.32万元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36656.76</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46.15</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主要包括房屋建筑物构建、公共教育支出、校车和伙食补贴、公办幼儿园学位扩增、基本建设教育补助资金、基础教育改善办学条件、校舍维修资金等业务支出。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减少2913.16万元，降低3.54%</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项目支出较上年度有所减少</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2983.17</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主要是为了保障机构正常运转、完成日常工作任务等原因形成的结余。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增加257.15万元，增长9.43%</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本年度部分项目进展缓慢，影响执行进度</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77184.85</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42777.19</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34407.66</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减少1606.89万元，降低2.04%</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本年度项目支出有所下降</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85.76</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84.70</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87.12</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2024年度一般公共预算财政拨款支出77184.85万元。按支出功能分类科目分，包括：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1.一般公共服务支出3.08万元，具体包括：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信访事务（款）信访业务（项）3.08万元,主要是信访事务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2.教育支出70226.34万元，具体包括：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教育管理事务（款）行政运行（项）244.54万元,主要是用于在职人员工资保险、公积金、办公经费等支出，完成年初预算的82.9%，决算数与年初预算数存在差异的主要原因是本年度有人员调出，人员工资实际小于预算金额。</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教育支出（类）教育管理事务（款）一般行政管理事务（项）2.67万元,主要是关工委经费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教育支出（类）普通教育（款）学前教育（项）8266.86万元,主要是幼儿园保育教育费、学前奖补等支出，完成年初预算的66.46%，决算数与年初预算数存在差异的主要原因是公办幼儿园学前奖补资金、保育教育费资金直接拨至各相关单位账户。</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教育支出（类）普通教育（款）小学教育（项）23638.07万元,主要是学校基本建设支出、生均公用经费等支出，完成年初预算的141%，决算数与年初预算数存在差异的主要原因是本年新建设学校工程款支出金额较大，年初预算部分资金列入其他教育支出，实际执行中列入小学教育。</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教育支出（类）普通教育（款）初中教育（项）22927.08万元,主要是生均公用经费支出、房屋建筑物构建相关支出等支出，完成年初预算的136.88%，决算数与年初预算数存在差异的主要原因是本年新建设学校工程款支出金额较大，年初预算部分资金列入其他教育支出，实际执行中列入初中教育。</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教育支出（类）普通教育（款）高中教育（项）4407.74万元,主要是生均公用经费支出、房屋建筑物构建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教育支出（类）普通教育（款）其他普通教育支出（项）3422.96万元,主要是校车经费、基础设施建设、房屋建筑物构建等支出，完成年初预算的20.43%，决算数与年初预算数存在差异的主要原因是新建学校建设项目未达到付款条件，未安排资金支付，部分项目年初安排其他教育支出，实际执行中按照实际情况列入各级教育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8）教育支出（类）职业教育（款）中等职业教育（项）334.05万元,主要是中职学校免学费、助学金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9）教育支出（类）特殊教育（款）特殊学校教育（项）339.66万元,主要是特殊教育学校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10）教育支出（类）进修及培训（款）教师进修（项）820.42万元,主要是教师培训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11）教育支出（类）进修及培训（款）其他进修及培训（项）28.17万元,主要是教师培训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12）教育支出（类）教育费附加安排的支出（款）其他教育费附加安排的支出（项）5791.39万元,主要是教师培训、差旅费、会议费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13）教育支出（类）其他教育支出（款）其他教育支出（项）2.73万元,主要是教育系统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3.社会保障和就业支出6724.10万元，具体包括：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人力资源和社会保障管理事务（款）其他人力资源和社会保障管理事务支出（项）5598.74万元,主要是行政事业单位养老保险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行政单位离退休（项）18.02万元,主要是区教育局离休人员工资等支出，完成年初预算的6.26%，决算数与年初预算数存在差异的主要原因是离休人员去世。</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事业单位离退休（项）351.13万元,主要是各级各类学校离休人员工资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行政事业单位养老支出（款）机关事业单位基本养老保险缴费支出（项）228.63万元,主要是机关事业单位退休人员养老保险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社会保障和就业支出（类）行政事业单位养老支出（款）机关事业单位职业年金缴费支出（项）460.30万元,主要是机关事业单位退休人员职业年金等支出，完成年初预算的100%，决算数与年初预算数存在差异的主要原因是按照退休人员实际需求坐实职业年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社会保障和就业支出（类）抚恤（款）死亡抚恤（项）27.07万元,主要是区教育局及下属各学校在职人员抚恤金等支出，完成年初预算的100%，决算数与年初预算数存在差异的主要原因是根据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社会保障和就业支出（类）抚恤（款）伤残抚恤（项）40.21万元,主要是区教育局及下属各学校在职人员伤残抚恤金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4.卫生健康支出96.68万元，具体包括：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（1）卫生健康支出（类）行政事业单位医疗（款）行政单位医疗（项）12.36万元,主要是区教育局在职人员医疗保险缴纳等支出，完成年初预算的93.25%，决算数与年初预算数存在差异的主要原因是人事变动。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类）行政事业单位医疗（款）事业单位医疗（项）84.32万元,主要是事业单位医疗保险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5.城乡社区支出0.00万元，具体包括：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城乡社区支出（类）城乡社区公共设施（款）其他城乡社区公共设施支出（项）0.00万元,主要是城乡社区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6.住房保障支出134.64万元，具体包括：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134.64万元,主要是区教育局及下属单位在职人员住房公积金缴纳等支出，完成年初预算的100%，决算数与年初预算数存在差异的主要原因是完全按照预算执行，决算数与预算数实际上无任何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本年度无出国业务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本年度无公务接待</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本年度无公务用车经费支出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42777.19</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41874.80</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902.39</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32.10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比上年增加4.25万元，增长15.26%</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劳务费及交通费与上年度相比下降幅度较大</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12</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12</w:t>
      </w:r>
      <w:r>
        <w:rPr>
          <w:rFonts w:ascii="仿宋_GB2312" w:eastAsia="仿宋_GB2312" w:hAnsi="黑体" w:hint="eastAsia"/>
          <w:sz w:val="32"/>
          <w:szCs w:val="32"/>
        </w:rPr>
        <w:t xml:space="preserve">辆</w:t>
      </w:r>
      <w:r>
        <w:rPr>
          <w:rFonts w:ascii="仿宋_GB2312" w:eastAsia="仿宋_GB2312" w:cs="仿宋_GB2312" w:hint="eastAsia"/>
          <w:sz w:val="32"/>
          <w:szCs w:val="32"/>
        </w:rPr>
        <w:t xml:space="preserve">，其他用车主要是车改之前单位用车，现该车辆已交车管所，本单位未实际使用</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具体而言，本年度我部门共组织对42个项目实施了绩效评价。从预算资金来源看，涉及一般公共预算的项目42个，涉及政府性基金预算的项目0个，涉及国有资本经营预算的项目0个。</w:t>
        <w:br/>
        <w:t xml:space="preserve">    上述评价工作共涉及财政资金37834.06万元。其中，一般公共预算资金37834.06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8个；得分在80分（含）至90分、等级为“良”的项目有5个；得分在60分（含）至80分、等级为“中”的项目有16；得分在60分以下、等级为“差”的项目有13个。各项目自评发现，部分项目存在预算执行进度偏慢、个别效益指标未能完全达成问题，已要求相关项目单位分析原因并制定改进措施。</w:t>
        <w:br/>
        <w:t xml:space="preserve">    3.部门重点评价情况及结果。</w:t>
        <w:br/>
        <w:t xml:space="preserve">    在全面自评的基础上，本部门选取了2个资金量大、社会关注度高、具有代表性的重点项目实施了部门重点评价。评价工作通过现场核查、数据采集分析方式进行，确保了评价结果的客观性和公正性。</w:t>
        <w:br/>
        <w:t xml:space="preserve">    我部门组织对2个项目重点评价，结果显示，被评价项目整体绩效情况良好。其中：第一个重点项目为派遣人员工资专项，涉及资金6708.53万元，评价平均分为100分，评级情况为优；第二个重点项目为非公办教师养老补助，涉及资金225.75万元，评价平均分为98.45分，评级情况为优。同时，评价也发现教育管理专项业务经费项目存在问题，如：绩效指标设置不够细化、资金使用效益有待进一步提升等。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16.教育支出（类）教育管理事务（款）行政运行（项）：反映行政单位（包括实行公务员管理的事业单位）的基本支出。</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部门：辽宁省沈阳市浑南区教育局2024年度部门决算汇总</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77,184.85</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5.08</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jc w:val="right"/>
            </w:pPr>
            <w:r>
              <w:rPr>
                <w:rFonts w:ascii="宋体" w:eastAsia="宋体" w:hAnsi="宋体" w:cs="宋体"/>
                <w:b w:val="0"/>
                <w:i w:val="0"/>
                <w:color w:val="000000"/>
                <w:sz w:val="16"/>
              </w:rPr>
              <w:t xml:space="preserve">377.69</w:t>
            </w: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72,473.45</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2,139.69</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6,724.10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96.68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134.64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79,702.22</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79,433.94</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2,714.89</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2,983.17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82,417.11</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82,417.11</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部门：辽宁省沈阳市浑南区教育局2024年度部门决算汇总</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79,702.22</w:t>
            </w:r>
          </w:p>
        </w:tc>
        <w:tc>
          <w:tcPr>
            <w:tcW w:w="960" w:type="dxa"/>
            <w:tcBorders/>
            <w:vAlign w:val="center"/>
          </w:tcPr>
          <w:p>
            <w:pPr>
              <w:jc w:val="right"/>
            </w:pPr>
            <w:r>
              <w:rPr>
                <w:rFonts w:ascii="宋体" w:eastAsia="宋体" w:hAnsi="宋体" w:cs="宋体"/>
                <w:b/>
                <w:i w:val="0"/>
                <w:color w:val="000000"/>
                <w:sz w:val="13"/>
              </w:rPr>
              <w:t xml:space="preserve">77,184.85</w:t>
            </w:r>
          </w:p>
        </w:tc>
        <w:tc>
          <w:tcPr>
            <w:tcW w:w="960" w:type="dxa"/>
            <w:tcBorders/>
            <w:vAlign w:val="center"/>
          </w:tcPr>
          <w:p>
            <w:pPr/>
          </w:p>
        </w:tc>
        <w:tc>
          <w:tcPr>
            <w:tcW w:w="960" w:type="dxa"/>
            <w:tcBorders/>
            <w:vAlign w:val="center"/>
          </w:tcPr>
          <w:p>
            <w:pPr>
              <w:jc w:val="right"/>
            </w:pPr>
            <w:r>
              <w:rPr>
                <w:rFonts w:ascii="宋体" w:eastAsia="宋体" w:hAnsi="宋体" w:cs="宋体"/>
                <w:b/>
                <w:i w:val="0"/>
                <w:color w:val="000000"/>
                <w:sz w:val="13"/>
              </w:rPr>
              <w:t xml:space="preserve">377.69</w:t>
            </w: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2,139.69</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3.08</w:t>
            </w:r>
          </w:p>
        </w:tc>
        <w:tc>
          <w:tcPr>
            <w:tcW w:w="960" w:type="dxa"/>
            <w:tcBorders/>
            <w:vAlign w:val="center"/>
          </w:tcPr>
          <w:p>
            <w:pPr>
              <w:jc w:val="right"/>
            </w:pPr>
            <w:r>
              <w:rPr>
                <w:rFonts w:ascii="宋体" w:eastAsia="宋体" w:hAnsi="宋体" w:cs="宋体"/>
                <w:b w:val="0"/>
                <w:i w:val="0"/>
                <w:color w:val="000000"/>
                <w:sz w:val="13"/>
              </w:rPr>
              <w:t xml:space="preserve">3.08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w:t>
            </w:r>
          </w:p>
        </w:tc>
        <w:tc>
          <w:tcPr>
            <w:tcW w:w="3200" w:type="dxa"/>
            <w:tcBorders/>
            <w:vAlign w:val="center"/>
          </w:tcPr>
          <w:p>
            <w:pPr>
              <w:jc w:val="left"/>
            </w:pPr>
            <w:r>
              <w:rPr>
                <w:rFonts w:ascii="宋体" w:eastAsia="宋体" w:hAnsi="宋体" w:cs="宋体"/>
                <w:b w:val="0"/>
                <w:i w:val="0"/>
                <w:color w:val="000000"/>
                <w:sz w:val="13"/>
              </w:rPr>
              <w:t xml:space="preserve">信访事务</w:t>
            </w:r>
          </w:p>
        </w:tc>
        <w:tc>
          <w:tcPr>
            <w:tcW w:w="960" w:type="dxa"/>
            <w:tcBorders/>
            <w:vAlign w:val="center"/>
          </w:tcPr>
          <w:p>
            <w:pPr>
              <w:jc w:val="right"/>
            </w:pPr>
            <w:r>
              <w:rPr>
                <w:rFonts w:ascii="宋体" w:eastAsia="宋体" w:hAnsi="宋体" w:cs="宋体"/>
                <w:b w:val="0"/>
                <w:i w:val="0"/>
                <w:color w:val="000000"/>
                <w:sz w:val="13"/>
              </w:rPr>
              <w:t xml:space="preserve">3.08</w:t>
            </w:r>
          </w:p>
        </w:tc>
        <w:tc>
          <w:tcPr>
            <w:tcW w:w="960" w:type="dxa"/>
            <w:tcBorders/>
            <w:vAlign w:val="center"/>
          </w:tcPr>
          <w:p>
            <w:pPr>
              <w:jc w:val="right"/>
            </w:pPr>
            <w:r>
              <w:rPr>
                <w:rFonts w:ascii="宋体" w:eastAsia="宋体" w:hAnsi="宋体" w:cs="宋体"/>
                <w:b w:val="0"/>
                <w:i w:val="0"/>
                <w:color w:val="000000"/>
                <w:sz w:val="13"/>
              </w:rPr>
              <w:t xml:space="preserve">3.08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2014004</w:t>
            </w:r>
          </w:p>
        </w:tc>
        <w:tc>
          <w:tcPr>
            <w:tcW w:w="3200" w:type="dxa"/>
            <w:tcBorders/>
            <w:vAlign w:val="center"/>
          </w:tcPr>
          <w:p>
            <w:pPr>
              <w:jc w:val="left"/>
            </w:pPr>
            <w:r>
              <w:rPr>
                <w:rFonts w:ascii="宋体" w:eastAsia="宋体" w:hAnsi="宋体" w:cs="宋体"/>
                <w:b w:val="0"/>
                <w:i w:val="0"/>
                <w:color w:val="000000"/>
                <w:sz w:val="13"/>
              </w:rPr>
              <w:t xml:space="preserve">信访业务</w:t>
            </w:r>
          </w:p>
        </w:tc>
        <w:tc>
          <w:tcPr>
            <w:tcW w:w="960" w:type="dxa"/>
            <w:tcBorders/>
            <w:vAlign w:val="center"/>
          </w:tcPr>
          <w:p>
            <w:pPr>
              <w:jc w:val="right"/>
            </w:pPr>
            <w:r>
              <w:rPr>
                <w:rFonts w:ascii="宋体" w:eastAsia="宋体" w:hAnsi="宋体" w:cs="宋体"/>
                <w:b w:val="0"/>
                <w:i w:val="0"/>
                <w:color w:val="000000"/>
                <w:sz w:val="13"/>
              </w:rPr>
              <w:t xml:space="preserve">3.08</w:t>
            </w:r>
          </w:p>
        </w:tc>
        <w:tc>
          <w:tcPr>
            <w:tcW w:w="960" w:type="dxa"/>
            <w:tcBorders/>
            <w:vAlign w:val="center"/>
          </w:tcPr>
          <w:p>
            <w:pPr>
              <w:jc w:val="right"/>
            </w:pPr>
            <w:r>
              <w:rPr>
                <w:rFonts w:ascii="宋体" w:eastAsia="宋体" w:hAnsi="宋体" w:cs="宋体"/>
                <w:b w:val="0"/>
                <w:i w:val="0"/>
                <w:color w:val="000000"/>
                <w:sz w:val="13"/>
              </w:rPr>
              <w:t xml:space="preserve">3.08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72,743.72</w:t>
            </w:r>
          </w:p>
        </w:tc>
        <w:tc>
          <w:tcPr>
            <w:tcW w:w="960" w:type="dxa"/>
            <w:tcBorders/>
            <w:vAlign w:val="center"/>
          </w:tcPr>
          <w:p>
            <w:pPr>
              <w:jc w:val="right"/>
            </w:pPr>
            <w:r>
              <w:rPr>
                <w:rFonts w:ascii="宋体" w:eastAsia="宋体" w:hAnsi="宋体" w:cs="宋体"/>
                <w:b w:val="0"/>
                <w:i w:val="0"/>
                <w:color w:val="000000"/>
                <w:sz w:val="13"/>
              </w:rPr>
              <w:t xml:space="preserve">70,226.34</w:t>
            </w:r>
          </w:p>
        </w:tc>
        <w:tc>
          <w:tcPr>
            <w:tcW w:w="960" w:type="dxa"/>
            <w:tcBorders/>
            <w:vAlign w:val="center"/>
          </w:tcPr>
          <w:p>
            <w:pPr/>
          </w:p>
        </w:tc>
        <w:tc>
          <w:tcPr>
            <w:tcW w:w="960" w:type="dxa"/>
            <w:tcBorders/>
            <w:vAlign w:val="center"/>
          </w:tcPr>
          <w:p>
            <w:pPr>
              <w:jc w:val="right"/>
            </w:pPr>
            <w:r>
              <w:rPr>
                <w:rFonts w:ascii="宋体" w:eastAsia="宋体" w:hAnsi="宋体" w:cs="宋体"/>
                <w:b w:val="0"/>
                <w:i w:val="0"/>
                <w:color w:val="000000"/>
                <w:sz w:val="13"/>
              </w:rPr>
              <w:t xml:space="preserve">377.69</w:t>
            </w: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2,139.69</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20501</w:t>
            </w:r>
          </w:p>
        </w:tc>
        <w:tc>
          <w:tcPr>
            <w:tcW w:w="3200" w:type="dxa"/>
            <w:tcBorders/>
            <w:vAlign w:val="center"/>
          </w:tcPr>
          <w:p>
            <w:pPr>
              <w:jc w:val="left"/>
            </w:pPr>
            <w:r>
              <w:rPr>
                <w:rFonts w:ascii="宋体" w:eastAsia="宋体" w:hAnsi="宋体" w:cs="宋体"/>
                <w:b w:val="0"/>
                <w:i w:val="0"/>
                <w:color w:val="000000"/>
                <w:sz w:val="13"/>
              </w:rPr>
              <w:t xml:space="preserve">教育管理事务</w:t>
            </w:r>
          </w:p>
        </w:tc>
        <w:tc>
          <w:tcPr>
            <w:tcW w:w="960" w:type="dxa"/>
            <w:tcBorders/>
            <w:vAlign w:val="center"/>
          </w:tcPr>
          <w:p>
            <w:pPr>
              <w:jc w:val="right"/>
            </w:pPr>
            <w:r>
              <w:rPr>
                <w:rFonts w:ascii="宋体" w:eastAsia="宋体" w:hAnsi="宋体" w:cs="宋体"/>
                <w:b w:val="0"/>
                <w:i w:val="0"/>
                <w:color w:val="000000"/>
                <w:sz w:val="13"/>
              </w:rPr>
              <w:t xml:space="preserve">247.21</w:t>
            </w:r>
          </w:p>
        </w:tc>
        <w:tc>
          <w:tcPr>
            <w:tcW w:w="960" w:type="dxa"/>
            <w:tcBorders/>
            <w:vAlign w:val="center"/>
          </w:tcPr>
          <w:p>
            <w:pPr>
              <w:jc w:val="right"/>
            </w:pPr>
            <w:r>
              <w:rPr>
                <w:rFonts w:ascii="宋体" w:eastAsia="宋体" w:hAnsi="宋体" w:cs="宋体"/>
                <w:b w:val="0"/>
                <w:i w:val="0"/>
                <w:color w:val="000000"/>
                <w:sz w:val="13"/>
              </w:rPr>
              <w:t xml:space="preserve">247.21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2050101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244.54</w:t>
            </w:r>
          </w:p>
        </w:tc>
        <w:tc>
          <w:tcPr>
            <w:tcW w:w="960" w:type="dxa"/>
            <w:tcBorders/>
            <w:vAlign w:val="center"/>
          </w:tcPr>
          <w:p>
            <w:pPr>
              <w:jc w:val="right"/>
            </w:pPr>
            <w:r>
              <w:rPr>
                <w:rFonts w:ascii="宋体" w:eastAsia="宋体" w:hAnsi="宋体" w:cs="宋体"/>
                <w:b w:val="0"/>
                <w:i w:val="0"/>
                <w:color w:val="000000"/>
                <w:sz w:val="13"/>
              </w:rPr>
              <w:t xml:space="preserve">244.54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2050102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2.67</w:t>
            </w:r>
          </w:p>
        </w:tc>
        <w:tc>
          <w:tcPr>
            <w:tcW w:w="960" w:type="dxa"/>
            <w:tcBorders/>
            <w:vAlign w:val="center"/>
          </w:tcPr>
          <w:p>
            <w:pPr>
              <w:jc w:val="right"/>
            </w:pPr>
            <w:r>
              <w:rPr>
                <w:rFonts w:ascii="宋体" w:eastAsia="宋体" w:hAnsi="宋体" w:cs="宋体"/>
                <w:b w:val="0"/>
                <w:i w:val="0"/>
                <w:color w:val="000000"/>
                <w:sz w:val="13"/>
              </w:rPr>
              <w:t xml:space="preserve">2.67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w:t>
            </w:r>
          </w:p>
        </w:tc>
        <w:tc>
          <w:tcPr>
            <w:tcW w:w="3200" w:type="dxa"/>
            <w:tcBorders/>
            <w:vAlign w:val="center"/>
          </w:tcPr>
          <w:p>
            <w:pPr>
              <w:jc w:val="left"/>
            </w:pPr>
            <w:r>
              <w:rPr>
                <w:rFonts w:ascii="宋体" w:eastAsia="宋体" w:hAnsi="宋体" w:cs="宋体"/>
                <w:b w:val="0"/>
                <w:i w:val="0"/>
                <w:color w:val="000000"/>
                <w:sz w:val="13"/>
              </w:rPr>
              <w:t xml:space="preserve">普通教育</w:t>
            </w:r>
          </w:p>
        </w:tc>
        <w:tc>
          <w:tcPr>
            <w:tcW w:w="960" w:type="dxa"/>
            <w:tcBorders/>
            <w:vAlign w:val="center"/>
          </w:tcPr>
          <w:p>
            <w:pPr>
              <w:jc w:val="right"/>
            </w:pPr>
            <w:r>
              <w:rPr>
                <w:rFonts w:ascii="宋体" w:eastAsia="宋体" w:hAnsi="宋体" w:cs="宋体"/>
                <w:b w:val="0"/>
                <w:i w:val="0"/>
                <w:color w:val="000000"/>
                <w:sz w:val="13"/>
              </w:rPr>
              <w:t xml:space="preserve">65,180.09</w:t>
            </w:r>
          </w:p>
        </w:tc>
        <w:tc>
          <w:tcPr>
            <w:tcW w:w="960" w:type="dxa"/>
            <w:tcBorders/>
            <w:vAlign w:val="center"/>
          </w:tcPr>
          <w:p>
            <w:pPr>
              <w:jc w:val="right"/>
            </w:pPr>
            <w:r>
              <w:rPr>
                <w:rFonts w:ascii="宋体" w:eastAsia="宋体" w:hAnsi="宋体" w:cs="宋体"/>
                <w:b w:val="0"/>
                <w:i w:val="0"/>
                <w:color w:val="000000"/>
                <w:sz w:val="13"/>
              </w:rPr>
              <w:t xml:space="preserve">62,662.71</w:t>
            </w:r>
          </w:p>
        </w:tc>
        <w:tc>
          <w:tcPr>
            <w:tcW w:w="960" w:type="dxa"/>
            <w:tcBorders/>
            <w:vAlign w:val="center"/>
          </w:tcPr>
          <w:p>
            <w:pPr/>
          </w:p>
        </w:tc>
        <w:tc>
          <w:tcPr>
            <w:tcW w:w="960" w:type="dxa"/>
            <w:tcBorders/>
            <w:vAlign w:val="center"/>
          </w:tcPr>
          <w:p>
            <w:pPr>
              <w:jc w:val="right"/>
            </w:pPr>
            <w:r>
              <w:rPr>
                <w:rFonts w:ascii="宋体" w:eastAsia="宋体" w:hAnsi="宋体" w:cs="宋体"/>
                <w:b w:val="0"/>
                <w:i w:val="0"/>
                <w:color w:val="000000"/>
                <w:sz w:val="13"/>
              </w:rPr>
              <w:t xml:space="preserve">377.69</w:t>
            </w: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2,139.69</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2050201</w:t>
            </w:r>
          </w:p>
        </w:tc>
        <w:tc>
          <w:tcPr>
            <w:tcW w:w="3200" w:type="dxa"/>
            <w:tcBorders/>
            <w:vAlign w:val="center"/>
          </w:tcPr>
          <w:p>
            <w:pPr>
              <w:jc w:val="left"/>
            </w:pPr>
            <w:r>
              <w:rPr>
                <w:rFonts w:ascii="宋体" w:eastAsia="宋体" w:hAnsi="宋体" w:cs="宋体"/>
                <w:b w:val="0"/>
                <w:i w:val="0"/>
                <w:color w:val="000000"/>
                <w:sz w:val="13"/>
              </w:rPr>
              <w:t xml:space="preserve">学前教育</w:t>
            </w:r>
          </w:p>
        </w:tc>
        <w:tc>
          <w:tcPr>
            <w:tcW w:w="960" w:type="dxa"/>
            <w:tcBorders/>
            <w:vAlign w:val="center"/>
          </w:tcPr>
          <w:p>
            <w:pPr>
              <w:jc w:val="right"/>
            </w:pPr>
            <w:r>
              <w:rPr>
                <w:rFonts w:ascii="宋体" w:eastAsia="宋体" w:hAnsi="宋体" w:cs="宋体"/>
                <w:b w:val="0"/>
                <w:i w:val="0"/>
                <w:color w:val="000000"/>
                <w:sz w:val="13"/>
              </w:rPr>
              <w:t xml:space="preserve">8,266.86</w:t>
            </w:r>
          </w:p>
        </w:tc>
        <w:tc>
          <w:tcPr>
            <w:tcW w:w="960" w:type="dxa"/>
            <w:tcBorders/>
            <w:vAlign w:val="center"/>
          </w:tcPr>
          <w:p>
            <w:pPr>
              <w:jc w:val="right"/>
            </w:pPr>
            <w:r>
              <w:rPr>
                <w:rFonts w:ascii="宋体" w:eastAsia="宋体" w:hAnsi="宋体" w:cs="宋体"/>
                <w:b w:val="0"/>
                <w:i w:val="0"/>
                <w:color w:val="000000"/>
                <w:sz w:val="13"/>
              </w:rPr>
              <w:t xml:space="preserve">8,266.86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2050202</w:t>
            </w:r>
          </w:p>
        </w:tc>
        <w:tc>
          <w:tcPr>
            <w:tcW w:w="3200" w:type="dxa"/>
            <w:tcBorders/>
            <w:vAlign w:val="center"/>
          </w:tcPr>
          <w:p>
            <w:pPr>
              <w:jc w:val="left"/>
            </w:pPr>
            <w:r>
              <w:rPr>
                <w:rFonts w:ascii="宋体" w:eastAsia="宋体" w:hAnsi="宋体" w:cs="宋体"/>
                <w:b w:val="0"/>
                <w:i w:val="0"/>
                <w:color w:val="000000"/>
                <w:sz w:val="13"/>
              </w:rPr>
              <w:t xml:space="preserve">小学教育</w:t>
            </w:r>
          </w:p>
        </w:tc>
        <w:tc>
          <w:tcPr>
            <w:tcW w:w="960" w:type="dxa"/>
            <w:tcBorders/>
            <w:vAlign w:val="center"/>
          </w:tcPr>
          <w:p>
            <w:pPr>
              <w:jc w:val="right"/>
            </w:pPr>
            <w:r>
              <w:rPr>
                <w:rFonts w:ascii="宋体" w:eastAsia="宋体" w:hAnsi="宋体" w:cs="宋体"/>
                <w:b w:val="0"/>
                <w:i w:val="0"/>
                <w:color w:val="000000"/>
                <w:sz w:val="13"/>
              </w:rPr>
              <w:t xml:space="preserve">23,705.52</w:t>
            </w:r>
          </w:p>
        </w:tc>
        <w:tc>
          <w:tcPr>
            <w:tcW w:w="960" w:type="dxa"/>
            <w:tcBorders/>
            <w:vAlign w:val="center"/>
          </w:tcPr>
          <w:p>
            <w:pPr>
              <w:jc w:val="right"/>
            </w:pPr>
            <w:r>
              <w:rPr>
                <w:rFonts w:ascii="宋体" w:eastAsia="宋体" w:hAnsi="宋体" w:cs="宋体"/>
                <w:b w:val="0"/>
                <w:i w:val="0"/>
                <w:color w:val="000000"/>
                <w:sz w:val="13"/>
              </w:rPr>
              <w:t xml:space="preserve">23,638.07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67.45</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2050203</w:t>
            </w:r>
          </w:p>
        </w:tc>
        <w:tc>
          <w:tcPr>
            <w:tcW w:w="3200" w:type="dxa"/>
            <w:tcBorders/>
            <w:vAlign w:val="center"/>
          </w:tcPr>
          <w:p>
            <w:pPr>
              <w:jc w:val="left"/>
            </w:pPr>
            <w:r>
              <w:rPr>
                <w:rFonts w:ascii="宋体" w:eastAsia="宋体" w:hAnsi="宋体" w:cs="宋体"/>
                <w:b w:val="0"/>
                <w:i w:val="0"/>
                <w:color w:val="000000"/>
                <w:sz w:val="13"/>
              </w:rPr>
              <w:t xml:space="preserve">初中教育</w:t>
            </w:r>
          </w:p>
        </w:tc>
        <w:tc>
          <w:tcPr>
            <w:tcW w:w="960" w:type="dxa"/>
            <w:tcBorders/>
            <w:vAlign w:val="center"/>
          </w:tcPr>
          <w:p>
            <w:pPr>
              <w:jc w:val="right"/>
            </w:pPr>
            <w:r>
              <w:rPr>
                <w:rFonts w:ascii="宋体" w:eastAsia="宋体" w:hAnsi="宋体" w:cs="宋体"/>
                <w:b w:val="0"/>
                <w:i w:val="0"/>
                <w:color w:val="000000"/>
                <w:sz w:val="13"/>
              </w:rPr>
              <w:t xml:space="preserve">23,180.78</w:t>
            </w:r>
          </w:p>
        </w:tc>
        <w:tc>
          <w:tcPr>
            <w:tcW w:w="960" w:type="dxa"/>
            <w:tcBorders/>
            <w:vAlign w:val="center"/>
          </w:tcPr>
          <w:p>
            <w:pPr>
              <w:jc w:val="right"/>
            </w:pPr>
            <w:r>
              <w:rPr>
                <w:rFonts w:ascii="宋体" w:eastAsia="宋体" w:hAnsi="宋体" w:cs="宋体"/>
                <w:b w:val="0"/>
                <w:i w:val="0"/>
                <w:color w:val="000000"/>
                <w:sz w:val="13"/>
              </w:rPr>
              <w:t xml:space="preserve">22,927.08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253.70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2050204</w:t>
            </w:r>
          </w:p>
        </w:tc>
        <w:tc>
          <w:tcPr>
            <w:tcW w:w="3200" w:type="dxa"/>
            <w:tcBorders/>
            <w:vAlign w:val="center"/>
          </w:tcPr>
          <w:p>
            <w:pPr>
              <w:jc w:val="left"/>
            </w:pPr>
            <w:r>
              <w:rPr>
                <w:rFonts w:ascii="宋体" w:eastAsia="宋体" w:hAnsi="宋体" w:cs="宋体"/>
                <w:b w:val="0"/>
                <w:i w:val="0"/>
                <w:color w:val="000000"/>
                <w:sz w:val="13"/>
              </w:rPr>
              <w:t xml:space="preserve">高中教育</w:t>
            </w:r>
          </w:p>
        </w:tc>
        <w:tc>
          <w:tcPr>
            <w:tcW w:w="960" w:type="dxa"/>
            <w:tcBorders/>
            <w:vAlign w:val="center"/>
          </w:tcPr>
          <w:p>
            <w:pPr>
              <w:jc w:val="right"/>
            </w:pPr>
            <w:r>
              <w:rPr>
                <w:rFonts w:ascii="宋体" w:eastAsia="宋体" w:hAnsi="宋体" w:cs="宋体"/>
                <w:b w:val="0"/>
                <w:i w:val="0"/>
                <w:color w:val="000000"/>
                <w:sz w:val="13"/>
              </w:rPr>
              <w:t xml:space="preserve">4,701.64</w:t>
            </w:r>
          </w:p>
        </w:tc>
        <w:tc>
          <w:tcPr>
            <w:tcW w:w="960" w:type="dxa"/>
            <w:tcBorders/>
            <w:vAlign w:val="center"/>
          </w:tcPr>
          <w:p>
            <w:pPr>
              <w:jc w:val="right"/>
            </w:pPr>
            <w:r>
              <w:rPr>
                <w:rFonts w:ascii="宋体" w:eastAsia="宋体" w:hAnsi="宋体" w:cs="宋体"/>
                <w:b w:val="0"/>
                <w:i w:val="0"/>
                <w:color w:val="000000"/>
                <w:sz w:val="13"/>
              </w:rPr>
              <w:t xml:space="preserve">4,407.74</w:t>
            </w:r>
          </w:p>
        </w:tc>
        <w:tc>
          <w:tcPr>
            <w:tcW w:w="960" w:type="dxa"/>
            <w:tcBorders/>
            <w:vAlign w:val="center"/>
          </w:tcPr>
          <w:p>
            <w:pPr/>
          </w:p>
        </w:tc>
        <w:tc>
          <w:tcPr>
            <w:tcW w:w="960" w:type="dxa"/>
            <w:tcBorders/>
            <w:vAlign w:val="center"/>
          </w:tcPr>
          <w:p>
            <w:pPr>
              <w:jc w:val="right"/>
            </w:pPr>
            <w:r>
              <w:rPr>
                <w:rFonts w:ascii="宋体" w:eastAsia="宋体" w:hAnsi="宋体" w:cs="宋体"/>
                <w:b w:val="0"/>
                <w:i w:val="0"/>
                <w:color w:val="000000"/>
                <w:sz w:val="13"/>
              </w:rPr>
              <w:t xml:space="preserve">293.90</w:t>
            </w: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2050299</w:t>
            </w:r>
          </w:p>
        </w:tc>
        <w:tc>
          <w:tcPr>
            <w:tcW w:w="3200" w:type="dxa"/>
            <w:tcBorders/>
            <w:vAlign w:val="center"/>
          </w:tcPr>
          <w:p>
            <w:pPr>
              <w:jc w:val="left"/>
            </w:pPr>
            <w:r>
              <w:rPr>
                <w:rFonts w:ascii="宋体" w:eastAsia="宋体" w:hAnsi="宋体" w:cs="宋体"/>
                <w:b w:val="0"/>
                <w:i w:val="0"/>
                <w:color w:val="000000"/>
                <w:sz w:val="13"/>
              </w:rPr>
              <w:t xml:space="preserve">其他普通教育支出</w:t>
            </w:r>
          </w:p>
        </w:tc>
        <w:tc>
          <w:tcPr>
            <w:tcW w:w="960" w:type="dxa"/>
            <w:tcBorders/>
            <w:vAlign w:val="center"/>
          </w:tcPr>
          <w:p>
            <w:pPr>
              <w:jc w:val="right"/>
            </w:pPr>
            <w:r>
              <w:rPr>
                <w:rFonts w:ascii="宋体" w:eastAsia="宋体" w:hAnsi="宋体" w:cs="宋体"/>
                <w:b w:val="0"/>
                <w:i w:val="0"/>
                <w:color w:val="000000"/>
                <w:sz w:val="13"/>
              </w:rPr>
              <w:t xml:space="preserve">5,325.29</w:t>
            </w:r>
          </w:p>
        </w:tc>
        <w:tc>
          <w:tcPr>
            <w:tcW w:w="960" w:type="dxa"/>
            <w:tcBorders/>
            <w:vAlign w:val="center"/>
          </w:tcPr>
          <w:p>
            <w:pPr>
              <w:jc w:val="right"/>
            </w:pPr>
            <w:r>
              <w:rPr>
                <w:rFonts w:ascii="宋体" w:eastAsia="宋体" w:hAnsi="宋体" w:cs="宋体"/>
                <w:b w:val="0"/>
                <w:i w:val="0"/>
                <w:color w:val="000000"/>
                <w:sz w:val="13"/>
              </w:rPr>
              <w:t xml:space="preserve">3,422.96</w:t>
            </w:r>
          </w:p>
        </w:tc>
        <w:tc>
          <w:tcPr>
            <w:tcW w:w="960" w:type="dxa"/>
            <w:tcBorders/>
            <w:vAlign w:val="center"/>
          </w:tcPr>
          <w:p>
            <w:pPr/>
          </w:p>
        </w:tc>
        <w:tc>
          <w:tcPr>
            <w:tcW w:w="960" w:type="dxa"/>
            <w:tcBorders/>
            <w:vAlign w:val="center"/>
          </w:tcPr>
          <w:p>
            <w:pPr>
              <w:jc w:val="right"/>
            </w:pPr>
            <w:r>
              <w:rPr>
                <w:rFonts w:ascii="宋体" w:eastAsia="宋体" w:hAnsi="宋体" w:cs="宋体"/>
                <w:b w:val="0"/>
                <w:i w:val="0"/>
                <w:color w:val="000000"/>
                <w:sz w:val="13"/>
              </w:rPr>
              <w:t xml:space="preserve">83.79</w:t>
            </w: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1,818.54</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20503</w:t>
            </w:r>
          </w:p>
        </w:tc>
        <w:tc>
          <w:tcPr>
            <w:tcW w:w="3200" w:type="dxa"/>
            <w:tcBorders/>
            <w:vAlign w:val="center"/>
          </w:tcPr>
          <w:p>
            <w:pPr>
              <w:jc w:val="left"/>
            </w:pPr>
            <w:r>
              <w:rPr>
                <w:rFonts w:ascii="宋体" w:eastAsia="宋体" w:hAnsi="宋体" w:cs="宋体"/>
                <w:b w:val="0"/>
                <w:i w:val="0"/>
                <w:color w:val="000000"/>
                <w:sz w:val="13"/>
              </w:rPr>
              <w:t xml:space="preserve">职业教育</w:t>
            </w:r>
          </w:p>
        </w:tc>
        <w:tc>
          <w:tcPr>
            <w:tcW w:w="960" w:type="dxa"/>
            <w:tcBorders/>
            <w:vAlign w:val="center"/>
          </w:tcPr>
          <w:p>
            <w:pPr>
              <w:jc w:val="right"/>
            </w:pPr>
            <w:r>
              <w:rPr>
                <w:rFonts w:ascii="宋体" w:eastAsia="宋体" w:hAnsi="宋体" w:cs="宋体"/>
                <w:b w:val="0"/>
                <w:i w:val="0"/>
                <w:color w:val="000000"/>
                <w:sz w:val="13"/>
              </w:rPr>
              <w:t xml:space="preserve">334.05</w:t>
            </w:r>
          </w:p>
        </w:tc>
        <w:tc>
          <w:tcPr>
            <w:tcW w:w="960" w:type="dxa"/>
            <w:tcBorders/>
            <w:vAlign w:val="center"/>
          </w:tcPr>
          <w:p>
            <w:pPr>
              <w:jc w:val="right"/>
            </w:pPr>
            <w:r>
              <w:rPr>
                <w:rFonts w:ascii="宋体" w:eastAsia="宋体" w:hAnsi="宋体" w:cs="宋体"/>
                <w:b w:val="0"/>
                <w:i w:val="0"/>
                <w:color w:val="000000"/>
                <w:sz w:val="13"/>
              </w:rPr>
              <w:t xml:space="preserve">334.05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2050302</w:t>
            </w:r>
          </w:p>
        </w:tc>
        <w:tc>
          <w:tcPr>
            <w:tcW w:w="3200" w:type="dxa"/>
            <w:tcBorders/>
            <w:vAlign w:val="center"/>
          </w:tcPr>
          <w:p>
            <w:pPr>
              <w:jc w:val="left"/>
            </w:pPr>
            <w:r>
              <w:rPr>
                <w:rFonts w:ascii="宋体" w:eastAsia="宋体" w:hAnsi="宋体" w:cs="宋体"/>
                <w:b w:val="0"/>
                <w:i w:val="0"/>
                <w:color w:val="000000"/>
                <w:sz w:val="13"/>
              </w:rPr>
              <w:t xml:space="preserve">中等职业教育</w:t>
            </w:r>
          </w:p>
        </w:tc>
        <w:tc>
          <w:tcPr>
            <w:tcW w:w="960" w:type="dxa"/>
            <w:tcBorders/>
            <w:vAlign w:val="center"/>
          </w:tcPr>
          <w:p>
            <w:pPr>
              <w:jc w:val="right"/>
            </w:pPr>
            <w:r>
              <w:rPr>
                <w:rFonts w:ascii="宋体" w:eastAsia="宋体" w:hAnsi="宋体" w:cs="宋体"/>
                <w:b w:val="0"/>
                <w:i w:val="0"/>
                <w:color w:val="000000"/>
                <w:sz w:val="13"/>
              </w:rPr>
              <w:t xml:space="preserve">334.05</w:t>
            </w:r>
          </w:p>
        </w:tc>
        <w:tc>
          <w:tcPr>
            <w:tcW w:w="960" w:type="dxa"/>
            <w:tcBorders/>
            <w:vAlign w:val="center"/>
          </w:tcPr>
          <w:p>
            <w:pPr>
              <w:jc w:val="right"/>
            </w:pPr>
            <w:r>
              <w:rPr>
                <w:rFonts w:ascii="宋体" w:eastAsia="宋体" w:hAnsi="宋体" w:cs="宋体"/>
                <w:b w:val="0"/>
                <w:i w:val="0"/>
                <w:color w:val="000000"/>
                <w:sz w:val="13"/>
              </w:rPr>
              <w:t xml:space="preserve">334.05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20507</w:t>
            </w:r>
          </w:p>
        </w:tc>
        <w:tc>
          <w:tcPr>
            <w:tcW w:w="3200" w:type="dxa"/>
            <w:tcBorders/>
            <w:vAlign w:val="center"/>
          </w:tcPr>
          <w:p>
            <w:pPr>
              <w:jc w:val="left"/>
            </w:pPr>
            <w:r>
              <w:rPr>
                <w:rFonts w:ascii="宋体" w:eastAsia="宋体" w:hAnsi="宋体" w:cs="宋体"/>
                <w:b w:val="0"/>
                <w:i w:val="0"/>
                <w:color w:val="000000"/>
                <w:sz w:val="13"/>
              </w:rPr>
              <w:t xml:space="preserve">特殊教育</w:t>
            </w:r>
          </w:p>
        </w:tc>
        <w:tc>
          <w:tcPr>
            <w:tcW w:w="960" w:type="dxa"/>
            <w:tcBorders/>
            <w:vAlign w:val="center"/>
          </w:tcPr>
          <w:p>
            <w:pPr>
              <w:jc w:val="right"/>
            </w:pPr>
            <w:r>
              <w:rPr>
                <w:rFonts w:ascii="宋体" w:eastAsia="宋体" w:hAnsi="宋体" w:cs="宋体"/>
                <w:b w:val="0"/>
                <w:i w:val="0"/>
                <w:color w:val="000000"/>
                <w:sz w:val="13"/>
              </w:rPr>
              <w:t xml:space="preserve">339.66</w:t>
            </w:r>
          </w:p>
        </w:tc>
        <w:tc>
          <w:tcPr>
            <w:tcW w:w="960" w:type="dxa"/>
            <w:tcBorders/>
            <w:vAlign w:val="center"/>
          </w:tcPr>
          <w:p>
            <w:pPr>
              <w:jc w:val="right"/>
            </w:pPr>
            <w:r>
              <w:rPr>
                <w:rFonts w:ascii="宋体" w:eastAsia="宋体" w:hAnsi="宋体" w:cs="宋体"/>
                <w:b w:val="0"/>
                <w:i w:val="0"/>
                <w:color w:val="000000"/>
                <w:sz w:val="13"/>
              </w:rPr>
              <w:t xml:space="preserve">339.66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2050701</w:t>
            </w:r>
          </w:p>
        </w:tc>
        <w:tc>
          <w:tcPr>
            <w:tcW w:w="3200" w:type="dxa"/>
            <w:tcBorders/>
            <w:vAlign w:val="center"/>
          </w:tcPr>
          <w:p>
            <w:pPr>
              <w:jc w:val="left"/>
            </w:pPr>
            <w:r>
              <w:rPr>
                <w:rFonts w:ascii="宋体" w:eastAsia="宋体" w:hAnsi="宋体" w:cs="宋体"/>
                <w:b w:val="0"/>
                <w:i w:val="0"/>
                <w:color w:val="000000"/>
                <w:sz w:val="13"/>
              </w:rPr>
              <w:t xml:space="preserve">特殊学校教育</w:t>
            </w:r>
          </w:p>
        </w:tc>
        <w:tc>
          <w:tcPr>
            <w:tcW w:w="960" w:type="dxa"/>
            <w:tcBorders/>
            <w:vAlign w:val="center"/>
          </w:tcPr>
          <w:p>
            <w:pPr>
              <w:jc w:val="right"/>
            </w:pPr>
            <w:r>
              <w:rPr>
                <w:rFonts w:ascii="宋体" w:eastAsia="宋体" w:hAnsi="宋体" w:cs="宋体"/>
                <w:b w:val="0"/>
                <w:i w:val="0"/>
                <w:color w:val="000000"/>
                <w:sz w:val="13"/>
              </w:rPr>
              <w:t xml:space="preserve">339.66</w:t>
            </w:r>
          </w:p>
        </w:tc>
        <w:tc>
          <w:tcPr>
            <w:tcW w:w="960" w:type="dxa"/>
            <w:tcBorders/>
            <w:vAlign w:val="center"/>
          </w:tcPr>
          <w:p>
            <w:pPr>
              <w:jc w:val="right"/>
            </w:pPr>
            <w:r>
              <w:rPr>
                <w:rFonts w:ascii="宋体" w:eastAsia="宋体" w:hAnsi="宋体" w:cs="宋体"/>
                <w:b w:val="0"/>
                <w:i w:val="0"/>
                <w:color w:val="000000"/>
                <w:sz w:val="13"/>
              </w:rPr>
              <w:t xml:space="preserve">339.66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20508</w:t>
            </w:r>
          </w:p>
        </w:tc>
        <w:tc>
          <w:tcPr>
            <w:tcW w:w="3200" w:type="dxa"/>
            <w:tcBorders/>
            <w:vAlign w:val="center"/>
          </w:tcPr>
          <w:p>
            <w:pPr>
              <w:jc w:val="left"/>
            </w:pPr>
            <w:r>
              <w:rPr>
                <w:rFonts w:ascii="宋体" w:eastAsia="宋体" w:hAnsi="宋体" w:cs="宋体"/>
                <w:b w:val="0"/>
                <w:i w:val="0"/>
                <w:color w:val="000000"/>
                <w:sz w:val="13"/>
              </w:rPr>
              <w:t xml:space="preserve">进修及培训</w:t>
            </w:r>
          </w:p>
        </w:tc>
        <w:tc>
          <w:tcPr>
            <w:tcW w:w="960" w:type="dxa"/>
            <w:tcBorders/>
            <w:vAlign w:val="center"/>
          </w:tcPr>
          <w:p>
            <w:pPr>
              <w:jc w:val="right"/>
            </w:pPr>
            <w:r>
              <w:rPr>
                <w:rFonts w:ascii="宋体" w:eastAsia="宋体" w:hAnsi="宋体" w:cs="宋体"/>
                <w:b w:val="0"/>
                <w:i w:val="0"/>
                <w:color w:val="000000"/>
                <w:sz w:val="13"/>
              </w:rPr>
              <w:t xml:space="preserve">848.59</w:t>
            </w:r>
          </w:p>
        </w:tc>
        <w:tc>
          <w:tcPr>
            <w:tcW w:w="960" w:type="dxa"/>
            <w:tcBorders/>
            <w:vAlign w:val="center"/>
          </w:tcPr>
          <w:p>
            <w:pPr>
              <w:jc w:val="right"/>
            </w:pPr>
            <w:r>
              <w:rPr>
                <w:rFonts w:ascii="宋体" w:eastAsia="宋体" w:hAnsi="宋体" w:cs="宋体"/>
                <w:b w:val="0"/>
                <w:i w:val="0"/>
                <w:color w:val="000000"/>
                <w:sz w:val="13"/>
              </w:rPr>
              <w:t xml:space="preserve">848.59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2050801</w:t>
            </w:r>
          </w:p>
        </w:tc>
        <w:tc>
          <w:tcPr>
            <w:tcW w:w="3200" w:type="dxa"/>
            <w:tcBorders/>
            <w:vAlign w:val="center"/>
          </w:tcPr>
          <w:p>
            <w:pPr>
              <w:jc w:val="left"/>
            </w:pPr>
            <w:r>
              <w:rPr>
                <w:rFonts w:ascii="宋体" w:eastAsia="宋体" w:hAnsi="宋体" w:cs="宋体"/>
                <w:b w:val="0"/>
                <w:i w:val="0"/>
                <w:color w:val="000000"/>
                <w:sz w:val="13"/>
              </w:rPr>
              <w:t xml:space="preserve">教师进修</w:t>
            </w:r>
          </w:p>
        </w:tc>
        <w:tc>
          <w:tcPr>
            <w:tcW w:w="960" w:type="dxa"/>
            <w:tcBorders/>
            <w:vAlign w:val="center"/>
          </w:tcPr>
          <w:p>
            <w:pPr>
              <w:jc w:val="right"/>
            </w:pPr>
            <w:r>
              <w:rPr>
                <w:rFonts w:ascii="宋体" w:eastAsia="宋体" w:hAnsi="宋体" w:cs="宋体"/>
                <w:b w:val="0"/>
                <w:i w:val="0"/>
                <w:color w:val="000000"/>
                <w:sz w:val="13"/>
              </w:rPr>
              <w:t xml:space="preserve">820.42</w:t>
            </w:r>
          </w:p>
        </w:tc>
        <w:tc>
          <w:tcPr>
            <w:tcW w:w="960" w:type="dxa"/>
            <w:tcBorders/>
            <w:vAlign w:val="center"/>
          </w:tcPr>
          <w:p>
            <w:pPr>
              <w:jc w:val="right"/>
            </w:pPr>
            <w:r>
              <w:rPr>
                <w:rFonts w:ascii="宋体" w:eastAsia="宋体" w:hAnsi="宋体" w:cs="宋体"/>
                <w:b w:val="0"/>
                <w:i w:val="0"/>
                <w:color w:val="000000"/>
                <w:sz w:val="13"/>
              </w:rPr>
              <w:t xml:space="preserve">820.42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2050899</w:t>
            </w:r>
          </w:p>
        </w:tc>
        <w:tc>
          <w:tcPr>
            <w:tcW w:w="3200" w:type="dxa"/>
            <w:tcBorders/>
            <w:vAlign w:val="center"/>
          </w:tcPr>
          <w:p>
            <w:pPr>
              <w:jc w:val="left"/>
            </w:pPr>
            <w:r>
              <w:rPr>
                <w:rFonts w:ascii="宋体" w:eastAsia="宋体" w:hAnsi="宋体" w:cs="宋体"/>
                <w:b w:val="0"/>
                <w:i w:val="0"/>
                <w:color w:val="000000"/>
                <w:sz w:val="13"/>
              </w:rPr>
              <w:t xml:space="preserve">其他进修及培训</w:t>
            </w:r>
          </w:p>
        </w:tc>
        <w:tc>
          <w:tcPr>
            <w:tcW w:w="960" w:type="dxa"/>
            <w:tcBorders/>
            <w:vAlign w:val="center"/>
          </w:tcPr>
          <w:p>
            <w:pPr>
              <w:jc w:val="right"/>
            </w:pPr>
            <w:r>
              <w:rPr>
                <w:rFonts w:ascii="宋体" w:eastAsia="宋体" w:hAnsi="宋体" w:cs="宋体"/>
                <w:b w:val="0"/>
                <w:i w:val="0"/>
                <w:color w:val="000000"/>
                <w:sz w:val="13"/>
              </w:rPr>
              <w:t xml:space="preserve">28.17</w:t>
            </w:r>
          </w:p>
        </w:tc>
        <w:tc>
          <w:tcPr>
            <w:tcW w:w="960" w:type="dxa"/>
            <w:tcBorders/>
            <w:vAlign w:val="center"/>
          </w:tcPr>
          <w:p>
            <w:pPr>
              <w:jc w:val="right"/>
            </w:pPr>
            <w:r>
              <w:rPr>
                <w:rFonts w:ascii="宋体" w:eastAsia="宋体" w:hAnsi="宋体" w:cs="宋体"/>
                <w:b w:val="0"/>
                <w:i w:val="0"/>
                <w:color w:val="000000"/>
                <w:sz w:val="13"/>
              </w:rPr>
              <w:t xml:space="preserve">28.17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w:t>
            </w:r>
          </w:p>
        </w:tc>
        <w:tc>
          <w:tcPr>
            <w:tcW w:w="3200" w:type="dxa"/>
            <w:tcBorders/>
            <w:vAlign w:val="center"/>
          </w:tcPr>
          <w:p>
            <w:pPr>
              <w:jc w:val="left"/>
            </w:pPr>
            <w:r>
              <w:rPr>
                <w:rFonts w:ascii="宋体" w:eastAsia="宋体" w:hAnsi="宋体" w:cs="宋体"/>
                <w:b w:val="0"/>
                <w:i w:val="0"/>
                <w:color w:val="000000"/>
                <w:sz w:val="13"/>
              </w:rPr>
              <w:t xml:space="preserve">教育费附加安排的支出</w:t>
            </w:r>
          </w:p>
        </w:tc>
        <w:tc>
          <w:tcPr>
            <w:tcW w:w="960" w:type="dxa"/>
            <w:tcBorders/>
            <w:vAlign w:val="center"/>
          </w:tcPr>
          <w:p>
            <w:pPr>
              <w:jc w:val="right"/>
            </w:pPr>
            <w:r>
              <w:rPr>
                <w:rFonts w:ascii="宋体" w:eastAsia="宋体" w:hAnsi="宋体" w:cs="宋体"/>
                <w:b w:val="0"/>
                <w:i w:val="0"/>
                <w:color w:val="000000"/>
                <w:sz w:val="13"/>
              </w:rPr>
              <w:t xml:space="preserve">5,791.39</w:t>
            </w:r>
          </w:p>
        </w:tc>
        <w:tc>
          <w:tcPr>
            <w:tcW w:w="960" w:type="dxa"/>
            <w:tcBorders/>
            <w:vAlign w:val="center"/>
          </w:tcPr>
          <w:p>
            <w:pPr>
              <w:jc w:val="right"/>
            </w:pPr>
            <w:r>
              <w:rPr>
                <w:rFonts w:ascii="宋体" w:eastAsia="宋体" w:hAnsi="宋体" w:cs="宋体"/>
                <w:b w:val="0"/>
                <w:i w:val="0"/>
                <w:color w:val="000000"/>
                <w:sz w:val="13"/>
              </w:rPr>
              <w:t xml:space="preserve">5,791.39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2050999</w:t>
            </w:r>
          </w:p>
        </w:tc>
        <w:tc>
          <w:tcPr>
            <w:tcW w:w="3200" w:type="dxa"/>
            <w:tcBorders/>
            <w:vAlign w:val="center"/>
          </w:tcPr>
          <w:p>
            <w:pPr>
              <w:jc w:val="left"/>
            </w:pPr>
            <w:r>
              <w:rPr>
                <w:rFonts w:ascii="宋体" w:eastAsia="宋体" w:hAnsi="宋体" w:cs="宋体"/>
                <w:b w:val="0"/>
                <w:i w:val="0"/>
                <w:color w:val="000000"/>
                <w:sz w:val="13"/>
              </w:rPr>
              <w:t xml:space="preserve">其他教育费附加安排的支出</w:t>
            </w:r>
          </w:p>
        </w:tc>
        <w:tc>
          <w:tcPr>
            <w:tcW w:w="960" w:type="dxa"/>
            <w:tcBorders/>
            <w:vAlign w:val="center"/>
          </w:tcPr>
          <w:p>
            <w:pPr>
              <w:jc w:val="right"/>
            </w:pPr>
            <w:r>
              <w:rPr>
                <w:rFonts w:ascii="宋体" w:eastAsia="宋体" w:hAnsi="宋体" w:cs="宋体"/>
                <w:b w:val="0"/>
                <w:i w:val="0"/>
                <w:color w:val="000000"/>
                <w:sz w:val="13"/>
              </w:rPr>
              <w:t xml:space="preserve">5,791.39</w:t>
            </w:r>
          </w:p>
        </w:tc>
        <w:tc>
          <w:tcPr>
            <w:tcW w:w="960" w:type="dxa"/>
            <w:tcBorders/>
            <w:vAlign w:val="center"/>
          </w:tcPr>
          <w:p>
            <w:pPr>
              <w:jc w:val="right"/>
            </w:pPr>
            <w:r>
              <w:rPr>
                <w:rFonts w:ascii="宋体" w:eastAsia="宋体" w:hAnsi="宋体" w:cs="宋体"/>
                <w:b w:val="0"/>
                <w:i w:val="0"/>
                <w:color w:val="000000"/>
                <w:sz w:val="13"/>
              </w:rPr>
              <w:t xml:space="preserve">5,791.39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20599</w:t>
            </w:r>
          </w:p>
        </w:tc>
        <w:tc>
          <w:tcPr>
            <w:tcW w:w="3200" w:type="dxa"/>
            <w:tcBorders/>
            <w:vAlign w:val="center"/>
          </w:tcPr>
          <w:p>
            <w:pPr>
              <w:jc w:val="left"/>
            </w:pPr>
            <w:r>
              <w:rPr>
                <w:rFonts w:ascii="宋体" w:eastAsia="宋体" w:hAnsi="宋体" w:cs="宋体"/>
                <w:b w:val="0"/>
                <w:i w:val="0"/>
                <w:color w:val="000000"/>
                <w:sz w:val="13"/>
              </w:rPr>
              <w:t xml:space="preserve">其他教育支出</w:t>
            </w:r>
          </w:p>
        </w:tc>
        <w:tc>
          <w:tcPr>
            <w:tcW w:w="960" w:type="dxa"/>
            <w:tcBorders/>
            <w:vAlign w:val="center"/>
          </w:tcPr>
          <w:p>
            <w:pPr>
              <w:jc w:val="right"/>
            </w:pPr>
            <w:r>
              <w:rPr>
                <w:rFonts w:ascii="宋体" w:eastAsia="宋体" w:hAnsi="宋体" w:cs="宋体"/>
                <w:b w:val="0"/>
                <w:i w:val="0"/>
                <w:color w:val="000000"/>
                <w:sz w:val="13"/>
              </w:rPr>
              <w:t xml:space="preserve">2.73</w:t>
            </w:r>
          </w:p>
        </w:tc>
        <w:tc>
          <w:tcPr>
            <w:tcW w:w="960" w:type="dxa"/>
            <w:tcBorders/>
            <w:vAlign w:val="center"/>
          </w:tcPr>
          <w:p>
            <w:pPr>
              <w:jc w:val="right"/>
            </w:pPr>
            <w:r>
              <w:rPr>
                <w:rFonts w:ascii="宋体" w:eastAsia="宋体" w:hAnsi="宋体" w:cs="宋体"/>
                <w:b w:val="0"/>
                <w:i w:val="0"/>
                <w:color w:val="000000"/>
                <w:sz w:val="13"/>
              </w:rPr>
              <w:t xml:space="preserve">2.73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2059999</w:t>
            </w:r>
          </w:p>
        </w:tc>
        <w:tc>
          <w:tcPr>
            <w:tcW w:w="3200" w:type="dxa"/>
            <w:tcBorders/>
            <w:vAlign w:val="center"/>
          </w:tcPr>
          <w:p>
            <w:pPr>
              <w:jc w:val="left"/>
            </w:pPr>
            <w:r>
              <w:rPr>
                <w:rFonts w:ascii="宋体" w:eastAsia="宋体" w:hAnsi="宋体" w:cs="宋体"/>
                <w:b w:val="0"/>
                <w:i w:val="0"/>
                <w:color w:val="000000"/>
                <w:sz w:val="13"/>
              </w:rPr>
              <w:t xml:space="preserve">其他教育支出</w:t>
            </w:r>
          </w:p>
        </w:tc>
        <w:tc>
          <w:tcPr>
            <w:tcW w:w="960" w:type="dxa"/>
            <w:tcBorders/>
            <w:vAlign w:val="center"/>
          </w:tcPr>
          <w:p>
            <w:pPr>
              <w:jc w:val="right"/>
            </w:pPr>
            <w:r>
              <w:rPr>
                <w:rFonts w:ascii="宋体" w:eastAsia="宋体" w:hAnsi="宋体" w:cs="宋体"/>
                <w:b w:val="0"/>
                <w:i w:val="0"/>
                <w:color w:val="000000"/>
                <w:sz w:val="13"/>
              </w:rPr>
              <w:t xml:space="preserve">2.73</w:t>
            </w:r>
          </w:p>
        </w:tc>
        <w:tc>
          <w:tcPr>
            <w:tcW w:w="960" w:type="dxa"/>
            <w:tcBorders/>
            <w:vAlign w:val="center"/>
          </w:tcPr>
          <w:p>
            <w:pPr>
              <w:jc w:val="right"/>
            </w:pPr>
            <w:r>
              <w:rPr>
                <w:rFonts w:ascii="宋体" w:eastAsia="宋体" w:hAnsi="宋体" w:cs="宋体"/>
                <w:b w:val="0"/>
                <w:i w:val="0"/>
                <w:color w:val="000000"/>
                <w:sz w:val="13"/>
              </w:rPr>
              <w:t xml:space="preserve">2.73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6,724.10</w:t>
            </w:r>
          </w:p>
        </w:tc>
        <w:tc>
          <w:tcPr>
            <w:tcW w:w="960" w:type="dxa"/>
            <w:tcBorders/>
            <w:vAlign w:val="center"/>
          </w:tcPr>
          <w:p>
            <w:pPr>
              <w:jc w:val="right"/>
            </w:pPr>
            <w:r>
              <w:rPr>
                <w:rFonts w:ascii="宋体" w:eastAsia="宋体" w:hAnsi="宋体" w:cs="宋体"/>
                <w:b w:val="0"/>
                <w:i w:val="0"/>
                <w:color w:val="000000"/>
                <w:sz w:val="13"/>
              </w:rPr>
              <w:t xml:space="preserve">6,724.10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20801</w:t>
            </w:r>
          </w:p>
        </w:tc>
        <w:tc>
          <w:tcPr>
            <w:tcW w:w="3200" w:type="dxa"/>
            <w:tcBorders/>
            <w:vAlign w:val="center"/>
          </w:tcPr>
          <w:p>
            <w:pPr>
              <w:jc w:val="left"/>
            </w:pPr>
            <w:r>
              <w:rPr>
                <w:rFonts w:ascii="宋体" w:eastAsia="宋体" w:hAnsi="宋体" w:cs="宋体"/>
                <w:b w:val="0"/>
                <w:i w:val="0"/>
                <w:color w:val="000000"/>
                <w:sz w:val="13"/>
              </w:rPr>
              <w:t xml:space="preserve">人力资源和社会保障管理事务</w:t>
            </w:r>
          </w:p>
        </w:tc>
        <w:tc>
          <w:tcPr>
            <w:tcW w:w="960" w:type="dxa"/>
            <w:tcBorders/>
            <w:vAlign w:val="center"/>
          </w:tcPr>
          <w:p>
            <w:pPr>
              <w:jc w:val="right"/>
            </w:pPr>
            <w:r>
              <w:rPr>
                <w:rFonts w:ascii="宋体" w:eastAsia="宋体" w:hAnsi="宋体" w:cs="宋体"/>
                <w:b w:val="0"/>
                <w:i w:val="0"/>
                <w:color w:val="000000"/>
                <w:sz w:val="13"/>
              </w:rPr>
              <w:t xml:space="preserve">5,598.74</w:t>
            </w:r>
          </w:p>
        </w:tc>
        <w:tc>
          <w:tcPr>
            <w:tcW w:w="960" w:type="dxa"/>
            <w:tcBorders/>
            <w:vAlign w:val="center"/>
          </w:tcPr>
          <w:p>
            <w:pPr>
              <w:jc w:val="right"/>
            </w:pPr>
            <w:r>
              <w:rPr>
                <w:rFonts w:ascii="宋体" w:eastAsia="宋体" w:hAnsi="宋体" w:cs="宋体"/>
                <w:b w:val="0"/>
                <w:i w:val="0"/>
                <w:color w:val="000000"/>
                <w:sz w:val="13"/>
              </w:rPr>
              <w:t xml:space="preserve">5,598.74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2080199</w:t>
            </w:r>
          </w:p>
        </w:tc>
        <w:tc>
          <w:tcPr>
            <w:tcW w:w="3200" w:type="dxa"/>
            <w:tcBorders/>
            <w:vAlign w:val="center"/>
          </w:tcPr>
          <w:p>
            <w:pPr>
              <w:jc w:val="left"/>
            </w:pPr>
            <w:r>
              <w:rPr>
                <w:rFonts w:ascii="宋体" w:eastAsia="宋体" w:hAnsi="宋体" w:cs="宋体"/>
                <w:b w:val="0"/>
                <w:i w:val="0"/>
                <w:color w:val="000000"/>
                <w:sz w:val="13"/>
              </w:rPr>
              <w:t xml:space="preserve">其他人力资源和社会保障管理事务支出</w:t>
            </w:r>
          </w:p>
        </w:tc>
        <w:tc>
          <w:tcPr>
            <w:tcW w:w="960" w:type="dxa"/>
            <w:tcBorders/>
            <w:vAlign w:val="center"/>
          </w:tcPr>
          <w:p>
            <w:pPr>
              <w:jc w:val="right"/>
            </w:pPr>
            <w:r>
              <w:rPr>
                <w:rFonts w:ascii="宋体" w:eastAsia="宋体" w:hAnsi="宋体" w:cs="宋体"/>
                <w:b w:val="0"/>
                <w:i w:val="0"/>
                <w:color w:val="000000"/>
                <w:sz w:val="13"/>
              </w:rPr>
              <w:t xml:space="preserve">5,598.74</w:t>
            </w:r>
          </w:p>
        </w:tc>
        <w:tc>
          <w:tcPr>
            <w:tcW w:w="960" w:type="dxa"/>
            <w:tcBorders/>
            <w:vAlign w:val="center"/>
          </w:tcPr>
          <w:p>
            <w:pPr>
              <w:jc w:val="right"/>
            </w:pPr>
            <w:r>
              <w:rPr>
                <w:rFonts w:ascii="宋体" w:eastAsia="宋体" w:hAnsi="宋体" w:cs="宋体"/>
                <w:b w:val="0"/>
                <w:i w:val="0"/>
                <w:color w:val="000000"/>
                <w:sz w:val="13"/>
              </w:rPr>
              <w:t xml:space="preserve">5,598.74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1,058.08</w:t>
            </w:r>
          </w:p>
        </w:tc>
        <w:tc>
          <w:tcPr>
            <w:tcW w:w="960" w:type="dxa"/>
            <w:tcBorders/>
            <w:vAlign w:val="center"/>
          </w:tcPr>
          <w:p>
            <w:pPr>
              <w:jc w:val="right"/>
            </w:pPr>
            <w:r>
              <w:rPr>
                <w:rFonts w:ascii="宋体" w:eastAsia="宋体" w:hAnsi="宋体" w:cs="宋体"/>
                <w:b w:val="0"/>
                <w:i w:val="0"/>
                <w:color w:val="000000"/>
                <w:sz w:val="13"/>
              </w:rPr>
              <w:t xml:space="preserve">1,058.08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18.02</w:t>
            </w:r>
          </w:p>
        </w:tc>
        <w:tc>
          <w:tcPr>
            <w:tcW w:w="960" w:type="dxa"/>
            <w:tcBorders/>
            <w:vAlign w:val="center"/>
          </w:tcPr>
          <w:p>
            <w:pPr>
              <w:jc w:val="right"/>
            </w:pPr>
            <w:r>
              <w:rPr>
                <w:rFonts w:ascii="宋体" w:eastAsia="宋体" w:hAnsi="宋体" w:cs="宋体"/>
                <w:b w:val="0"/>
                <w:i w:val="0"/>
                <w:color w:val="000000"/>
                <w:sz w:val="13"/>
              </w:rPr>
              <w:t xml:space="preserve">18.02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351.13</w:t>
            </w:r>
          </w:p>
        </w:tc>
        <w:tc>
          <w:tcPr>
            <w:tcW w:w="960" w:type="dxa"/>
            <w:tcBorders/>
            <w:vAlign w:val="center"/>
          </w:tcPr>
          <w:p>
            <w:pPr>
              <w:jc w:val="right"/>
            </w:pPr>
            <w:r>
              <w:rPr>
                <w:rFonts w:ascii="宋体" w:eastAsia="宋体" w:hAnsi="宋体" w:cs="宋体"/>
                <w:b w:val="0"/>
                <w:i w:val="0"/>
                <w:color w:val="000000"/>
                <w:sz w:val="13"/>
              </w:rPr>
              <w:t xml:space="preserve">351.13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228.63</w:t>
            </w:r>
          </w:p>
        </w:tc>
        <w:tc>
          <w:tcPr>
            <w:tcW w:w="960" w:type="dxa"/>
            <w:tcBorders/>
            <w:vAlign w:val="center"/>
          </w:tcPr>
          <w:p>
            <w:pPr>
              <w:jc w:val="right"/>
            </w:pPr>
            <w:r>
              <w:rPr>
                <w:rFonts w:ascii="宋体" w:eastAsia="宋体" w:hAnsi="宋体" w:cs="宋体"/>
                <w:b w:val="0"/>
                <w:i w:val="0"/>
                <w:color w:val="000000"/>
                <w:sz w:val="13"/>
              </w:rPr>
              <w:t xml:space="preserve">228.63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460.30</w:t>
            </w:r>
          </w:p>
        </w:tc>
        <w:tc>
          <w:tcPr>
            <w:tcW w:w="960" w:type="dxa"/>
            <w:tcBorders/>
            <w:vAlign w:val="center"/>
          </w:tcPr>
          <w:p>
            <w:pPr>
              <w:jc w:val="right"/>
            </w:pPr>
            <w:r>
              <w:rPr>
                <w:rFonts w:ascii="宋体" w:eastAsia="宋体" w:hAnsi="宋体" w:cs="宋体"/>
                <w:b w:val="0"/>
                <w:i w:val="0"/>
                <w:color w:val="000000"/>
                <w:sz w:val="13"/>
              </w:rPr>
              <w:t xml:space="preserve">460.30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67.28</w:t>
            </w:r>
          </w:p>
        </w:tc>
        <w:tc>
          <w:tcPr>
            <w:tcW w:w="960" w:type="dxa"/>
            <w:tcBorders/>
            <w:vAlign w:val="center"/>
          </w:tcPr>
          <w:p>
            <w:pPr>
              <w:jc w:val="right"/>
            </w:pPr>
            <w:r>
              <w:rPr>
                <w:rFonts w:ascii="宋体" w:eastAsia="宋体" w:hAnsi="宋体" w:cs="宋体"/>
                <w:b w:val="0"/>
                <w:i w:val="0"/>
                <w:color w:val="000000"/>
                <w:sz w:val="13"/>
              </w:rPr>
              <w:t xml:space="preserve">67.28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2080801</w:t>
            </w:r>
          </w:p>
        </w:tc>
        <w:tc>
          <w:tcPr>
            <w:tcW w:w="3200" w:type="dxa"/>
            <w:tcBorders/>
            <w:vAlign w:val="center"/>
          </w:tcPr>
          <w:p>
            <w:pPr>
              <w:jc w:val="left"/>
            </w:pPr>
            <w:r>
              <w:rPr>
                <w:rFonts w:ascii="宋体" w:eastAsia="宋体" w:hAnsi="宋体" w:cs="宋体"/>
                <w:b w:val="0"/>
                <w:i w:val="0"/>
                <w:color w:val="000000"/>
                <w:sz w:val="13"/>
              </w:rPr>
              <w:t xml:space="preserve">死亡抚恤</w:t>
            </w:r>
          </w:p>
        </w:tc>
        <w:tc>
          <w:tcPr>
            <w:tcW w:w="960" w:type="dxa"/>
            <w:tcBorders/>
            <w:vAlign w:val="center"/>
          </w:tcPr>
          <w:p>
            <w:pPr>
              <w:jc w:val="right"/>
            </w:pPr>
            <w:r>
              <w:rPr>
                <w:rFonts w:ascii="宋体" w:eastAsia="宋体" w:hAnsi="宋体" w:cs="宋体"/>
                <w:b w:val="0"/>
                <w:i w:val="0"/>
                <w:color w:val="000000"/>
                <w:sz w:val="13"/>
              </w:rPr>
              <w:t xml:space="preserve">27.07</w:t>
            </w:r>
          </w:p>
        </w:tc>
        <w:tc>
          <w:tcPr>
            <w:tcW w:w="960" w:type="dxa"/>
            <w:tcBorders/>
            <w:vAlign w:val="center"/>
          </w:tcPr>
          <w:p>
            <w:pPr>
              <w:jc w:val="right"/>
            </w:pPr>
            <w:r>
              <w:rPr>
                <w:rFonts w:ascii="宋体" w:eastAsia="宋体" w:hAnsi="宋体" w:cs="宋体"/>
                <w:b w:val="0"/>
                <w:i w:val="0"/>
                <w:color w:val="000000"/>
                <w:sz w:val="13"/>
              </w:rPr>
              <w:t xml:space="preserve">27.07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2080802</w:t>
            </w:r>
          </w:p>
        </w:tc>
        <w:tc>
          <w:tcPr>
            <w:tcW w:w="3200" w:type="dxa"/>
            <w:tcBorders/>
            <w:vAlign w:val="center"/>
          </w:tcPr>
          <w:p>
            <w:pPr>
              <w:jc w:val="left"/>
            </w:pPr>
            <w:r>
              <w:rPr>
                <w:rFonts w:ascii="宋体" w:eastAsia="宋体" w:hAnsi="宋体" w:cs="宋体"/>
                <w:b w:val="0"/>
                <w:i w:val="0"/>
                <w:color w:val="000000"/>
                <w:sz w:val="13"/>
              </w:rPr>
              <w:t xml:space="preserve">伤残抚恤</w:t>
            </w:r>
          </w:p>
        </w:tc>
        <w:tc>
          <w:tcPr>
            <w:tcW w:w="960" w:type="dxa"/>
            <w:tcBorders/>
            <w:vAlign w:val="center"/>
          </w:tcPr>
          <w:p>
            <w:pPr>
              <w:jc w:val="right"/>
            </w:pPr>
            <w:r>
              <w:rPr>
                <w:rFonts w:ascii="宋体" w:eastAsia="宋体" w:hAnsi="宋体" w:cs="宋体"/>
                <w:b w:val="0"/>
                <w:i w:val="0"/>
                <w:color w:val="000000"/>
                <w:sz w:val="13"/>
              </w:rPr>
              <w:t xml:space="preserve">40.21</w:t>
            </w:r>
          </w:p>
        </w:tc>
        <w:tc>
          <w:tcPr>
            <w:tcW w:w="960" w:type="dxa"/>
            <w:tcBorders/>
            <w:vAlign w:val="center"/>
          </w:tcPr>
          <w:p>
            <w:pPr>
              <w:jc w:val="right"/>
            </w:pPr>
            <w:r>
              <w:rPr>
                <w:rFonts w:ascii="宋体" w:eastAsia="宋体" w:hAnsi="宋体" w:cs="宋体"/>
                <w:b w:val="0"/>
                <w:i w:val="0"/>
                <w:color w:val="000000"/>
                <w:sz w:val="13"/>
              </w:rPr>
              <w:t xml:space="preserve">40.21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96.68</w:t>
            </w:r>
          </w:p>
        </w:tc>
        <w:tc>
          <w:tcPr>
            <w:tcW w:w="960" w:type="dxa"/>
            <w:tcBorders/>
            <w:vAlign w:val="center"/>
          </w:tcPr>
          <w:p>
            <w:pPr>
              <w:jc w:val="right"/>
            </w:pPr>
            <w:r>
              <w:rPr>
                <w:rFonts w:ascii="宋体" w:eastAsia="宋体" w:hAnsi="宋体" w:cs="宋体"/>
                <w:b w:val="0"/>
                <w:i w:val="0"/>
                <w:color w:val="000000"/>
                <w:sz w:val="13"/>
              </w:rPr>
              <w:t xml:space="preserve">96.68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96.68</w:t>
            </w:r>
          </w:p>
        </w:tc>
        <w:tc>
          <w:tcPr>
            <w:tcW w:w="960" w:type="dxa"/>
            <w:tcBorders/>
            <w:vAlign w:val="center"/>
          </w:tcPr>
          <w:p>
            <w:pPr>
              <w:jc w:val="right"/>
            </w:pPr>
            <w:r>
              <w:rPr>
                <w:rFonts w:ascii="宋体" w:eastAsia="宋体" w:hAnsi="宋体" w:cs="宋体"/>
                <w:b w:val="0"/>
                <w:i w:val="0"/>
                <w:color w:val="000000"/>
                <w:sz w:val="13"/>
              </w:rPr>
              <w:t xml:space="preserve">96.68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12.36</w:t>
            </w:r>
          </w:p>
        </w:tc>
        <w:tc>
          <w:tcPr>
            <w:tcW w:w="960" w:type="dxa"/>
            <w:tcBorders/>
            <w:vAlign w:val="center"/>
          </w:tcPr>
          <w:p>
            <w:pPr>
              <w:jc w:val="right"/>
            </w:pPr>
            <w:r>
              <w:rPr>
                <w:rFonts w:ascii="宋体" w:eastAsia="宋体" w:hAnsi="宋体" w:cs="宋体"/>
                <w:b w:val="0"/>
                <w:i w:val="0"/>
                <w:color w:val="000000"/>
                <w:sz w:val="13"/>
              </w:rPr>
              <w:t xml:space="preserve">12.36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84.32</w:t>
            </w:r>
          </w:p>
        </w:tc>
        <w:tc>
          <w:tcPr>
            <w:tcW w:w="960" w:type="dxa"/>
            <w:tcBorders/>
            <w:vAlign w:val="center"/>
          </w:tcPr>
          <w:p>
            <w:pPr>
              <w:jc w:val="right"/>
            </w:pPr>
            <w:r>
              <w:rPr>
                <w:rFonts w:ascii="宋体" w:eastAsia="宋体" w:hAnsi="宋体" w:cs="宋体"/>
                <w:b w:val="0"/>
                <w:i w:val="0"/>
                <w:color w:val="000000"/>
                <w:sz w:val="13"/>
              </w:rPr>
              <w:t xml:space="preserve">84.32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134.64</w:t>
            </w:r>
          </w:p>
        </w:tc>
        <w:tc>
          <w:tcPr>
            <w:tcW w:w="960" w:type="dxa"/>
            <w:tcBorders/>
            <w:vAlign w:val="center"/>
          </w:tcPr>
          <w:p>
            <w:pPr>
              <w:jc w:val="right"/>
            </w:pPr>
            <w:r>
              <w:rPr>
                <w:rFonts w:ascii="宋体" w:eastAsia="宋体" w:hAnsi="宋体" w:cs="宋体"/>
                <w:b w:val="0"/>
                <w:i w:val="0"/>
                <w:color w:val="000000"/>
                <w:sz w:val="13"/>
              </w:rPr>
              <w:t xml:space="preserve">134.64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134.64</w:t>
            </w:r>
          </w:p>
        </w:tc>
        <w:tc>
          <w:tcPr>
            <w:tcW w:w="960" w:type="dxa"/>
            <w:tcBorders/>
            <w:vAlign w:val="center"/>
          </w:tcPr>
          <w:p>
            <w:pPr>
              <w:jc w:val="right"/>
            </w:pPr>
            <w:r>
              <w:rPr>
                <w:rFonts w:ascii="宋体" w:eastAsia="宋体" w:hAnsi="宋体" w:cs="宋体"/>
                <w:b w:val="0"/>
                <w:i w:val="0"/>
                <w:color w:val="000000"/>
                <w:sz w:val="13"/>
              </w:rPr>
              <w:t xml:space="preserve">134.64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134.64</w:t>
            </w:r>
          </w:p>
        </w:tc>
        <w:tc>
          <w:tcPr>
            <w:tcW w:w="960" w:type="dxa"/>
            <w:tcBorders/>
            <w:vAlign w:val="center"/>
          </w:tcPr>
          <w:p>
            <w:pPr>
              <w:jc w:val="right"/>
            </w:pPr>
            <w:r>
              <w:rPr>
                <w:rFonts w:ascii="宋体" w:eastAsia="宋体" w:hAnsi="宋体" w:cs="宋体"/>
                <w:b w:val="0"/>
                <w:i w:val="0"/>
                <w:color w:val="000000"/>
                <w:sz w:val="13"/>
              </w:rPr>
              <w:t xml:space="preserve">134.64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部门：辽宁省沈阳市浑南区教育局2024年度部门决算汇总</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79,433.94</w:t>
            </w:r>
          </w:p>
        </w:tc>
        <w:tc>
          <w:tcPr>
            <w:tcW w:w="1060" w:type="dxa"/>
            <w:tcBorders/>
            <w:vAlign w:val="center"/>
          </w:tcPr>
          <w:p>
            <w:pPr>
              <w:jc w:val="right"/>
            </w:pPr>
            <w:r>
              <w:rPr>
                <w:rFonts w:ascii="宋体" w:eastAsia="宋体" w:hAnsi="宋体" w:cs="宋体"/>
                <w:b/>
                <w:i w:val="0"/>
                <w:color w:val="000000"/>
                <w:sz w:val="14"/>
              </w:rPr>
              <w:t xml:space="preserve">42,777.19</w:t>
            </w:r>
          </w:p>
        </w:tc>
        <w:tc>
          <w:tcPr>
            <w:tcW w:w="1060" w:type="dxa"/>
            <w:tcBorders/>
            <w:vAlign w:val="center"/>
          </w:tcPr>
          <w:p>
            <w:pPr>
              <w:jc w:val="right"/>
            </w:pPr>
            <w:r>
              <w:rPr>
                <w:rFonts w:ascii="宋体" w:eastAsia="宋体" w:hAnsi="宋体" w:cs="宋体"/>
                <w:b/>
                <w:i w:val="0"/>
                <w:color w:val="000000"/>
                <w:sz w:val="14"/>
              </w:rPr>
              <w:t xml:space="preserve">36,656.76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5.08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5.08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20132</w:t>
            </w:r>
          </w:p>
        </w:tc>
        <w:tc>
          <w:tcPr>
            <w:tcW w:w="3440" w:type="dxa"/>
            <w:tcBorders/>
            <w:vAlign w:val="center"/>
          </w:tcPr>
          <w:p>
            <w:pPr>
              <w:jc w:val="left"/>
            </w:pPr>
            <w:r>
              <w:rPr>
                <w:rFonts w:ascii="宋体" w:eastAsia="宋体" w:hAnsi="宋体" w:cs="宋体"/>
                <w:b w:val="0"/>
                <w:i w:val="0"/>
                <w:color w:val="000000"/>
                <w:sz w:val="14"/>
              </w:rPr>
              <w:t xml:space="preserve">组织事务</w:t>
            </w:r>
          </w:p>
        </w:tc>
        <w:tc>
          <w:tcPr>
            <w:tcW w:w="1060" w:type="dxa"/>
            <w:tcBorders/>
            <w:vAlign w:val="center"/>
          </w:tcPr>
          <w:p>
            <w:pPr>
              <w:jc w:val="right"/>
            </w:pPr>
            <w:r>
              <w:rPr>
                <w:rFonts w:ascii="宋体" w:eastAsia="宋体" w:hAnsi="宋体" w:cs="宋体"/>
                <w:b w:val="0"/>
                <w:i w:val="0"/>
                <w:color w:val="000000"/>
                <w:sz w:val="14"/>
              </w:rPr>
              <w:t xml:space="preserve">2.00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2013202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2.00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w:t>
            </w:r>
          </w:p>
        </w:tc>
        <w:tc>
          <w:tcPr>
            <w:tcW w:w="3440" w:type="dxa"/>
            <w:tcBorders/>
            <w:vAlign w:val="center"/>
          </w:tcPr>
          <w:p>
            <w:pPr>
              <w:jc w:val="left"/>
            </w:pPr>
            <w:r>
              <w:rPr>
                <w:rFonts w:ascii="宋体" w:eastAsia="宋体" w:hAnsi="宋体" w:cs="宋体"/>
                <w:b w:val="0"/>
                <w:i w:val="0"/>
                <w:color w:val="000000"/>
                <w:sz w:val="14"/>
              </w:rPr>
              <w:t xml:space="preserve">信访事务</w:t>
            </w:r>
          </w:p>
        </w:tc>
        <w:tc>
          <w:tcPr>
            <w:tcW w:w="1060" w:type="dxa"/>
            <w:tcBorders/>
            <w:vAlign w:val="center"/>
          </w:tcPr>
          <w:p>
            <w:pPr>
              <w:jc w:val="right"/>
            </w:pPr>
            <w:r>
              <w:rPr>
                <w:rFonts w:ascii="宋体" w:eastAsia="宋体" w:hAnsi="宋体" w:cs="宋体"/>
                <w:b w:val="0"/>
                <w:i w:val="0"/>
                <w:color w:val="000000"/>
                <w:sz w:val="14"/>
              </w:rPr>
              <w:t xml:space="preserve">3.08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3.08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2014004</w:t>
            </w:r>
          </w:p>
        </w:tc>
        <w:tc>
          <w:tcPr>
            <w:tcW w:w="3440" w:type="dxa"/>
            <w:tcBorders/>
            <w:vAlign w:val="center"/>
          </w:tcPr>
          <w:p>
            <w:pPr>
              <w:jc w:val="left"/>
            </w:pPr>
            <w:r>
              <w:rPr>
                <w:rFonts w:ascii="宋体" w:eastAsia="宋体" w:hAnsi="宋体" w:cs="宋体"/>
                <w:b w:val="0"/>
                <w:i w:val="0"/>
                <w:color w:val="000000"/>
                <w:sz w:val="14"/>
              </w:rPr>
              <w:t xml:space="preserve">信访业务</w:t>
            </w:r>
          </w:p>
        </w:tc>
        <w:tc>
          <w:tcPr>
            <w:tcW w:w="1060" w:type="dxa"/>
            <w:tcBorders/>
            <w:vAlign w:val="center"/>
          </w:tcPr>
          <w:p>
            <w:pPr>
              <w:jc w:val="right"/>
            </w:pPr>
            <w:r>
              <w:rPr>
                <w:rFonts w:ascii="宋体" w:eastAsia="宋体" w:hAnsi="宋体" w:cs="宋体"/>
                <w:b w:val="0"/>
                <w:i w:val="0"/>
                <w:color w:val="000000"/>
                <w:sz w:val="14"/>
              </w:rPr>
              <w:t xml:space="preserve">3.08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3.08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72,473.44</w:t>
            </w:r>
          </w:p>
        </w:tc>
        <w:tc>
          <w:tcPr>
            <w:tcW w:w="1060" w:type="dxa"/>
            <w:tcBorders/>
            <w:vAlign w:val="center"/>
          </w:tcPr>
          <w:p>
            <w:pPr>
              <w:jc w:val="right"/>
            </w:pPr>
            <w:r>
              <w:rPr>
                <w:rFonts w:ascii="宋体" w:eastAsia="宋体" w:hAnsi="宋体" w:cs="宋体"/>
                <w:b w:val="0"/>
                <w:i w:val="0"/>
                <w:color w:val="000000"/>
                <w:sz w:val="14"/>
              </w:rPr>
              <w:t xml:space="preserve">41,420.50</w:t>
            </w:r>
          </w:p>
        </w:tc>
        <w:tc>
          <w:tcPr>
            <w:tcW w:w="1060" w:type="dxa"/>
            <w:tcBorders/>
            <w:vAlign w:val="center"/>
          </w:tcPr>
          <w:p>
            <w:pPr>
              <w:jc w:val="right"/>
            </w:pPr>
            <w:r>
              <w:rPr>
                <w:rFonts w:ascii="宋体" w:eastAsia="宋体" w:hAnsi="宋体" w:cs="宋体"/>
                <w:b w:val="0"/>
                <w:i w:val="0"/>
                <w:color w:val="000000"/>
                <w:sz w:val="14"/>
              </w:rPr>
              <w:t xml:space="preserve">31,052.93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20501</w:t>
            </w:r>
          </w:p>
        </w:tc>
        <w:tc>
          <w:tcPr>
            <w:tcW w:w="3440" w:type="dxa"/>
            <w:tcBorders/>
            <w:vAlign w:val="center"/>
          </w:tcPr>
          <w:p>
            <w:pPr>
              <w:jc w:val="left"/>
            </w:pPr>
            <w:r>
              <w:rPr>
                <w:rFonts w:ascii="宋体" w:eastAsia="宋体" w:hAnsi="宋体" w:cs="宋体"/>
                <w:b w:val="0"/>
                <w:i w:val="0"/>
                <w:color w:val="000000"/>
                <w:sz w:val="14"/>
              </w:rPr>
              <w:t xml:space="preserve">教育管理事务</w:t>
            </w:r>
          </w:p>
        </w:tc>
        <w:tc>
          <w:tcPr>
            <w:tcW w:w="1060" w:type="dxa"/>
            <w:tcBorders/>
            <w:vAlign w:val="center"/>
          </w:tcPr>
          <w:p>
            <w:pPr>
              <w:jc w:val="right"/>
            </w:pPr>
            <w:r>
              <w:rPr>
                <w:rFonts w:ascii="宋体" w:eastAsia="宋体" w:hAnsi="宋体" w:cs="宋体"/>
                <w:b w:val="0"/>
                <w:i w:val="0"/>
                <w:color w:val="000000"/>
                <w:sz w:val="14"/>
              </w:rPr>
              <w:t xml:space="preserve">248.31</w:t>
            </w:r>
          </w:p>
        </w:tc>
        <w:tc>
          <w:tcPr>
            <w:tcW w:w="1060" w:type="dxa"/>
            <w:tcBorders/>
            <w:vAlign w:val="center"/>
          </w:tcPr>
          <w:p>
            <w:pPr>
              <w:jc w:val="right"/>
            </w:pPr>
            <w:r>
              <w:rPr>
                <w:rFonts w:ascii="宋体" w:eastAsia="宋体" w:hAnsi="宋体" w:cs="宋体"/>
                <w:b w:val="0"/>
                <w:i w:val="0"/>
                <w:color w:val="000000"/>
                <w:sz w:val="14"/>
              </w:rPr>
              <w:t xml:space="preserve">244.54</w:t>
            </w:r>
          </w:p>
        </w:tc>
        <w:tc>
          <w:tcPr>
            <w:tcW w:w="1060" w:type="dxa"/>
            <w:tcBorders/>
            <w:vAlign w:val="center"/>
          </w:tcPr>
          <w:p>
            <w:pPr>
              <w:jc w:val="right"/>
            </w:pPr>
            <w:r>
              <w:rPr>
                <w:rFonts w:ascii="宋体" w:eastAsia="宋体" w:hAnsi="宋体" w:cs="宋体"/>
                <w:b w:val="0"/>
                <w:i w:val="0"/>
                <w:color w:val="000000"/>
                <w:sz w:val="14"/>
              </w:rPr>
              <w:t xml:space="preserve">3.77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2050101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244.54</w:t>
            </w:r>
          </w:p>
        </w:tc>
        <w:tc>
          <w:tcPr>
            <w:tcW w:w="1060" w:type="dxa"/>
            <w:tcBorders/>
            <w:vAlign w:val="center"/>
          </w:tcPr>
          <w:p>
            <w:pPr>
              <w:jc w:val="right"/>
            </w:pPr>
            <w:r>
              <w:rPr>
                <w:rFonts w:ascii="宋体" w:eastAsia="宋体" w:hAnsi="宋体" w:cs="宋体"/>
                <w:b w:val="0"/>
                <w:i w:val="0"/>
                <w:color w:val="000000"/>
                <w:sz w:val="14"/>
              </w:rPr>
              <w:t xml:space="preserve">244.54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2050102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3.77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3.77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w:t>
            </w:r>
          </w:p>
        </w:tc>
        <w:tc>
          <w:tcPr>
            <w:tcW w:w="3440" w:type="dxa"/>
            <w:tcBorders/>
            <w:vAlign w:val="center"/>
          </w:tcPr>
          <w:p>
            <w:pPr>
              <w:jc w:val="left"/>
            </w:pPr>
            <w:r>
              <w:rPr>
                <w:rFonts w:ascii="宋体" w:eastAsia="宋体" w:hAnsi="宋体" w:cs="宋体"/>
                <w:b w:val="0"/>
                <w:i w:val="0"/>
                <w:color w:val="000000"/>
                <w:sz w:val="14"/>
              </w:rPr>
              <w:t xml:space="preserve">普通教育</w:t>
            </w:r>
          </w:p>
        </w:tc>
        <w:tc>
          <w:tcPr>
            <w:tcW w:w="1060" w:type="dxa"/>
            <w:tcBorders/>
            <w:vAlign w:val="center"/>
          </w:tcPr>
          <w:p>
            <w:pPr>
              <w:jc w:val="right"/>
            </w:pPr>
            <w:r>
              <w:rPr>
                <w:rFonts w:ascii="宋体" w:eastAsia="宋体" w:hAnsi="宋体" w:cs="宋体"/>
                <w:b w:val="0"/>
                <w:i w:val="0"/>
                <w:color w:val="000000"/>
                <w:sz w:val="14"/>
              </w:rPr>
              <w:t xml:space="preserve">64,907.58</w:t>
            </w:r>
          </w:p>
        </w:tc>
        <w:tc>
          <w:tcPr>
            <w:tcW w:w="1060" w:type="dxa"/>
            <w:tcBorders/>
            <w:vAlign w:val="center"/>
          </w:tcPr>
          <w:p>
            <w:pPr>
              <w:jc w:val="right"/>
            </w:pPr>
            <w:r>
              <w:rPr>
                <w:rFonts w:ascii="宋体" w:eastAsia="宋体" w:hAnsi="宋体" w:cs="宋体"/>
                <w:b w:val="0"/>
                <w:i w:val="0"/>
                <w:color w:val="000000"/>
                <w:sz w:val="14"/>
              </w:rPr>
              <w:t xml:space="preserve">40,184.68</w:t>
            </w:r>
          </w:p>
        </w:tc>
        <w:tc>
          <w:tcPr>
            <w:tcW w:w="1060" w:type="dxa"/>
            <w:tcBorders/>
            <w:vAlign w:val="center"/>
          </w:tcPr>
          <w:p>
            <w:pPr>
              <w:jc w:val="right"/>
            </w:pPr>
            <w:r>
              <w:rPr>
                <w:rFonts w:ascii="宋体" w:eastAsia="宋体" w:hAnsi="宋体" w:cs="宋体"/>
                <w:b w:val="0"/>
                <w:i w:val="0"/>
                <w:color w:val="000000"/>
                <w:sz w:val="14"/>
              </w:rPr>
              <w:t xml:space="preserve">24,722.90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2050201</w:t>
            </w:r>
          </w:p>
        </w:tc>
        <w:tc>
          <w:tcPr>
            <w:tcW w:w="3440" w:type="dxa"/>
            <w:tcBorders/>
            <w:vAlign w:val="center"/>
          </w:tcPr>
          <w:p>
            <w:pPr>
              <w:jc w:val="left"/>
            </w:pPr>
            <w:r>
              <w:rPr>
                <w:rFonts w:ascii="宋体" w:eastAsia="宋体" w:hAnsi="宋体" w:cs="宋体"/>
                <w:b w:val="0"/>
                <w:i w:val="0"/>
                <w:color w:val="000000"/>
                <w:sz w:val="14"/>
              </w:rPr>
              <w:t xml:space="preserve">学前教育</w:t>
            </w:r>
          </w:p>
        </w:tc>
        <w:tc>
          <w:tcPr>
            <w:tcW w:w="1060" w:type="dxa"/>
            <w:tcBorders/>
            <w:vAlign w:val="center"/>
          </w:tcPr>
          <w:p>
            <w:pPr>
              <w:jc w:val="right"/>
            </w:pPr>
            <w:r>
              <w:rPr>
                <w:rFonts w:ascii="宋体" w:eastAsia="宋体" w:hAnsi="宋体" w:cs="宋体"/>
                <w:b w:val="0"/>
                <w:i w:val="0"/>
                <w:color w:val="000000"/>
                <w:sz w:val="14"/>
              </w:rPr>
              <w:t xml:space="preserve">8,266.86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8,266.86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2050202</w:t>
            </w:r>
          </w:p>
        </w:tc>
        <w:tc>
          <w:tcPr>
            <w:tcW w:w="3440" w:type="dxa"/>
            <w:tcBorders/>
            <w:vAlign w:val="center"/>
          </w:tcPr>
          <w:p>
            <w:pPr>
              <w:jc w:val="left"/>
            </w:pPr>
            <w:r>
              <w:rPr>
                <w:rFonts w:ascii="宋体" w:eastAsia="宋体" w:hAnsi="宋体" w:cs="宋体"/>
                <w:b w:val="0"/>
                <w:i w:val="0"/>
                <w:color w:val="000000"/>
                <w:sz w:val="14"/>
              </w:rPr>
              <w:t xml:space="preserve">小学教育</w:t>
            </w:r>
          </w:p>
        </w:tc>
        <w:tc>
          <w:tcPr>
            <w:tcW w:w="1060" w:type="dxa"/>
            <w:tcBorders/>
            <w:vAlign w:val="center"/>
          </w:tcPr>
          <w:p>
            <w:pPr>
              <w:jc w:val="right"/>
            </w:pPr>
            <w:r>
              <w:rPr>
                <w:rFonts w:ascii="宋体" w:eastAsia="宋体" w:hAnsi="宋体" w:cs="宋体"/>
                <w:b w:val="0"/>
                <w:i w:val="0"/>
                <w:color w:val="000000"/>
                <w:sz w:val="14"/>
              </w:rPr>
              <w:t xml:space="preserve">23,706.23</w:t>
            </w:r>
          </w:p>
        </w:tc>
        <w:tc>
          <w:tcPr>
            <w:tcW w:w="1060" w:type="dxa"/>
            <w:tcBorders/>
            <w:vAlign w:val="center"/>
          </w:tcPr>
          <w:p>
            <w:pPr>
              <w:jc w:val="right"/>
            </w:pPr>
            <w:r>
              <w:rPr>
                <w:rFonts w:ascii="宋体" w:eastAsia="宋体" w:hAnsi="宋体" w:cs="宋体"/>
                <w:b w:val="0"/>
                <w:i w:val="0"/>
                <w:color w:val="000000"/>
                <w:sz w:val="14"/>
              </w:rPr>
              <w:t xml:space="preserve">18,368.00</w:t>
            </w:r>
          </w:p>
        </w:tc>
        <w:tc>
          <w:tcPr>
            <w:tcW w:w="1060" w:type="dxa"/>
            <w:tcBorders/>
            <w:vAlign w:val="center"/>
          </w:tcPr>
          <w:p>
            <w:pPr>
              <w:jc w:val="right"/>
            </w:pPr>
            <w:r>
              <w:rPr>
                <w:rFonts w:ascii="宋体" w:eastAsia="宋体" w:hAnsi="宋体" w:cs="宋体"/>
                <w:b w:val="0"/>
                <w:i w:val="0"/>
                <w:color w:val="000000"/>
                <w:sz w:val="14"/>
              </w:rPr>
              <w:t xml:space="preserve">5,338.23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2050203</w:t>
            </w:r>
          </w:p>
        </w:tc>
        <w:tc>
          <w:tcPr>
            <w:tcW w:w="3440" w:type="dxa"/>
            <w:tcBorders/>
            <w:vAlign w:val="center"/>
          </w:tcPr>
          <w:p>
            <w:pPr>
              <w:jc w:val="left"/>
            </w:pPr>
            <w:r>
              <w:rPr>
                <w:rFonts w:ascii="宋体" w:eastAsia="宋体" w:hAnsi="宋体" w:cs="宋体"/>
                <w:b w:val="0"/>
                <w:i w:val="0"/>
                <w:color w:val="000000"/>
                <w:sz w:val="14"/>
              </w:rPr>
              <w:t xml:space="preserve">初中教育</w:t>
            </w:r>
          </w:p>
        </w:tc>
        <w:tc>
          <w:tcPr>
            <w:tcW w:w="1060" w:type="dxa"/>
            <w:tcBorders/>
            <w:vAlign w:val="center"/>
          </w:tcPr>
          <w:p>
            <w:pPr>
              <w:jc w:val="right"/>
            </w:pPr>
            <w:r>
              <w:rPr>
                <w:rFonts w:ascii="宋体" w:eastAsia="宋体" w:hAnsi="宋体" w:cs="宋体"/>
                <w:b w:val="0"/>
                <w:i w:val="0"/>
                <w:color w:val="000000"/>
                <w:sz w:val="14"/>
              </w:rPr>
              <w:t xml:space="preserve">23,180.78</w:t>
            </w:r>
          </w:p>
        </w:tc>
        <w:tc>
          <w:tcPr>
            <w:tcW w:w="1060" w:type="dxa"/>
            <w:tcBorders/>
            <w:vAlign w:val="center"/>
          </w:tcPr>
          <w:p>
            <w:pPr>
              <w:jc w:val="right"/>
            </w:pPr>
            <w:r>
              <w:rPr>
                <w:rFonts w:ascii="宋体" w:eastAsia="宋体" w:hAnsi="宋体" w:cs="宋体"/>
                <w:b w:val="0"/>
                <w:i w:val="0"/>
                <w:color w:val="000000"/>
                <w:sz w:val="14"/>
              </w:rPr>
              <w:t xml:space="preserve">17,310.97</w:t>
            </w:r>
          </w:p>
        </w:tc>
        <w:tc>
          <w:tcPr>
            <w:tcW w:w="1060" w:type="dxa"/>
            <w:tcBorders/>
            <w:vAlign w:val="center"/>
          </w:tcPr>
          <w:p>
            <w:pPr>
              <w:jc w:val="right"/>
            </w:pPr>
            <w:r>
              <w:rPr>
                <w:rFonts w:ascii="宋体" w:eastAsia="宋体" w:hAnsi="宋体" w:cs="宋体"/>
                <w:b w:val="0"/>
                <w:i w:val="0"/>
                <w:color w:val="000000"/>
                <w:sz w:val="14"/>
              </w:rPr>
              <w:t xml:space="preserve">5,869.81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2050204</w:t>
            </w:r>
          </w:p>
        </w:tc>
        <w:tc>
          <w:tcPr>
            <w:tcW w:w="3440" w:type="dxa"/>
            <w:tcBorders/>
            <w:vAlign w:val="center"/>
          </w:tcPr>
          <w:p>
            <w:pPr>
              <w:jc w:val="left"/>
            </w:pPr>
            <w:r>
              <w:rPr>
                <w:rFonts w:ascii="宋体" w:eastAsia="宋体" w:hAnsi="宋体" w:cs="宋体"/>
                <w:b w:val="0"/>
                <w:i w:val="0"/>
                <w:color w:val="000000"/>
                <w:sz w:val="14"/>
              </w:rPr>
              <w:t xml:space="preserve">高中教育</w:t>
            </w:r>
          </w:p>
        </w:tc>
        <w:tc>
          <w:tcPr>
            <w:tcW w:w="1060" w:type="dxa"/>
            <w:tcBorders/>
            <w:vAlign w:val="center"/>
          </w:tcPr>
          <w:p>
            <w:pPr>
              <w:jc w:val="right"/>
            </w:pPr>
            <w:r>
              <w:rPr>
                <w:rFonts w:ascii="宋体" w:eastAsia="宋体" w:hAnsi="宋体" w:cs="宋体"/>
                <w:b w:val="0"/>
                <w:i w:val="0"/>
                <w:color w:val="000000"/>
                <w:sz w:val="14"/>
              </w:rPr>
              <w:t xml:space="preserve">4,701.64</w:t>
            </w:r>
          </w:p>
        </w:tc>
        <w:tc>
          <w:tcPr>
            <w:tcW w:w="1060" w:type="dxa"/>
            <w:tcBorders/>
            <w:vAlign w:val="center"/>
          </w:tcPr>
          <w:p>
            <w:pPr>
              <w:jc w:val="right"/>
            </w:pPr>
            <w:r>
              <w:rPr>
                <w:rFonts w:ascii="宋体" w:eastAsia="宋体" w:hAnsi="宋体" w:cs="宋体"/>
                <w:b w:val="0"/>
                <w:i w:val="0"/>
                <w:color w:val="000000"/>
                <w:sz w:val="14"/>
              </w:rPr>
              <w:t xml:space="preserve">3,941.06</w:t>
            </w:r>
          </w:p>
        </w:tc>
        <w:tc>
          <w:tcPr>
            <w:tcW w:w="1060" w:type="dxa"/>
            <w:tcBorders/>
            <w:vAlign w:val="center"/>
          </w:tcPr>
          <w:p>
            <w:pPr>
              <w:jc w:val="right"/>
            </w:pPr>
            <w:r>
              <w:rPr>
                <w:rFonts w:ascii="宋体" w:eastAsia="宋体" w:hAnsi="宋体" w:cs="宋体"/>
                <w:b w:val="0"/>
                <w:i w:val="0"/>
                <w:color w:val="000000"/>
                <w:sz w:val="14"/>
              </w:rPr>
              <w:t xml:space="preserve">760.58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2050299</w:t>
            </w:r>
          </w:p>
        </w:tc>
        <w:tc>
          <w:tcPr>
            <w:tcW w:w="3440" w:type="dxa"/>
            <w:tcBorders/>
            <w:vAlign w:val="center"/>
          </w:tcPr>
          <w:p>
            <w:pPr>
              <w:jc w:val="left"/>
            </w:pPr>
            <w:r>
              <w:rPr>
                <w:rFonts w:ascii="宋体" w:eastAsia="宋体" w:hAnsi="宋体" w:cs="宋体"/>
                <w:b w:val="0"/>
                <w:i w:val="0"/>
                <w:color w:val="000000"/>
                <w:sz w:val="14"/>
              </w:rPr>
              <w:t xml:space="preserve">其他普通教育支出</w:t>
            </w:r>
          </w:p>
        </w:tc>
        <w:tc>
          <w:tcPr>
            <w:tcW w:w="1060" w:type="dxa"/>
            <w:tcBorders/>
            <w:vAlign w:val="center"/>
          </w:tcPr>
          <w:p>
            <w:pPr>
              <w:jc w:val="right"/>
            </w:pPr>
            <w:r>
              <w:rPr>
                <w:rFonts w:ascii="宋体" w:eastAsia="宋体" w:hAnsi="宋体" w:cs="宋体"/>
                <w:b w:val="0"/>
                <w:i w:val="0"/>
                <w:color w:val="000000"/>
                <w:sz w:val="14"/>
              </w:rPr>
              <w:t xml:space="preserve">5,052.07</w:t>
            </w:r>
          </w:p>
        </w:tc>
        <w:tc>
          <w:tcPr>
            <w:tcW w:w="1060" w:type="dxa"/>
            <w:tcBorders/>
            <w:vAlign w:val="center"/>
          </w:tcPr>
          <w:p>
            <w:pPr>
              <w:jc w:val="right"/>
            </w:pPr>
            <w:r>
              <w:rPr>
                <w:rFonts w:ascii="宋体" w:eastAsia="宋体" w:hAnsi="宋体" w:cs="宋体"/>
                <w:b w:val="0"/>
                <w:i w:val="0"/>
                <w:color w:val="000000"/>
                <w:sz w:val="14"/>
              </w:rPr>
              <w:t xml:space="preserve">564.65</w:t>
            </w:r>
          </w:p>
        </w:tc>
        <w:tc>
          <w:tcPr>
            <w:tcW w:w="1060" w:type="dxa"/>
            <w:tcBorders/>
            <w:vAlign w:val="center"/>
          </w:tcPr>
          <w:p>
            <w:pPr>
              <w:jc w:val="right"/>
            </w:pPr>
            <w:r>
              <w:rPr>
                <w:rFonts w:ascii="宋体" w:eastAsia="宋体" w:hAnsi="宋体" w:cs="宋体"/>
                <w:b w:val="0"/>
                <w:i w:val="0"/>
                <w:color w:val="000000"/>
                <w:sz w:val="14"/>
              </w:rPr>
              <w:t xml:space="preserve">4,487.42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20503</w:t>
            </w:r>
          </w:p>
        </w:tc>
        <w:tc>
          <w:tcPr>
            <w:tcW w:w="3440" w:type="dxa"/>
            <w:tcBorders/>
            <w:vAlign w:val="center"/>
          </w:tcPr>
          <w:p>
            <w:pPr>
              <w:jc w:val="left"/>
            </w:pPr>
            <w:r>
              <w:rPr>
                <w:rFonts w:ascii="宋体" w:eastAsia="宋体" w:hAnsi="宋体" w:cs="宋体"/>
                <w:b w:val="0"/>
                <w:i w:val="0"/>
                <w:color w:val="000000"/>
                <w:sz w:val="14"/>
              </w:rPr>
              <w:t xml:space="preserve">职业教育</w:t>
            </w:r>
          </w:p>
        </w:tc>
        <w:tc>
          <w:tcPr>
            <w:tcW w:w="1060" w:type="dxa"/>
            <w:tcBorders/>
            <w:vAlign w:val="center"/>
          </w:tcPr>
          <w:p>
            <w:pPr>
              <w:jc w:val="right"/>
            </w:pPr>
            <w:r>
              <w:rPr>
                <w:rFonts w:ascii="宋体" w:eastAsia="宋体" w:hAnsi="宋体" w:cs="宋体"/>
                <w:b w:val="0"/>
                <w:i w:val="0"/>
                <w:color w:val="000000"/>
                <w:sz w:val="14"/>
              </w:rPr>
              <w:t xml:space="preserve">334.05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334.05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2050302</w:t>
            </w:r>
          </w:p>
        </w:tc>
        <w:tc>
          <w:tcPr>
            <w:tcW w:w="3440" w:type="dxa"/>
            <w:tcBorders/>
            <w:vAlign w:val="center"/>
          </w:tcPr>
          <w:p>
            <w:pPr>
              <w:jc w:val="left"/>
            </w:pPr>
            <w:r>
              <w:rPr>
                <w:rFonts w:ascii="宋体" w:eastAsia="宋体" w:hAnsi="宋体" w:cs="宋体"/>
                <w:b w:val="0"/>
                <w:i w:val="0"/>
                <w:color w:val="000000"/>
                <w:sz w:val="14"/>
              </w:rPr>
              <w:t xml:space="preserve">中等职业教育</w:t>
            </w:r>
          </w:p>
        </w:tc>
        <w:tc>
          <w:tcPr>
            <w:tcW w:w="1060" w:type="dxa"/>
            <w:tcBorders/>
            <w:vAlign w:val="center"/>
          </w:tcPr>
          <w:p>
            <w:pPr>
              <w:jc w:val="right"/>
            </w:pPr>
            <w:r>
              <w:rPr>
                <w:rFonts w:ascii="宋体" w:eastAsia="宋体" w:hAnsi="宋体" w:cs="宋体"/>
                <w:b w:val="0"/>
                <w:i w:val="0"/>
                <w:color w:val="000000"/>
                <w:sz w:val="14"/>
              </w:rPr>
              <w:t xml:space="preserve">334.05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334.05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20507</w:t>
            </w:r>
          </w:p>
        </w:tc>
        <w:tc>
          <w:tcPr>
            <w:tcW w:w="3440" w:type="dxa"/>
            <w:tcBorders/>
            <w:vAlign w:val="center"/>
          </w:tcPr>
          <w:p>
            <w:pPr>
              <w:jc w:val="left"/>
            </w:pPr>
            <w:r>
              <w:rPr>
                <w:rFonts w:ascii="宋体" w:eastAsia="宋体" w:hAnsi="宋体" w:cs="宋体"/>
                <w:b w:val="0"/>
                <w:i w:val="0"/>
                <w:color w:val="000000"/>
                <w:sz w:val="14"/>
              </w:rPr>
              <w:t xml:space="preserve">特殊教育</w:t>
            </w:r>
          </w:p>
        </w:tc>
        <w:tc>
          <w:tcPr>
            <w:tcW w:w="1060" w:type="dxa"/>
            <w:tcBorders/>
            <w:vAlign w:val="center"/>
          </w:tcPr>
          <w:p>
            <w:pPr>
              <w:jc w:val="right"/>
            </w:pPr>
            <w:r>
              <w:rPr>
                <w:rFonts w:ascii="宋体" w:eastAsia="宋体" w:hAnsi="宋体" w:cs="宋体"/>
                <w:b w:val="0"/>
                <w:i w:val="0"/>
                <w:color w:val="000000"/>
                <w:sz w:val="14"/>
              </w:rPr>
              <w:t xml:space="preserve">339.66</w:t>
            </w:r>
          </w:p>
        </w:tc>
        <w:tc>
          <w:tcPr>
            <w:tcW w:w="1060" w:type="dxa"/>
            <w:tcBorders/>
            <w:vAlign w:val="center"/>
          </w:tcPr>
          <w:p>
            <w:pPr>
              <w:jc w:val="right"/>
            </w:pPr>
            <w:r>
              <w:rPr>
                <w:rFonts w:ascii="宋体" w:eastAsia="宋体" w:hAnsi="宋体" w:cs="宋体"/>
                <w:b w:val="0"/>
                <w:i w:val="0"/>
                <w:color w:val="000000"/>
                <w:sz w:val="14"/>
              </w:rPr>
              <w:t xml:space="preserve">204.82</w:t>
            </w:r>
          </w:p>
        </w:tc>
        <w:tc>
          <w:tcPr>
            <w:tcW w:w="1060" w:type="dxa"/>
            <w:tcBorders/>
            <w:vAlign w:val="center"/>
          </w:tcPr>
          <w:p>
            <w:pPr>
              <w:jc w:val="right"/>
            </w:pPr>
            <w:r>
              <w:rPr>
                <w:rFonts w:ascii="宋体" w:eastAsia="宋体" w:hAnsi="宋体" w:cs="宋体"/>
                <w:b w:val="0"/>
                <w:i w:val="0"/>
                <w:color w:val="000000"/>
                <w:sz w:val="14"/>
              </w:rPr>
              <w:t xml:space="preserve">134.84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2050701</w:t>
            </w:r>
          </w:p>
        </w:tc>
        <w:tc>
          <w:tcPr>
            <w:tcW w:w="3440" w:type="dxa"/>
            <w:tcBorders/>
            <w:vAlign w:val="center"/>
          </w:tcPr>
          <w:p>
            <w:pPr>
              <w:jc w:val="left"/>
            </w:pPr>
            <w:r>
              <w:rPr>
                <w:rFonts w:ascii="宋体" w:eastAsia="宋体" w:hAnsi="宋体" w:cs="宋体"/>
                <w:b w:val="0"/>
                <w:i w:val="0"/>
                <w:color w:val="000000"/>
                <w:sz w:val="14"/>
              </w:rPr>
              <w:t xml:space="preserve">特殊学校教育</w:t>
            </w:r>
          </w:p>
        </w:tc>
        <w:tc>
          <w:tcPr>
            <w:tcW w:w="1060" w:type="dxa"/>
            <w:tcBorders/>
            <w:vAlign w:val="center"/>
          </w:tcPr>
          <w:p>
            <w:pPr>
              <w:jc w:val="right"/>
            </w:pPr>
            <w:r>
              <w:rPr>
                <w:rFonts w:ascii="宋体" w:eastAsia="宋体" w:hAnsi="宋体" w:cs="宋体"/>
                <w:b w:val="0"/>
                <w:i w:val="0"/>
                <w:color w:val="000000"/>
                <w:sz w:val="14"/>
              </w:rPr>
              <w:t xml:space="preserve">339.66</w:t>
            </w:r>
          </w:p>
        </w:tc>
        <w:tc>
          <w:tcPr>
            <w:tcW w:w="1060" w:type="dxa"/>
            <w:tcBorders/>
            <w:vAlign w:val="center"/>
          </w:tcPr>
          <w:p>
            <w:pPr>
              <w:jc w:val="right"/>
            </w:pPr>
            <w:r>
              <w:rPr>
                <w:rFonts w:ascii="宋体" w:eastAsia="宋体" w:hAnsi="宋体" w:cs="宋体"/>
                <w:b w:val="0"/>
                <w:i w:val="0"/>
                <w:color w:val="000000"/>
                <w:sz w:val="14"/>
              </w:rPr>
              <w:t xml:space="preserve">204.82</w:t>
            </w:r>
          </w:p>
        </w:tc>
        <w:tc>
          <w:tcPr>
            <w:tcW w:w="1060" w:type="dxa"/>
            <w:tcBorders/>
            <w:vAlign w:val="center"/>
          </w:tcPr>
          <w:p>
            <w:pPr>
              <w:jc w:val="right"/>
            </w:pPr>
            <w:r>
              <w:rPr>
                <w:rFonts w:ascii="宋体" w:eastAsia="宋体" w:hAnsi="宋体" w:cs="宋体"/>
                <w:b w:val="0"/>
                <w:i w:val="0"/>
                <w:color w:val="000000"/>
                <w:sz w:val="14"/>
              </w:rPr>
              <w:t xml:space="preserve">134.84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20508</w:t>
            </w:r>
          </w:p>
        </w:tc>
        <w:tc>
          <w:tcPr>
            <w:tcW w:w="3440" w:type="dxa"/>
            <w:tcBorders/>
            <w:vAlign w:val="center"/>
          </w:tcPr>
          <w:p>
            <w:pPr>
              <w:jc w:val="left"/>
            </w:pPr>
            <w:r>
              <w:rPr>
                <w:rFonts w:ascii="宋体" w:eastAsia="宋体" w:hAnsi="宋体" w:cs="宋体"/>
                <w:b w:val="0"/>
                <w:i w:val="0"/>
                <w:color w:val="000000"/>
                <w:sz w:val="14"/>
              </w:rPr>
              <w:t xml:space="preserve">进修及培训</w:t>
            </w:r>
          </w:p>
        </w:tc>
        <w:tc>
          <w:tcPr>
            <w:tcW w:w="1060" w:type="dxa"/>
            <w:tcBorders/>
            <w:vAlign w:val="center"/>
          </w:tcPr>
          <w:p>
            <w:pPr>
              <w:jc w:val="right"/>
            </w:pPr>
            <w:r>
              <w:rPr>
                <w:rFonts w:ascii="宋体" w:eastAsia="宋体" w:hAnsi="宋体" w:cs="宋体"/>
                <w:b w:val="0"/>
                <w:i w:val="0"/>
                <w:color w:val="000000"/>
                <w:sz w:val="14"/>
              </w:rPr>
              <w:t xml:space="preserve">848.59</w:t>
            </w:r>
          </w:p>
        </w:tc>
        <w:tc>
          <w:tcPr>
            <w:tcW w:w="1060" w:type="dxa"/>
            <w:tcBorders/>
            <w:vAlign w:val="center"/>
          </w:tcPr>
          <w:p>
            <w:pPr>
              <w:jc w:val="right"/>
            </w:pPr>
            <w:r>
              <w:rPr>
                <w:rFonts w:ascii="宋体" w:eastAsia="宋体" w:hAnsi="宋体" w:cs="宋体"/>
                <w:b w:val="0"/>
                <w:i w:val="0"/>
                <w:color w:val="000000"/>
                <w:sz w:val="14"/>
              </w:rPr>
              <w:t xml:space="preserve">786.46</w:t>
            </w:r>
          </w:p>
        </w:tc>
        <w:tc>
          <w:tcPr>
            <w:tcW w:w="1060" w:type="dxa"/>
            <w:tcBorders/>
            <w:vAlign w:val="center"/>
          </w:tcPr>
          <w:p>
            <w:pPr>
              <w:jc w:val="right"/>
            </w:pPr>
            <w:r>
              <w:rPr>
                <w:rFonts w:ascii="宋体" w:eastAsia="宋体" w:hAnsi="宋体" w:cs="宋体"/>
                <w:b w:val="0"/>
                <w:i w:val="0"/>
                <w:color w:val="000000"/>
                <w:sz w:val="14"/>
              </w:rPr>
              <w:t xml:space="preserve">62.12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2050801</w:t>
            </w:r>
          </w:p>
        </w:tc>
        <w:tc>
          <w:tcPr>
            <w:tcW w:w="3440" w:type="dxa"/>
            <w:tcBorders/>
            <w:vAlign w:val="center"/>
          </w:tcPr>
          <w:p>
            <w:pPr>
              <w:jc w:val="left"/>
            </w:pPr>
            <w:r>
              <w:rPr>
                <w:rFonts w:ascii="宋体" w:eastAsia="宋体" w:hAnsi="宋体" w:cs="宋体"/>
                <w:b w:val="0"/>
                <w:i w:val="0"/>
                <w:color w:val="000000"/>
                <w:sz w:val="14"/>
              </w:rPr>
              <w:t xml:space="preserve">教师进修</w:t>
            </w:r>
          </w:p>
        </w:tc>
        <w:tc>
          <w:tcPr>
            <w:tcW w:w="1060" w:type="dxa"/>
            <w:tcBorders/>
            <w:vAlign w:val="center"/>
          </w:tcPr>
          <w:p>
            <w:pPr>
              <w:jc w:val="right"/>
            </w:pPr>
            <w:r>
              <w:rPr>
                <w:rFonts w:ascii="宋体" w:eastAsia="宋体" w:hAnsi="宋体" w:cs="宋体"/>
                <w:b w:val="0"/>
                <w:i w:val="0"/>
                <w:color w:val="000000"/>
                <w:sz w:val="14"/>
              </w:rPr>
              <w:t xml:space="preserve">820.42</w:t>
            </w:r>
          </w:p>
        </w:tc>
        <w:tc>
          <w:tcPr>
            <w:tcW w:w="1060" w:type="dxa"/>
            <w:tcBorders/>
            <w:vAlign w:val="center"/>
          </w:tcPr>
          <w:p>
            <w:pPr>
              <w:jc w:val="right"/>
            </w:pPr>
            <w:r>
              <w:rPr>
                <w:rFonts w:ascii="宋体" w:eastAsia="宋体" w:hAnsi="宋体" w:cs="宋体"/>
                <w:b w:val="0"/>
                <w:i w:val="0"/>
                <w:color w:val="000000"/>
                <w:sz w:val="14"/>
              </w:rPr>
              <w:t xml:space="preserve">758.29</w:t>
            </w:r>
          </w:p>
        </w:tc>
        <w:tc>
          <w:tcPr>
            <w:tcW w:w="1060" w:type="dxa"/>
            <w:tcBorders/>
            <w:vAlign w:val="center"/>
          </w:tcPr>
          <w:p>
            <w:pPr>
              <w:jc w:val="right"/>
            </w:pPr>
            <w:r>
              <w:rPr>
                <w:rFonts w:ascii="宋体" w:eastAsia="宋体" w:hAnsi="宋体" w:cs="宋体"/>
                <w:b w:val="0"/>
                <w:i w:val="0"/>
                <w:color w:val="000000"/>
                <w:sz w:val="14"/>
              </w:rPr>
              <w:t xml:space="preserve">62.12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2050899</w:t>
            </w:r>
          </w:p>
        </w:tc>
        <w:tc>
          <w:tcPr>
            <w:tcW w:w="3440" w:type="dxa"/>
            <w:tcBorders/>
            <w:vAlign w:val="center"/>
          </w:tcPr>
          <w:p>
            <w:pPr>
              <w:jc w:val="left"/>
            </w:pPr>
            <w:r>
              <w:rPr>
                <w:rFonts w:ascii="宋体" w:eastAsia="宋体" w:hAnsi="宋体" w:cs="宋体"/>
                <w:b w:val="0"/>
                <w:i w:val="0"/>
                <w:color w:val="000000"/>
                <w:sz w:val="14"/>
              </w:rPr>
              <w:t xml:space="preserve">其他进修及培训</w:t>
            </w:r>
          </w:p>
        </w:tc>
        <w:tc>
          <w:tcPr>
            <w:tcW w:w="1060" w:type="dxa"/>
            <w:tcBorders/>
            <w:vAlign w:val="center"/>
          </w:tcPr>
          <w:p>
            <w:pPr>
              <w:jc w:val="right"/>
            </w:pPr>
            <w:r>
              <w:rPr>
                <w:rFonts w:ascii="宋体" w:eastAsia="宋体" w:hAnsi="宋体" w:cs="宋体"/>
                <w:b w:val="0"/>
                <w:i w:val="0"/>
                <w:color w:val="000000"/>
                <w:sz w:val="14"/>
              </w:rPr>
              <w:t xml:space="preserve">28.17</w:t>
            </w:r>
          </w:p>
        </w:tc>
        <w:tc>
          <w:tcPr>
            <w:tcW w:w="1060" w:type="dxa"/>
            <w:tcBorders/>
            <w:vAlign w:val="center"/>
          </w:tcPr>
          <w:p>
            <w:pPr>
              <w:jc w:val="right"/>
            </w:pPr>
            <w:r>
              <w:rPr>
                <w:rFonts w:ascii="宋体" w:eastAsia="宋体" w:hAnsi="宋体" w:cs="宋体"/>
                <w:b w:val="0"/>
                <w:i w:val="0"/>
                <w:color w:val="000000"/>
                <w:sz w:val="14"/>
              </w:rPr>
              <w:t xml:space="preserve">28.17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w:t>
            </w:r>
          </w:p>
        </w:tc>
        <w:tc>
          <w:tcPr>
            <w:tcW w:w="3440" w:type="dxa"/>
            <w:tcBorders/>
            <w:vAlign w:val="center"/>
          </w:tcPr>
          <w:p>
            <w:pPr>
              <w:jc w:val="left"/>
            </w:pPr>
            <w:r>
              <w:rPr>
                <w:rFonts w:ascii="宋体" w:eastAsia="宋体" w:hAnsi="宋体" w:cs="宋体"/>
                <w:b w:val="0"/>
                <w:i w:val="0"/>
                <w:color w:val="000000"/>
                <w:sz w:val="14"/>
              </w:rPr>
              <w:t xml:space="preserve">教育费附加安排的支出</w:t>
            </w:r>
          </w:p>
        </w:tc>
        <w:tc>
          <w:tcPr>
            <w:tcW w:w="1060" w:type="dxa"/>
            <w:tcBorders/>
            <w:vAlign w:val="center"/>
          </w:tcPr>
          <w:p>
            <w:pPr>
              <w:jc w:val="right"/>
            </w:pPr>
            <w:r>
              <w:rPr>
                <w:rFonts w:ascii="宋体" w:eastAsia="宋体" w:hAnsi="宋体" w:cs="宋体"/>
                <w:b w:val="0"/>
                <w:i w:val="0"/>
                <w:color w:val="000000"/>
                <w:sz w:val="14"/>
              </w:rPr>
              <w:t xml:space="preserve">5,792.52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5,792.52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2050999</w:t>
            </w:r>
          </w:p>
        </w:tc>
        <w:tc>
          <w:tcPr>
            <w:tcW w:w="3440" w:type="dxa"/>
            <w:tcBorders/>
            <w:vAlign w:val="center"/>
          </w:tcPr>
          <w:p>
            <w:pPr>
              <w:jc w:val="left"/>
            </w:pPr>
            <w:r>
              <w:rPr>
                <w:rFonts w:ascii="宋体" w:eastAsia="宋体" w:hAnsi="宋体" w:cs="宋体"/>
                <w:b w:val="0"/>
                <w:i w:val="0"/>
                <w:color w:val="000000"/>
                <w:sz w:val="14"/>
              </w:rPr>
              <w:t xml:space="preserve">其他教育费附加安排的支出</w:t>
            </w:r>
          </w:p>
        </w:tc>
        <w:tc>
          <w:tcPr>
            <w:tcW w:w="1060" w:type="dxa"/>
            <w:tcBorders/>
            <w:vAlign w:val="center"/>
          </w:tcPr>
          <w:p>
            <w:pPr>
              <w:jc w:val="right"/>
            </w:pPr>
            <w:r>
              <w:rPr>
                <w:rFonts w:ascii="宋体" w:eastAsia="宋体" w:hAnsi="宋体" w:cs="宋体"/>
                <w:b w:val="0"/>
                <w:i w:val="0"/>
                <w:color w:val="000000"/>
                <w:sz w:val="14"/>
              </w:rPr>
              <w:t xml:space="preserve">5,792.52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5,792.52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20599</w:t>
            </w:r>
          </w:p>
        </w:tc>
        <w:tc>
          <w:tcPr>
            <w:tcW w:w="3440" w:type="dxa"/>
            <w:tcBorders/>
            <w:vAlign w:val="center"/>
          </w:tcPr>
          <w:p>
            <w:pPr>
              <w:jc w:val="left"/>
            </w:pPr>
            <w:r>
              <w:rPr>
                <w:rFonts w:ascii="宋体" w:eastAsia="宋体" w:hAnsi="宋体" w:cs="宋体"/>
                <w:b w:val="0"/>
                <w:i w:val="0"/>
                <w:color w:val="000000"/>
                <w:sz w:val="14"/>
              </w:rPr>
              <w:t xml:space="preserve">其他教育支出</w:t>
            </w:r>
          </w:p>
        </w:tc>
        <w:tc>
          <w:tcPr>
            <w:tcW w:w="1060" w:type="dxa"/>
            <w:tcBorders/>
            <w:vAlign w:val="center"/>
          </w:tcPr>
          <w:p>
            <w:pPr>
              <w:jc w:val="right"/>
            </w:pPr>
            <w:r>
              <w:rPr>
                <w:rFonts w:ascii="宋体" w:eastAsia="宋体" w:hAnsi="宋体" w:cs="宋体"/>
                <w:b w:val="0"/>
                <w:i w:val="0"/>
                <w:color w:val="000000"/>
                <w:sz w:val="14"/>
              </w:rPr>
              <w:t xml:space="preserve">2.73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2.73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2059999</w:t>
            </w:r>
          </w:p>
        </w:tc>
        <w:tc>
          <w:tcPr>
            <w:tcW w:w="3440" w:type="dxa"/>
            <w:tcBorders/>
            <w:vAlign w:val="center"/>
          </w:tcPr>
          <w:p>
            <w:pPr>
              <w:jc w:val="left"/>
            </w:pPr>
            <w:r>
              <w:rPr>
                <w:rFonts w:ascii="宋体" w:eastAsia="宋体" w:hAnsi="宋体" w:cs="宋体"/>
                <w:b w:val="0"/>
                <w:i w:val="0"/>
                <w:color w:val="000000"/>
                <w:sz w:val="14"/>
              </w:rPr>
              <w:t xml:space="preserve">其他教育支出</w:t>
            </w:r>
          </w:p>
        </w:tc>
        <w:tc>
          <w:tcPr>
            <w:tcW w:w="1060" w:type="dxa"/>
            <w:tcBorders/>
            <w:vAlign w:val="center"/>
          </w:tcPr>
          <w:p>
            <w:pPr>
              <w:jc w:val="right"/>
            </w:pPr>
            <w:r>
              <w:rPr>
                <w:rFonts w:ascii="宋体" w:eastAsia="宋体" w:hAnsi="宋体" w:cs="宋体"/>
                <w:b w:val="0"/>
                <w:i w:val="0"/>
                <w:color w:val="000000"/>
                <w:sz w:val="14"/>
              </w:rPr>
              <w:t xml:space="preserve">2.73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2.73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6,724.10</w:t>
            </w:r>
          </w:p>
        </w:tc>
        <w:tc>
          <w:tcPr>
            <w:tcW w:w="1060" w:type="dxa"/>
            <w:tcBorders/>
            <w:vAlign w:val="center"/>
          </w:tcPr>
          <w:p>
            <w:pPr>
              <w:jc w:val="right"/>
            </w:pPr>
            <w:r>
              <w:rPr>
                <w:rFonts w:ascii="宋体" w:eastAsia="宋体" w:hAnsi="宋体" w:cs="宋体"/>
                <w:b w:val="0"/>
                <w:i w:val="0"/>
                <w:color w:val="000000"/>
                <w:sz w:val="14"/>
              </w:rPr>
              <w:t xml:space="preserve">1,125.36</w:t>
            </w:r>
          </w:p>
        </w:tc>
        <w:tc>
          <w:tcPr>
            <w:tcW w:w="1060" w:type="dxa"/>
            <w:tcBorders/>
            <w:vAlign w:val="center"/>
          </w:tcPr>
          <w:p>
            <w:pPr>
              <w:jc w:val="right"/>
            </w:pPr>
            <w:r>
              <w:rPr>
                <w:rFonts w:ascii="宋体" w:eastAsia="宋体" w:hAnsi="宋体" w:cs="宋体"/>
                <w:b w:val="0"/>
                <w:i w:val="0"/>
                <w:color w:val="000000"/>
                <w:sz w:val="14"/>
              </w:rPr>
              <w:t xml:space="preserve">5,598.74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20801</w:t>
            </w:r>
          </w:p>
        </w:tc>
        <w:tc>
          <w:tcPr>
            <w:tcW w:w="3440" w:type="dxa"/>
            <w:tcBorders/>
            <w:vAlign w:val="center"/>
          </w:tcPr>
          <w:p>
            <w:pPr>
              <w:jc w:val="left"/>
            </w:pPr>
            <w:r>
              <w:rPr>
                <w:rFonts w:ascii="宋体" w:eastAsia="宋体" w:hAnsi="宋体" w:cs="宋体"/>
                <w:b w:val="0"/>
                <w:i w:val="0"/>
                <w:color w:val="000000"/>
                <w:sz w:val="14"/>
              </w:rPr>
              <w:t xml:space="preserve">人力资源和社会保障管理事务</w:t>
            </w:r>
          </w:p>
        </w:tc>
        <w:tc>
          <w:tcPr>
            <w:tcW w:w="1060" w:type="dxa"/>
            <w:tcBorders/>
            <w:vAlign w:val="center"/>
          </w:tcPr>
          <w:p>
            <w:pPr>
              <w:jc w:val="right"/>
            </w:pPr>
            <w:r>
              <w:rPr>
                <w:rFonts w:ascii="宋体" w:eastAsia="宋体" w:hAnsi="宋体" w:cs="宋体"/>
                <w:b w:val="0"/>
                <w:i w:val="0"/>
                <w:color w:val="000000"/>
                <w:sz w:val="14"/>
              </w:rPr>
              <w:t xml:space="preserve">5,598.74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5,598.74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2080199</w:t>
            </w:r>
          </w:p>
        </w:tc>
        <w:tc>
          <w:tcPr>
            <w:tcW w:w="3440" w:type="dxa"/>
            <w:tcBorders/>
            <w:vAlign w:val="center"/>
          </w:tcPr>
          <w:p>
            <w:pPr>
              <w:jc w:val="left"/>
            </w:pPr>
            <w:r>
              <w:rPr>
                <w:rFonts w:ascii="宋体" w:eastAsia="宋体" w:hAnsi="宋体" w:cs="宋体"/>
                <w:b w:val="0"/>
                <w:i w:val="0"/>
                <w:color w:val="000000"/>
                <w:sz w:val="14"/>
              </w:rPr>
              <w:t xml:space="preserve">其他人力资源和社会保障管理事务支出</w:t>
            </w:r>
          </w:p>
        </w:tc>
        <w:tc>
          <w:tcPr>
            <w:tcW w:w="1060" w:type="dxa"/>
            <w:tcBorders/>
            <w:vAlign w:val="center"/>
          </w:tcPr>
          <w:p>
            <w:pPr>
              <w:jc w:val="right"/>
            </w:pPr>
            <w:r>
              <w:rPr>
                <w:rFonts w:ascii="宋体" w:eastAsia="宋体" w:hAnsi="宋体" w:cs="宋体"/>
                <w:b w:val="0"/>
                <w:i w:val="0"/>
                <w:color w:val="000000"/>
                <w:sz w:val="14"/>
              </w:rPr>
              <w:t xml:space="preserve">5,598.74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5,598.74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1,058.08</w:t>
            </w:r>
          </w:p>
        </w:tc>
        <w:tc>
          <w:tcPr>
            <w:tcW w:w="1060" w:type="dxa"/>
            <w:tcBorders/>
            <w:vAlign w:val="center"/>
          </w:tcPr>
          <w:p>
            <w:pPr>
              <w:jc w:val="right"/>
            </w:pPr>
            <w:r>
              <w:rPr>
                <w:rFonts w:ascii="宋体" w:eastAsia="宋体" w:hAnsi="宋体" w:cs="宋体"/>
                <w:b w:val="0"/>
                <w:i w:val="0"/>
                <w:color w:val="000000"/>
                <w:sz w:val="14"/>
              </w:rPr>
              <w:t xml:space="preserve">1,058.08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18.02</w:t>
            </w:r>
          </w:p>
        </w:tc>
        <w:tc>
          <w:tcPr>
            <w:tcW w:w="1060" w:type="dxa"/>
            <w:tcBorders/>
            <w:vAlign w:val="center"/>
          </w:tcPr>
          <w:p>
            <w:pPr>
              <w:jc w:val="right"/>
            </w:pPr>
            <w:r>
              <w:rPr>
                <w:rFonts w:ascii="宋体" w:eastAsia="宋体" w:hAnsi="宋体" w:cs="宋体"/>
                <w:b w:val="0"/>
                <w:i w:val="0"/>
                <w:color w:val="000000"/>
                <w:sz w:val="14"/>
              </w:rPr>
              <w:t xml:space="preserve">18.02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351.13</w:t>
            </w:r>
          </w:p>
        </w:tc>
        <w:tc>
          <w:tcPr>
            <w:tcW w:w="1060" w:type="dxa"/>
            <w:tcBorders/>
            <w:vAlign w:val="center"/>
          </w:tcPr>
          <w:p>
            <w:pPr>
              <w:jc w:val="right"/>
            </w:pPr>
            <w:r>
              <w:rPr>
                <w:rFonts w:ascii="宋体" w:eastAsia="宋体" w:hAnsi="宋体" w:cs="宋体"/>
                <w:b w:val="0"/>
                <w:i w:val="0"/>
                <w:color w:val="000000"/>
                <w:sz w:val="14"/>
              </w:rPr>
              <w:t xml:space="preserve">351.13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228.63</w:t>
            </w:r>
          </w:p>
        </w:tc>
        <w:tc>
          <w:tcPr>
            <w:tcW w:w="1060" w:type="dxa"/>
            <w:tcBorders/>
            <w:vAlign w:val="center"/>
          </w:tcPr>
          <w:p>
            <w:pPr>
              <w:jc w:val="right"/>
            </w:pPr>
            <w:r>
              <w:rPr>
                <w:rFonts w:ascii="宋体" w:eastAsia="宋体" w:hAnsi="宋体" w:cs="宋体"/>
                <w:b w:val="0"/>
                <w:i w:val="0"/>
                <w:color w:val="000000"/>
                <w:sz w:val="14"/>
              </w:rPr>
              <w:t xml:space="preserve">228.63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460.30</w:t>
            </w:r>
          </w:p>
        </w:tc>
        <w:tc>
          <w:tcPr>
            <w:tcW w:w="1060" w:type="dxa"/>
            <w:tcBorders/>
            <w:vAlign w:val="center"/>
          </w:tcPr>
          <w:p>
            <w:pPr>
              <w:jc w:val="right"/>
            </w:pPr>
            <w:r>
              <w:rPr>
                <w:rFonts w:ascii="宋体" w:eastAsia="宋体" w:hAnsi="宋体" w:cs="宋体"/>
                <w:b w:val="0"/>
                <w:i w:val="0"/>
                <w:color w:val="000000"/>
                <w:sz w:val="14"/>
              </w:rPr>
              <w:t xml:space="preserve">460.30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67.28</w:t>
            </w:r>
          </w:p>
        </w:tc>
        <w:tc>
          <w:tcPr>
            <w:tcW w:w="1060" w:type="dxa"/>
            <w:tcBorders/>
            <w:vAlign w:val="center"/>
          </w:tcPr>
          <w:p>
            <w:pPr>
              <w:jc w:val="right"/>
            </w:pPr>
            <w:r>
              <w:rPr>
                <w:rFonts w:ascii="宋体" w:eastAsia="宋体" w:hAnsi="宋体" w:cs="宋体"/>
                <w:b w:val="0"/>
                <w:i w:val="0"/>
                <w:color w:val="000000"/>
                <w:sz w:val="14"/>
              </w:rPr>
              <w:t xml:space="preserve">67.28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2080801</w:t>
            </w:r>
          </w:p>
        </w:tc>
        <w:tc>
          <w:tcPr>
            <w:tcW w:w="3440" w:type="dxa"/>
            <w:tcBorders/>
            <w:vAlign w:val="center"/>
          </w:tcPr>
          <w:p>
            <w:pPr>
              <w:jc w:val="left"/>
            </w:pPr>
            <w:r>
              <w:rPr>
                <w:rFonts w:ascii="宋体" w:eastAsia="宋体" w:hAnsi="宋体" w:cs="宋体"/>
                <w:b w:val="0"/>
                <w:i w:val="0"/>
                <w:color w:val="000000"/>
                <w:sz w:val="14"/>
              </w:rPr>
              <w:t xml:space="preserve">死亡抚恤</w:t>
            </w:r>
          </w:p>
        </w:tc>
        <w:tc>
          <w:tcPr>
            <w:tcW w:w="1060" w:type="dxa"/>
            <w:tcBorders/>
            <w:vAlign w:val="center"/>
          </w:tcPr>
          <w:p>
            <w:pPr>
              <w:jc w:val="right"/>
            </w:pPr>
            <w:r>
              <w:rPr>
                <w:rFonts w:ascii="宋体" w:eastAsia="宋体" w:hAnsi="宋体" w:cs="宋体"/>
                <w:b w:val="0"/>
                <w:i w:val="0"/>
                <w:color w:val="000000"/>
                <w:sz w:val="14"/>
              </w:rPr>
              <w:t xml:space="preserve">27.07</w:t>
            </w:r>
          </w:p>
        </w:tc>
        <w:tc>
          <w:tcPr>
            <w:tcW w:w="1060" w:type="dxa"/>
            <w:tcBorders/>
            <w:vAlign w:val="center"/>
          </w:tcPr>
          <w:p>
            <w:pPr>
              <w:jc w:val="right"/>
            </w:pPr>
            <w:r>
              <w:rPr>
                <w:rFonts w:ascii="宋体" w:eastAsia="宋体" w:hAnsi="宋体" w:cs="宋体"/>
                <w:b w:val="0"/>
                <w:i w:val="0"/>
                <w:color w:val="000000"/>
                <w:sz w:val="14"/>
              </w:rPr>
              <w:t xml:space="preserve">27.07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2080802</w:t>
            </w:r>
          </w:p>
        </w:tc>
        <w:tc>
          <w:tcPr>
            <w:tcW w:w="3440" w:type="dxa"/>
            <w:tcBorders/>
            <w:vAlign w:val="center"/>
          </w:tcPr>
          <w:p>
            <w:pPr>
              <w:jc w:val="left"/>
            </w:pPr>
            <w:r>
              <w:rPr>
                <w:rFonts w:ascii="宋体" w:eastAsia="宋体" w:hAnsi="宋体" w:cs="宋体"/>
                <w:b w:val="0"/>
                <w:i w:val="0"/>
                <w:color w:val="000000"/>
                <w:sz w:val="14"/>
              </w:rPr>
              <w:t xml:space="preserve">伤残抚恤</w:t>
            </w:r>
          </w:p>
        </w:tc>
        <w:tc>
          <w:tcPr>
            <w:tcW w:w="1060" w:type="dxa"/>
            <w:tcBorders/>
            <w:vAlign w:val="center"/>
          </w:tcPr>
          <w:p>
            <w:pPr>
              <w:jc w:val="right"/>
            </w:pPr>
            <w:r>
              <w:rPr>
                <w:rFonts w:ascii="宋体" w:eastAsia="宋体" w:hAnsi="宋体" w:cs="宋体"/>
                <w:b w:val="0"/>
                <w:i w:val="0"/>
                <w:color w:val="000000"/>
                <w:sz w:val="14"/>
              </w:rPr>
              <w:t xml:space="preserve">40.21</w:t>
            </w:r>
          </w:p>
        </w:tc>
        <w:tc>
          <w:tcPr>
            <w:tcW w:w="1060" w:type="dxa"/>
            <w:tcBorders/>
            <w:vAlign w:val="center"/>
          </w:tcPr>
          <w:p>
            <w:pPr>
              <w:jc w:val="right"/>
            </w:pPr>
            <w:r>
              <w:rPr>
                <w:rFonts w:ascii="宋体" w:eastAsia="宋体" w:hAnsi="宋体" w:cs="宋体"/>
                <w:b w:val="0"/>
                <w:i w:val="0"/>
                <w:color w:val="000000"/>
                <w:sz w:val="14"/>
              </w:rPr>
              <w:t xml:space="preserve">40.21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96.68</w:t>
            </w:r>
          </w:p>
        </w:tc>
        <w:tc>
          <w:tcPr>
            <w:tcW w:w="1060" w:type="dxa"/>
            <w:tcBorders/>
            <w:vAlign w:val="center"/>
          </w:tcPr>
          <w:p>
            <w:pPr>
              <w:jc w:val="right"/>
            </w:pPr>
            <w:r>
              <w:rPr>
                <w:rFonts w:ascii="宋体" w:eastAsia="宋体" w:hAnsi="宋体" w:cs="宋体"/>
                <w:b w:val="0"/>
                <w:i w:val="0"/>
                <w:color w:val="000000"/>
                <w:sz w:val="14"/>
              </w:rPr>
              <w:t xml:space="preserve">96.68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96.68</w:t>
            </w:r>
          </w:p>
        </w:tc>
        <w:tc>
          <w:tcPr>
            <w:tcW w:w="1060" w:type="dxa"/>
            <w:tcBorders/>
            <w:vAlign w:val="center"/>
          </w:tcPr>
          <w:p>
            <w:pPr>
              <w:jc w:val="right"/>
            </w:pPr>
            <w:r>
              <w:rPr>
                <w:rFonts w:ascii="宋体" w:eastAsia="宋体" w:hAnsi="宋体" w:cs="宋体"/>
                <w:b w:val="0"/>
                <w:i w:val="0"/>
                <w:color w:val="000000"/>
                <w:sz w:val="14"/>
              </w:rPr>
              <w:t xml:space="preserve">96.68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12.36</w:t>
            </w:r>
          </w:p>
        </w:tc>
        <w:tc>
          <w:tcPr>
            <w:tcW w:w="1060" w:type="dxa"/>
            <w:tcBorders/>
            <w:vAlign w:val="center"/>
          </w:tcPr>
          <w:p>
            <w:pPr>
              <w:jc w:val="right"/>
            </w:pPr>
            <w:r>
              <w:rPr>
                <w:rFonts w:ascii="宋体" w:eastAsia="宋体" w:hAnsi="宋体" w:cs="宋体"/>
                <w:b w:val="0"/>
                <w:i w:val="0"/>
                <w:color w:val="000000"/>
                <w:sz w:val="14"/>
              </w:rPr>
              <w:t xml:space="preserve">12.36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84.32</w:t>
            </w:r>
          </w:p>
        </w:tc>
        <w:tc>
          <w:tcPr>
            <w:tcW w:w="1060" w:type="dxa"/>
            <w:tcBorders/>
            <w:vAlign w:val="center"/>
          </w:tcPr>
          <w:p>
            <w:pPr>
              <w:jc w:val="right"/>
            </w:pPr>
            <w:r>
              <w:rPr>
                <w:rFonts w:ascii="宋体" w:eastAsia="宋体" w:hAnsi="宋体" w:cs="宋体"/>
                <w:b w:val="0"/>
                <w:i w:val="0"/>
                <w:color w:val="000000"/>
                <w:sz w:val="14"/>
              </w:rPr>
              <w:t xml:space="preserve">84.32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134.64</w:t>
            </w:r>
          </w:p>
        </w:tc>
        <w:tc>
          <w:tcPr>
            <w:tcW w:w="1060" w:type="dxa"/>
            <w:tcBorders/>
            <w:vAlign w:val="center"/>
          </w:tcPr>
          <w:p>
            <w:pPr>
              <w:jc w:val="right"/>
            </w:pPr>
            <w:r>
              <w:rPr>
                <w:rFonts w:ascii="宋体" w:eastAsia="宋体" w:hAnsi="宋体" w:cs="宋体"/>
                <w:b w:val="0"/>
                <w:i w:val="0"/>
                <w:color w:val="000000"/>
                <w:sz w:val="14"/>
              </w:rPr>
              <w:t xml:space="preserve">134.64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134.64</w:t>
            </w:r>
          </w:p>
        </w:tc>
        <w:tc>
          <w:tcPr>
            <w:tcW w:w="1060" w:type="dxa"/>
            <w:tcBorders/>
            <w:vAlign w:val="center"/>
          </w:tcPr>
          <w:p>
            <w:pPr>
              <w:jc w:val="right"/>
            </w:pPr>
            <w:r>
              <w:rPr>
                <w:rFonts w:ascii="宋体" w:eastAsia="宋体" w:hAnsi="宋体" w:cs="宋体"/>
                <w:b w:val="0"/>
                <w:i w:val="0"/>
                <w:color w:val="000000"/>
                <w:sz w:val="14"/>
              </w:rPr>
              <w:t xml:space="preserve">134.64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134.64</w:t>
            </w:r>
          </w:p>
        </w:tc>
        <w:tc>
          <w:tcPr>
            <w:tcW w:w="1060" w:type="dxa"/>
            <w:tcBorders/>
            <w:vAlign w:val="center"/>
          </w:tcPr>
          <w:p>
            <w:pPr>
              <w:jc w:val="right"/>
            </w:pPr>
            <w:r>
              <w:rPr>
                <w:rFonts w:ascii="宋体" w:eastAsia="宋体" w:hAnsi="宋体" w:cs="宋体"/>
                <w:b w:val="0"/>
                <w:i w:val="0"/>
                <w:color w:val="000000"/>
                <w:sz w:val="14"/>
              </w:rPr>
              <w:t xml:space="preserve">134.64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部门：辽宁省沈阳市浑南区教育局2024年度部门决算汇总</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77,184.85</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3.08</w:t>
            </w:r>
          </w:p>
        </w:tc>
        <w:tc>
          <w:tcPr>
            <w:tcW w:w="1100" w:type="dxa"/>
            <w:tcBorders/>
            <w:vAlign w:val="center"/>
          </w:tcPr>
          <w:p>
            <w:pPr>
              <w:jc w:val="right"/>
            </w:pPr>
            <w:r>
              <w:rPr>
                <w:rFonts w:ascii="宋体" w:eastAsia="宋体" w:hAnsi="宋体" w:cs="宋体"/>
                <w:b w:val="0"/>
                <w:i w:val="0"/>
                <w:color w:val="000000"/>
                <w:sz w:val="14"/>
              </w:rPr>
              <w:t xml:space="preserve">3.08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70,226.35</w:t>
            </w:r>
          </w:p>
        </w:tc>
        <w:tc>
          <w:tcPr>
            <w:tcW w:w="1100" w:type="dxa"/>
            <w:tcBorders/>
            <w:vAlign w:val="center"/>
          </w:tcPr>
          <w:p>
            <w:pPr>
              <w:jc w:val="right"/>
            </w:pPr>
            <w:r>
              <w:rPr>
                <w:rFonts w:ascii="宋体" w:eastAsia="宋体" w:hAnsi="宋体" w:cs="宋体"/>
                <w:b w:val="0"/>
                <w:i w:val="0"/>
                <w:color w:val="000000"/>
                <w:sz w:val="14"/>
              </w:rPr>
              <w:t xml:space="preserve">70,226.35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6,724.10</w:t>
            </w:r>
          </w:p>
        </w:tc>
        <w:tc>
          <w:tcPr>
            <w:tcW w:w="1100" w:type="dxa"/>
            <w:tcBorders/>
            <w:vAlign w:val="center"/>
          </w:tcPr>
          <w:p>
            <w:pPr>
              <w:jc w:val="right"/>
            </w:pPr>
            <w:r>
              <w:rPr>
                <w:rFonts w:ascii="宋体" w:eastAsia="宋体" w:hAnsi="宋体" w:cs="宋体"/>
                <w:b w:val="0"/>
                <w:i w:val="0"/>
                <w:color w:val="000000"/>
                <w:sz w:val="14"/>
              </w:rPr>
              <w:t xml:space="preserve">6,724.10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96.68</w:t>
            </w:r>
          </w:p>
        </w:tc>
        <w:tc>
          <w:tcPr>
            <w:tcW w:w="1100" w:type="dxa"/>
            <w:tcBorders/>
            <w:vAlign w:val="center"/>
          </w:tcPr>
          <w:p>
            <w:pPr>
              <w:jc w:val="right"/>
            </w:pPr>
            <w:r>
              <w:rPr>
                <w:rFonts w:ascii="宋体" w:eastAsia="宋体" w:hAnsi="宋体" w:cs="宋体"/>
                <w:b w:val="0"/>
                <w:i w:val="0"/>
                <w:color w:val="000000"/>
                <w:sz w:val="14"/>
              </w:rPr>
              <w:t xml:space="preserve">96.68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134.64</w:t>
            </w:r>
          </w:p>
        </w:tc>
        <w:tc>
          <w:tcPr>
            <w:tcW w:w="1100" w:type="dxa"/>
            <w:tcBorders/>
            <w:vAlign w:val="center"/>
          </w:tcPr>
          <w:p>
            <w:pPr>
              <w:jc w:val="right"/>
            </w:pPr>
            <w:r>
              <w:rPr>
                <w:rFonts w:ascii="宋体" w:eastAsia="宋体" w:hAnsi="宋体" w:cs="宋体"/>
                <w:b w:val="0"/>
                <w:i w:val="0"/>
                <w:color w:val="000000"/>
                <w:sz w:val="14"/>
              </w:rPr>
              <w:t xml:space="preserve">134.64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77,184.85</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77,184.85</w:t>
            </w:r>
          </w:p>
        </w:tc>
        <w:tc>
          <w:tcPr>
            <w:tcW w:w="1100" w:type="dxa"/>
            <w:tcBorders/>
            <w:vAlign w:val="center"/>
          </w:tcPr>
          <w:p>
            <w:pPr>
              <w:jc w:val="right"/>
            </w:pPr>
            <w:r>
              <w:rPr>
                <w:rFonts w:ascii="宋体" w:eastAsia="宋体" w:hAnsi="宋体" w:cs="宋体"/>
                <w:b w:val="0"/>
                <w:i w:val="0"/>
                <w:color w:val="000000"/>
                <w:sz w:val="14"/>
              </w:rPr>
              <w:t xml:space="preserve">77,184.85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77,184.85</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77,184.85</w:t>
            </w:r>
          </w:p>
        </w:tc>
        <w:tc>
          <w:tcPr>
            <w:tcW w:w="1100" w:type="dxa"/>
            <w:tcBorders/>
            <w:vAlign w:val="center"/>
          </w:tcPr>
          <w:p>
            <w:pPr>
              <w:jc w:val="right"/>
            </w:pPr>
            <w:r>
              <w:rPr>
                <w:rFonts w:ascii="宋体" w:eastAsia="宋体" w:hAnsi="宋体" w:cs="宋体"/>
                <w:b w:val="0"/>
                <w:i w:val="0"/>
                <w:color w:val="000000"/>
                <w:sz w:val="14"/>
              </w:rPr>
              <w:t xml:space="preserve">77,184.85</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部门：辽宁省沈阳市浑南区教育局2024年度部门决算汇总</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77,184.85</w:t>
            </w:r>
          </w:p>
        </w:tc>
        <w:tc>
          <w:tcPr>
            <w:tcW w:w="1780" w:type="dxa"/>
            <w:tcBorders/>
            <w:vAlign w:val="center"/>
          </w:tcPr>
          <w:p>
            <w:pPr>
              <w:jc w:val="right"/>
            </w:pPr>
            <w:r>
              <w:rPr>
                <w:rFonts w:ascii="宋体" w:eastAsia="宋体" w:hAnsi="宋体" w:cs="宋体"/>
                <w:b/>
                <w:i w:val="0"/>
                <w:color w:val="000000"/>
                <w:sz w:val="18"/>
              </w:rPr>
              <w:t xml:space="preserve">42,777.19</w:t>
            </w:r>
          </w:p>
        </w:tc>
        <w:tc>
          <w:tcPr>
            <w:tcW w:w="1772" w:type="dxa"/>
            <w:tcBorders/>
            <w:vAlign w:val="center"/>
          </w:tcPr>
          <w:p>
            <w:pPr>
              <w:jc w:val="right"/>
            </w:pPr>
            <w:r>
              <w:rPr>
                <w:rFonts w:ascii="宋体" w:eastAsia="宋体" w:hAnsi="宋体" w:cs="宋体"/>
                <w:b/>
                <w:i w:val="0"/>
                <w:color w:val="000000"/>
                <w:sz w:val="18"/>
              </w:rPr>
              <w:t xml:space="preserve">34,407.66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3.08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3.08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w:t>
            </w:r>
          </w:p>
        </w:tc>
        <w:tc>
          <w:tcPr>
            <w:tcW w:w="4300" w:type="dxa"/>
            <w:tcBorders/>
            <w:vAlign w:val="center"/>
          </w:tcPr>
          <w:p>
            <w:pPr>
              <w:jc w:val="left"/>
            </w:pPr>
            <w:r>
              <w:rPr>
                <w:rFonts w:ascii="宋体" w:eastAsia="宋体" w:hAnsi="宋体" w:cs="宋体"/>
                <w:b w:val="0"/>
                <w:i w:val="0"/>
                <w:color w:val="000000"/>
                <w:sz w:val="18"/>
              </w:rPr>
              <w:t xml:space="preserve">信访事务</w:t>
            </w:r>
          </w:p>
        </w:tc>
        <w:tc>
          <w:tcPr>
            <w:tcW w:w="1780" w:type="dxa"/>
            <w:tcBorders/>
            <w:vAlign w:val="center"/>
          </w:tcPr>
          <w:p>
            <w:pPr>
              <w:jc w:val="right"/>
            </w:pPr>
            <w:r>
              <w:rPr>
                <w:rFonts w:ascii="宋体" w:eastAsia="宋体" w:hAnsi="宋体" w:cs="宋体"/>
                <w:b w:val="0"/>
                <w:i w:val="0"/>
                <w:color w:val="000000"/>
                <w:sz w:val="18"/>
              </w:rPr>
              <w:t xml:space="preserve">3.08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3.08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2014004</w:t>
            </w:r>
          </w:p>
        </w:tc>
        <w:tc>
          <w:tcPr>
            <w:tcW w:w="4300" w:type="dxa"/>
            <w:tcBorders/>
            <w:vAlign w:val="center"/>
          </w:tcPr>
          <w:p>
            <w:pPr>
              <w:jc w:val="left"/>
            </w:pPr>
            <w:r>
              <w:rPr>
                <w:rFonts w:ascii="宋体" w:eastAsia="宋体" w:hAnsi="宋体" w:cs="宋体"/>
                <w:b w:val="0"/>
                <w:i w:val="0"/>
                <w:color w:val="000000"/>
                <w:sz w:val="18"/>
              </w:rPr>
              <w:t xml:space="preserve">信访业务</w:t>
            </w:r>
          </w:p>
        </w:tc>
        <w:tc>
          <w:tcPr>
            <w:tcW w:w="1780" w:type="dxa"/>
            <w:tcBorders/>
            <w:vAlign w:val="center"/>
          </w:tcPr>
          <w:p>
            <w:pPr>
              <w:jc w:val="right"/>
            </w:pPr>
            <w:r>
              <w:rPr>
                <w:rFonts w:ascii="宋体" w:eastAsia="宋体" w:hAnsi="宋体" w:cs="宋体"/>
                <w:b w:val="0"/>
                <w:i w:val="0"/>
                <w:color w:val="000000"/>
                <w:sz w:val="18"/>
              </w:rPr>
              <w:t xml:space="preserve">3.08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3.08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70,226.34</w:t>
            </w:r>
          </w:p>
        </w:tc>
        <w:tc>
          <w:tcPr>
            <w:tcW w:w="1780" w:type="dxa"/>
            <w:tcBorders/>
            <w:vAlign w:val="center"/>
          </w:tcPr>
          <w:p>
            <w:pPr>
              <w:jc w:val="right"/>
            </w:pPr>
            <w:r>
              <w:rPr>
                <w:rFonts w:ascii="宋体" w:eastAsia="宋体" w:hAnsi="宋体" w:cs="宋体"/>
                <w:b w:val="0"/>
                <w:i w:val="0"/>
                <w:color w:val="000000"/>
                <w:sz w:val="18"/>
              </w:rPr>
              <w:t xml:space="preserve">41,420.50</w:t>
            </w:r>
          </w:p>
        </w:tc>
        <w:tc>
          <w:tcPr>
            <w:tcW w:w="1772" w:type="dxa"/>
            <w:tcBorders/>
            <w:vAlign w:val="center"/>
          </w:tcPr>
          <w:p>
            <w:pPr>
              <w:jc w:val="right"/>
            </w:pPr>
            <w:r>
              <w:rPr>
                <w:rFonts w:ascii="宋体" w:eastAsia="宋体" w:hAnsi="宋体" w:cs="宋体"/>
                <w:b w:val="0"/>
                <w:i w:val="0"/>
                <w:color w:val="000000"/>
                <w:sz w:val="18"/>
              </w:rPr>
              <w:t xml:space="preserve">28,805.83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20501</w:t>
            </w:r>
          </w:p>
        </w:tc>
        <w:tc>
          <w:tcPr>
            <w:tcW w:w="4300" w:type="dxa"/>
            <w:tcBorders/>
            <w:vAlign w:val="center"/>
          </w:tcPr>
          <w:p>
            <w:pPr>
              <w:jc w:val="left"/>
            </w:pPr>
            <w:r>
              <w:rPr>
                <w:rFonts w:ascii="宋体" w:eastAsia="宋体" w:hAnsi="宋体" w:cs="宋体"/>
                <w:b w:val="0"/>
                <w:i w:val="0"/>
                <w:color w:val="000000"/>
                <w:sz w:val="18"/>
              </w:rPr>
              <w:t xml:space="preserve">教育管理事务</w:t>
            </w:r>
          </w:p>
        </w:tc>
        <w:tc>
          <w:tcPr>
            <w:tcW w:w="1780" w:type="dxa"/>
            <w:tcBorders/>
            <w:vAlign w:val="center"/>
          </w:tcPr>
          <w:p>
            <w:pPr>
              <w:jc w:val="right"/>
            </w:pPr>
            <w:r>
              <w:rPr>
                <w:rFonts w:ascii="宋体" w:eastAsia="宋体" w:hAnsi="宋体" w:cs="宋体"/>
                <w:b w:val="0"/>
                <w:i w:val="0"/>
                <w:color w:val="000000"/>
                <w:sz w:val="18"/>
              </w:rPr>
              <w:t xml:space="preserve">247.21</w:t>
            </w:r>
          </w:p>
        </w:tc>
        <w:tc>
          <w:tcPr>
            <w:tcW w:w="1780" w:type="dxa"/>
            <w:tcBorders/>
            <w:vAlign w:val="center"/>
          </w:tcPr>
          <w:p>
            <w:pPr>
              <w:jc w:val="right"/>
            </w:pPr>
            <w:r>
              <w:rPr>
                <w:rFonts w:ascii="宋体" w:eastAsia="宋体" w:hAnsi="宋体" w:cs="宋体"/>
                <w:b w:val="0"/>
                <w:i w:val="0"/>
                <w:color w:val="000000"/>
                <w:sz w:val="18"/>
              </w:rPr>
              <w:t xml:space="preserve">244.54</w:t>
            </w:r>
          </w:p>
        </w:tc>
        <w:tc>
          <w:tcPr>
            <w:tcW w:w="1772" w:type="dxa"/>
            <w:tcBorders/>
            <w:vAlign w:val="center"/>
          </w:tcPr>
          <w:p>
            <w:pPr>
              <w:jc w:val="right"/>
            </w:pPr>
            <w:r>
              <w:rPr>
                <w:rFonts w:ascii="宋体" w:eastAsia="宋体" w:hAnsi="宋体" w:cs="宋体"/>
                <w:b w:val="0"/>
                <w:i w:val="0"/>
                <w:color w:val="000000"/>
                <w:sz w:val="18"/>
              </w:rPr>
              <w:t xml:space="preserve">2.67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2050101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244.54</w:t>
            </w:r>
          </w:p>
        </w:tc>
        <w:tc>
          <w:tcPr>
            <w:tcW w:w="1780" w:type="dxa"/>
            <w:tcBorders/>
            <w:vAlign w:val="center"/>
          </w:tcPr>
          <w:p>
            <w:pPr>
              <w:jc w:val="right"/>
            </w:pPr>
            <w:r>
              <w:rPr>
                <w:rFonts w:ascii="宋体" w:eastAsia="宋体" w:hAnsi="宋体" w:cs="宋体"/>
                <w:b w:val="0"/>
                <w:i w:val="0"/>
                <w:color w:val="000000"/>
                <w:sz w:val="18"/>
              </w:rPr>
              <w:t xml:space="preserve">244.54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2050102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2.67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2.67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w:t>
            </w:r>
          </w:p>
        </w:tc>
        <w:tc>
          <w:tcPr>
            <w:tcW w:w="4300" w:type="dxa"/>
            <w:tcBorders/>
            <w:vAlign w:val="center"/>
          </w:tcPr>
          <w:p>
            <w:pPr>
              <w:jc w:val="left"/>
            </w:pPr>
            <w:r>
              <w:rPr>
                <w:rFonts w:ascii="宋体" w:eastAsia="宋体" w:hAnsi="宋体" w:cs="宋体"/>
                <w:b w:val="0"/>
                <w:i w:val="0"/>
                <w:color w:val="000000"/>
                <w:sz w:val="18"/>
              </w:rPr>
              <w:t xml:space="preserve">普通教育</w:t>
            </w:r>
          </w:p>
        </w:tc>
        <w:tc>
          <w:tcPr>
            <w:tcW w:w="1780" w:type="dxa"/>
            <w:tcBorders/>
            <w:vAlign w:val="center"/>
          </w:tcPr>
          <w:p>
            <w:pPr>
              <w:jc w:val="right"/>
            </w:pPr>
            <w:r>
              <w:rPr>
                <w:rFonts w:ascii="宋体" w:eastAsia="宋体" w:hAnsi="宋体" w:cs="宋体"/>
                <w:b w:val="0"/>
                <w:i w:val="0"/>
                <w:color w:val="000000"/>
                <w:sz w:val="18"/>
              </w:rPr>
              <w:t xml:space="preserve">62,662.71</w:t>
            </w:r>
          </w:p>
        </w:tc>
        <w:tc>
          <w:tcPr>
            <w:tcW w:w="1780" w:type="dxa"/>
            <w:tcBorders/>
            <w:vAlign w:val="center"/>
          </w:tcPr>
          <w:p>
            <w:pPr>
              <w:jc w:val="right"/>
            </w:pPr>
            <w:r>
              <w:rPr>
                <w:rFonts w:ascii="宋体" w:eastAsia="宋体" w:hAnsi="宋体" w:cs="宋体"/>
                <w:b w:val="0"/>
                <w:i w:val="0"/>
                <w:color w:val="000000"/>
                <w:sz w:val="18"/>
              </w:rPr>
              <w:t xml:space="preserve">40,184.68</w:t>
            </w:r>
          </w:p>
        </w:tc>
        <w:tc>
          <w:tcPr>
            <w:tcW w:w="1772" w:type="dxa"/>
            <w:tcBorders/>
            <w:vAlign w:val="center"/>
          </w:tcPr>
          <w:p>
            <w:pPr>
              <w:jc w:val="right"/>
            </w:pPr>
            <w:r>
              <w:rPr>
                <w:rFonts w:ascii="宋体" w:eastAsia="宋体" w:hAnsi="宋体" w:cs="宋体"/>
                <w:b w:val="0"/>
                <w:i w:val="0"/>
                <w:color w:val="000000"/>
                <w:sz w:val="18"/>
              </w:rPr>
              <w:t xml:space="preserve">22,478.03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2050201</w:t>
            </w:r>
          </w:p>
        </w:tc>
        <w:tc>
          <w:tcPr>
            <w:tcW w:w="4300" w:type="dxa"/>
            <w:tcBorders/>
            <w:vAlign w:val="center"/>
          </w:tcPr>
          <w:p>
            <w:pPr>
              <w:jc w:val="left"/>
            </w:pPr>
            <w:r>
              <w:rPr>
                <w:rFonts w:ascii="宋体" w:eastAsia="宋体" w:hAnsi="宋体" w:cs="宋体"/>
                <w:b w:val="0"/>
                <w:i w:val="0"/>
                <w:color w:val="000000"/>
                <w:sz w:val="18"/>
              </w:rPr>
              <w:t xml:space="preserve">学前教育</w:t>
            </w:r>
          </w:p>
        </w:tc>
        <w:tc>
          <w:tcPr>
            <w:tcW w:w="1780" w:type="dxa"/>
            <w:tcBorders/>
            <w:vAlign w:val="center"/>
          </w:tcPr>
          <w:p>
            <w:pPr>
              <w:jc w:val="right"/>
            </w:pPr>
            <w:r>
              <w:rPr>
                <w:rFonts w:ascii="宋体" w:eastAsia="宋体" w:hAnsi="宋体" w:cs="宋体"/>
                <w:b w:val="0"/>
                <w:i w:val="0"/>
                <w:color w:val="000000"/>
                <w:sz w:val="18"/>
              </w:rPr>
              <w:t xml:space="preserve">8,266.86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8,266.86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2050202</w:t>
            </w:r>
          </w:p>
        </w:tc>
        <w:tc>
          <w:tcPr>
            <w:tcW w:w="4300" w:type="dxa"/>
            <w:tcBorders/>
            <w:vAlign w:val="center"/>
          </w:tcPr>
          <w:p>
            <w:pPr>
              <w:jc w:val="left"/>
            </w:pPr>
            <w:r>
              <w:rPr>
                <w:rFonts w:ascii="宋体" w:eastAsia="宋体" w:hAnsi="宋体" w:cs="宋体"/>
                <w:b w:val="0"/>
                <w:i w:val="0"/>
                <w:color w:val="000000"/>
                <w:sz w:val="18"/>
              </w:rPr>
              <w:t xml:space="preserve">小学教育</w:t>
            </w:r>
          </w:p>
        </w:tc>
        <w:tc>
          <w:tcPr>
            <w:tcW w:w="1780" w:type="dxa"/>
            <w:tcBorders/>
            <w:vAlign w:val="center"/>
          </w:tcPr>
          <w:p>
            <w:pPr>
              <w:jc w:val="right"/>
            </w:pPr>
            <w:r>
              <w:rPr>
                <w:rFonts w:ascii="宋体" w:eastAsia="宋体" w:hAnsi="宋体" w:cs="宋体"/>
                <w:b w:val="0"/>
                <w:i w:val="0"/>
                <w:color w:val="000000"/>
                <w:sz w:val="18"/>
              </w:rPr>
              <w:t xml:space="preserve">23,638.07</w:t>
            </w:r>
          </w:p>
        </w:tc>
        <w:tc>
          <w:tcPr>
            <w:tcW w:w="1780" w:type="dxa"/>
            <w:tcBorders/>
            <w:vAlign w:val="center"/>
          </w:tcPr>
          <w:p>
            <w:pPr>
              <w:jc w:val="right"/>
            </w:pPr>
            <w:r>
              <w:rPr>
                <w:rFonts w:ascii="宋体" w:eastAsia="宋体" w:hAnsi="宋体" w:cs="宋体"/>
                <w:b w:val="0"/>
                <w:i w:val="0"/>
                <w:color w:val="000000"/>
                <w:sz w:val="18"/>
              </w:rPr>
              <w:t xml:space="preserve">18,368.00</w:t>
            </w:r>
          </w:p>
        </w:tc>
        <w:tc>
          <w:tcPr>
            <w:tcW w:w="1772" w:type="dxa"/>
            <w:tcBorders/>
            <w:vAlign w:val="center"/>
          </w:tcPr>
          <w:p>
            <w:pPr>
              <w:jc w:val="right"/>
            </w:pPr>
            <w:r>
              <w:rPr>
                <w:rFonts w:ascii="宋体" w:eastAsia="宋体" w:hAnsi="宋体" w:cs="宋体"/>
                <w:b w:val="0"/>
                <w:i w:val="0"/>
                <w:color w:val="000000"/>
                <w:sz w:val="18"/>
              </w:rPr>
              <w:t xml:space="preserve">5,270.07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2050203</w:t>
            </w:r>
          </w:p>
        </w:tc>
        <w:tc>
          <w:tcPr>
            <w:tcW w:w="4300" w:type="dxa"/>
            <w:tcBorders/>
            <w:vAlign w:val="center"/>
          </w:tcPr>
          <w:p>
            <w:pPr>
              <w:jc w:val="left"/>
            </w:pPr>
            <w:r>
              <w:rPr>
                <w:rFonts w:ascii="宋体" w:eastAsia="宋体" w:hAnsi="宋体" w:cs="宋体"/>
                <w:b w:val="0"/>
                <w:i w:val="0"/>
                <w:color w:val="000000"/>
                <w:sz w:val="18"/>
              </w:rPr>
              <w:t xml:space="preserve">初中教育</w:t>
            </w:r>
          </w:p>
        </w:tc>
        <w:tc>
          <w:tcPr>
            <w:tcW w:w="1780" w:type="dxa"/>
            <w:tcBorders/>
            <w:vAlign w:val="center"/>
          </w:tcPr>
          <w:p>
            <w:pPr>
              <w:jc w:val="right"/>
            </w:pPr>
            <w:r>
              <w:rPr>
                <w:rFonts w:ascii="宋体" w:eastAsia="宋体" w:hAnsi="宋体" w:cs="宋体"/>
                <w:b w:val="0"/>
                <w:i w:val="0"/>
                <w:color w:val="000000"/>
                <w:sz w:val="18"/>
              </w:rPr>
              <w:t xml:space="preserve">22,927.08</w:t>
            </w:r>
          </w:p>
        </w:tc>
        <w:tc>
          <w:tcPr>
            <w:tcW w:w="1780" w:type="dxa"/>
            <w:tcBorders/>
            <w:vAlign w:val="center"/>
          </w:tcPr>
          <w:p>
            <w:pPr>
              <w:jc w:val="right"/>
            </w:pPr>
            <w:r>
              <w:rPr>
                <w:rFonts w:ascii="宋体" w:eastAsia="宋体" w:hAnsi="宋体" w:cs="宋体"/>
                <w:b w:val="0"/>
                <w:i w:val="0"/>
                <w:color w:val="000000"/>
                <w:sz w:val="18"/>
              </w:rPr>
              <w:t xml:space="preserve">17,310.97</w:t>
            </w:r>
          </w:p>
        </w:tc>
        <w:tc>
          <w:tcPr>
            <w:tcW w:w="1772" w:type="dxa"/>
            <w:tcBorders/>
            <w:vAlign w:val="center"/>
          </w:tcPr>
          <w:p>
            <w:pPr>
              <w:jc w:val="right"/>
            </w:pPr>
            <w:r>
              <w:rPr>
                <w:rFonts w:ascii="宋体" w:eastAsia="宋体" w:hAnsi="宋体" w:cs="宋体"/>
                <w:b w:val="0"/>
                <w:i w:val="0"/>
                <w:color w:val="000000"/>
                <w:sz w:val="18"/>
              </w:rPr>
              <w:t xml:space="preserve">5,616.11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2050204</w:t>
            </w:r>
          </w:p>
        </w:tc>
        <w:tc>
          <w:tcPr>
            <w:tcW w:w="4300" w:type="dxa"/>
            <w:tcBorders/>
            <w:vAlign w:val="center"/>
          </w:tcPr>
          <w:p>
            <w:pPr>
              <w:jc w:val="left"/>
            </w:pPr>
            <w:r>
              <w:rPr>
                <w:rFonts w:ascii="宋体" w:eastAsia="宋体" w:hAnsi="宋体" w:cs="宋体"/>
                <w:b w:val="0"/>
                <w:i w:val="0"/>
                <w:color w:val="000000"/>
                <w:sz w:val="18"/>
              </w:rPr>
              <w:t xml:space="preserve">高中教育</w:t>
            </w:r>
          </w:p>
        </w:tc>
        <w:tc>
          <w:tcPr>
            <w:tcW w:w="1780" w:type="dxa"/>
            <w:tcBorders/>
            <w:vAlign w:val="center"/>
          </w:tcPr>
          <w:p>
            <w:pPr>
              <w:jc w:val="right"/>
            </w:pPr>
            <w:r>
              <w:rPr>
                <w:rFonts w:ascii="宋体" w:eastAsia="宋体" w:hAnsi="宋体" w:cs="宋体"/>
                <w:b w:val="0"/>
                <w:i w:val="0"/>
                <w:color w:val="000000"/>
                <w:sz w:val="18"/>
              </w:rPr>
              <w:t xml:space="preserve">4,407.74</w:t>
            </w:r>
          </w:p>
        </w:tc>
        <w:tc>
          <w:tcPr>
            <w:tcW w:w="1780" w:type="dxa"/>
            <w:tcBorders/>
            <w:vAlign w:val="center"/>
          </w:tcPr>
          <w:p>
            <w:pPr>
              <w:jc w:val="right"/>
            </w:pPr>
            <w:r>
              <w:rPr>
                <w:rFonts w:ascii="宋体" w:eastAsia="宋体" w:hAnsi="宋体" w:cs="宋体"/>
                <w:b w:val="0"/>
                <w:i w:val="0"/>
                <w:color w:val="000000"/>
                <w:sz w:val="18"/>
              </w:rPr>
              <w:t xml:space="preserve">3,941.06</w:t>
            </w:r>
          </w:p>
        </w:tc>
        <w:tc>
          <w:tcPr>
            <w:tcW w:w="1772" w:type="dxa"/>
            <w:tcBorders/>
            <w:vAlign w:val="center"/>
          </w:tcPr>
          <w:p>
            <w:pPr>
              <w:jc w:val="right"/>
            </w:pPr>
            <w:r>
              <w:rPr>
                <w:rFonts w:ascii="宋体" w:eastAsia="宋体" w:hAnsi="宋体" w:cs="宋体"/>
                <w:b w:val="0"/>
                <w:i w:val="0"/>
                <w:color w:val="000000"/>
                <w:sz w:val="18"/>
              </w:rPr>
              <w:t xml:space="preserve">466.69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2050299</w:t>
            </w:r>
          </w:p>
        </w:tc>
        <w:tc>
          <w:tcPr>
            <w:tcW w:w="4300" w:type="dxa"/>
            <w:tcBorders/>
            <w:vAlign w:val="center"/>
          </w:tcPr>
          <w:p>
            <w:pPr>
              <w:jc w:val="left"/>
            </w:pPr>
            <w:r>
              <w:rPr>
                <w:rFonts w:ascii="宋体" w:eastAsia="宋体" w:hAnsi="宋体" w:cs="宋体"/>
                <w:b w:val="0"/>
                <w:i w:val="0"/>
                <w:color w:val="000000"/>
                <w:sz w:val="18"/>
              </w:rPr>
              <w:t xml:space="preserve">其他普通教育支出</w:t>
            </w:r>
          </w:p>
        </w:tc>
        <w:tc>
          <w:tcPr>
            <w:tcW w:w="1780" w:type="dxa"/>
            <w:tcBorders/>
            <w:vAlign w:val="center"/>
          </w:tcPr>
          <w:p>
            <w:pPr>
              <w:jc w:val="right"/>
            </w:pPr>
            <w:r>
              <w:rPr>
                <w:rFonts w:ascii="宋体" w:eastAsia="宋体" w:hAnsi="宋体" w:cs="宋体"/>
                <w:b w:val="0"/>
                <w:i w:val="0"/>
                <w:color w:val="000000"/>
                <w:sz w:val="18"/>
              </w:rPr>
              <w:t xml:space="preserve">3,422.96</w:t>
            </w:r>
          </w:p>
        </w:tc>
        <w:tc>
          <w:tcPr>
            <w:tcW w:w="1780" w:type="dxa"/>
            <w:tcBorders/>
            <w:vAlign w:val="center"/>
          </w:tcPr>
          <w:p>
            <w:pPr>
              <w:jc w:val="right"/>
            </w:pPr>
            <w:r>
              <w:rPr>
                <w:rFonts w:ascii="宋体" w:eastAsia="宋体" w:hAnsi="宋体" w:cs="宋体"/>
                <w:b w:val="0"/>
                <w:i w:val="0"/>
                <w:color w:val="000000"/>
                <w:sz w:val="18"/>
              </w:rPr>
              <w:t xml:space="preserve">564.65</w:t>
            </w:r>
          </w:p>
        </w:tc>
        <w:tc>
          <w:tcPr>
            <w:tcW w:w="1772" w:type="dxa"/>
            <w:tcBorders/>
            <w:vAlign w:val="center"/>
          </w:tcPr>
          <w:p>
            <w:pPr>
              <w:jc w:val="right"/>
            </w:pPr>
            <w:r>
              <w:rPr>
                <w:rFonts w:ascii="宋体" w:eastAsia="宋体" w:hAnsi="宋体" w:cs="宋体"/>
                <w:b w:val="0"/>
                <w:i w:val="0"/>
                <w:color w:val="000000"/>
                <w:sz w:val="18"/>
              </w:rPr>
              <w:t xml:space="preserve">2,858.30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20503</w:t>
            </w:r>
          </w:p>
        </w:tc>
        <w:tc>
          <w:tcPr>
            <w:tcW w:w="4300" w:type="dxa"/>
            <w:tcBorders/>
            <w:vAlign w:val="center"/>
          </w:tcPr>
          <w:p>
            <w:pPr>
              <w:jc w:val="left"/>
            </w:pPr>
            <w:r>
              <w:rPr>
                <w:rFonts w:ascii="宋体" w:eastAsia="宋体" w:hAnsi="宋体" w:cs="宋体"/>
                <w:b w:val="0"/>
                <w:i w:val="0"/>
                <w:color w:val="000000"/>
                <w:sz w:val="18"/>
              </w:rPr>
              <w:t xml:space="preserve">职业教育</w:t>
            </w:r>
          </w:p>
        </w:tc>
        <w:tc>
          <w:tcPr>
            <w:tcW w:w="1780" w:type="dxa"/>
            <w:tcBorders/>
            <w:vAlign w:val="center"/>
          </w:tcPr>
          <w:p>
            <w:pPr>
              <w:jc w:val="right"/>
            </w:pPr>
            <w:r>
              <w:rPr>
                <w:rFonts w:ascii="宋体" w:eastAsia="宋体" w:hAnsi="宋体" w:cs="宋体"/>
                <w:b w:val="0"/>
                <w:i w:val="0"/>
                <w:color w:val="000000"/>
                <w:sz w:val="18"/>
              </w:rPr>
              <w:t xml:space="preserve">334.05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334.05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2050302</w:t>
            </w:r>
          </w:p>
        </w:tc>
        <w:tc>
          <w:tcPr>
            <w:tcW w:w="4300" w:type="dxa"/>
            <w:tcBorders/>
            <w:vAlign w:val="center"/>
          </w:tcPr>
          <w:p>
            <w:pPr>
              <w:jc w:val="left"/>
            </w:pPr>
            <w:r>
              <w:rPr>
                <w:rFonts w:ascii="宋体" w:eastAsia="宋体" w:hAnsi="宋体" w:cs="宋体"/>
                <w:b w:val="0"/>
                <w:i w:val="0"/>
                <w:color w:val="000000"/>
                <w:sz w:val="18"/>
              </w:rPr>
              <w:t xml:space="preserve">中等职业教育</w:t>
            </w:r>
          </w:p>
        </w:tc>
        <w:tc>
          <w:tcPr>
            <w:tcW w:w="1780" w:type="dxa"/>
            <w:tcBorders/>
            <w:vAlign w:val="center"/>
          </w:tcPr>
          <w:p>
            <w:pPr>
              <w:jc w:val="right"/>
            </w:pPr>
            <w:r>
              <w:rPr>
                <w:rFonts w:ascii="宋体" w:eastAsia="宋体" w:hAnsi="宋体" w:cs="宋体"/>
                <w:b w:val="0"/>
                <w:i w:val="0"/>
                <w:color w:val="000000"/>
                <w:sz w:val="18"/>
              </w:rPr>
              <w:t xml:space="preserve">334.05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334.05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20507</w:t>
            </w:r>
          </w:p>
        </w:tc>
        <w:tc>
          <w:tcPr>
            <w:tcW w:w="4300" w:type="dxa"/>
            <w:tcBorders/>
            <w:vAlign w:val="center"/>
          </w:tcPr>
          <w:p>
            <w:pPr>
              <w:jc w:val="left"/>
            </w:pPr>
            <w:r>
              <w:rPr>
                <w:rFonts w:ascii="宋体" w:eastAsia="宋体" w:hAnsi="宋体" w:cs="宋体"/>
                <w:b w:val="0"/>
                <w:i w:val="0"/>
                <w:color w:val="000000"/>
                <w:sz w:val="18"/>
              </w:rPr>
              <w:t xml:space="preserve">特殊教育</w:t>
            </w:r>
          </w:p>
        </w:tc>
        <w:tc>
          <w:tcPr>
            <w:tcW w:w="1780" w:type="dxa"/>
            <w:tcBorders/>
            <w:vAlign w:val="center"/>
          </w:tcPr>
          <w:p>
            <w:pPr>
              <w:jc w:val="right"/>
            </w:pPr>
            <w:r>
              <w:rPr>
                <w:rFonts w:ascii="宋体" w:eastAsia="宋体" w:hAnsi="宋体" w:cs="宋体"/>
                <w:b w:val="0"/>
                <w:i w:val="0"/>
                <w:color w:val="000000"/>
                <w:sz w:val="18"/>
              </w:rPr>
              <w:t xml:space="preserve">339.66</w:t>
            </w:r>
          </w:p>
        </w:tc>
        <w:tc>
          <w:tcPr>
            <w:tcW w:w="1780" w:type="dxa"/>
            <w:tcBorders/>
            <w:vAlign w:val="center"/>
          </w:tcPr>
          <w:p>
            <w:pPr>
              <w:jc w:val="right"/>
            </w:pPr>
            <w:r>
              <w:rPr>
                <w:rFonts w:ascii="宋体" w:eastAsia="宋体" w:hAnsi="宋体" w:cs="宋体"/>
                <w:b w:val="0"/>
                <w:i w:val="0"/>
                <w:color w:val="000000"/>
                <w:sz w:val="18"/>
              </w:rPr>
              <w:t xml:space="preserve">204.82</w:t>
            </w:r>
          </w:p>
        </w:tc>
        <w:tc>
          <w:tcPr>
            <w:tcW w:w="1772" w:type="dxa"/>
            <w:tcBorders/>
            <w:vAlign w:val="center"/>
          </w:tcPr>
          <w:p>
            <w:pPr>
              <w:jc w:val="right"/>
            </w:pPr>
            <w:r>
              <w:rPr>
                <w:rFonts w:ascii="宋体" w:eastAsia="宋体" w:hAnsi="宋体" w:cs="宋体"/>
                <w:b w:val="0"/>
                <w:i w:val="0"/>
                <w:color w:val="000000"/>
                <w:sz w:val="18"/>
              </w:rPr>
              <w:t xml:space="preserve">134.84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2050701</w:t>
            </w:r>
          </w:p>
        </w:tc>
        <w:tc>
          <w:tcPr>
            <w:tcW w:w="4300" w:type="dxa"/>
            <w:tcBorders/>
            <w:vAlign w:val="center"/>
          </w:tcPr>
          <w:p>
            <w:pPr>
              <w:jc w:val="left"/>
            </w:pPr>
            <w:r>
              <w:rPr>
                <w:rFonts w:ascii="宋体" w:eastAsia="宋体" w:hAnsi="宋体" w:cs="宋体"/>
                <w:b w:val="0"/>
                <w:i w:val="0"/>
                <w:color w:val="000000"/>
                <w:sz w:val="18"/>
              </w:rPr>
              <w:t xml:space="preserve">特殊学校教育</w:t>
            </w:r>
          </w:p>
        </w:tc>
        <w:tc>
          <w:tcPr>
            <w:tcW w:w="1780" w:type="dxa"/>
            <w:tcBorders/>
            <w:vAlign w:val="center"/>
          </w:tcPr>
          <w:p>
            <w:pPr>
              <w:jc w:val="right"/>
            </w:pPr>
            <w:r>
              <w:rPr>
                <w:rFonts w:ascii="宋体" w:eastAsia="宋体" w:hAnsi="宋体" w:cs="宋体"/>
                <w:b w:val="0"/>
                <w:i w:val="0"/>
                <w:color w:val="000000"/>
                <w:sz w:val="18"/>
              </w:rPr>
              <w:t xml:space="preserve">339.66</w:t>
            </w:r>
          </w:p>
        </w:tc>
        <w:tc>
          <w:tcPr>
            <w:tcW w:w="1780" w:type="dxa"/>
            <w:tcBorders/>
            <w:vAlign w:val="center"/>
          </w:tcPr>
          <w:p>
            <w:pPr>
              <w:jc w:val="right"/>
            </w:pPr>
            <w:r>
              <w:rPr>
                <w:rFonts w:ascii="宋体" w:eastAsia="宋体" w:hAnsi="宋体" w:cs="宋体"/>
                <w:b w:val="0"/>
                <w:i w:val="0"/>
                <w:color w:val="000000"/>
                <w:sz w:val="18"/>
              </w:rPr>
              <w:t xml:space="preserve">204.82</w:t>
            </w:r>
          </w:p>
        </w:tc>
        <w:tc>
          <w:tcPr>
            <w:tcW w:w="1772" w:type="dxa"/>
            <w:tcBorders/>
            <w:vAlign w:val="center"/>
          </w:tcPr>
          <w:p>
            <w:pPr>
              <w:jc w:val="right"/>
            </w:pPr>
            <w:r>
              <w:rPr>
                <w:rFonts w:ascii="宋体" w:eastAsia="宋体" w:hAnsi="宋体" w:cs="宋体"/>
                <w:b w:val="0"/>
                <w:i w:val="0"/>
                <w:color w:val="000000"/>
                <w:sz w:val="18"/>
              </w:rPr>
              <w:t xml:space="preserve">134.84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20508</w:t>
            </w:r>
          </w:p>
        </w:tc>
        <w:tc>
          <w:tcPr>
            <w:tcW w:w="4300" w:type="dxa"/>
            <w:tcBorders/>
            <w:vAlign w:val="center"/>
          </w:tcPr>
          <w:p>
            <w:pPr>
              <w:jc w:val="left"/>
            </w:pPr>
            <w:r>
              <w:rPr>
                <w:rFonts w:ascii="宋体" w:eastAsia="宋体" w:hAnsi="宋体" w:cs="宋体"/>
                <w:b w:val="0"/>
                <w:i w:val="0"/>
                <w:color w:val="000000"/>
                <w:sz w:val="18"/>
              </w:rPr>
              <w:t xml:space="preserve">进修及培训</w:t>
            </w:r>
          </w:p>
        </w:tc>
        <w:tc>
          <w:tcPr>
            <w:tcW w:w="1780" w:type="dxa"/>
            <w:tcBorders/>
            <w:vAlign w:val="center"/>
          </w:tcPr>
          <w:p>
            <w:pPr>
              <w:jc w:val="right"/>
            </w:pPr>
            <w:r>
              <w:rPr>
                <w:rFonts w:ascii="宋体" w:eastAsia="宋体" w:hAnsi="宋体" w:cs="宋体"/>
                <w:b w:val="0"/>
                <w:i w:val="0"/>
                <w:color w:val="000000"/>
                <w:sz w:val="18"/>
              </w:rPr>
              <w:t xml:space="preserve">848.59</w:t>
            </w:r>
          </w:p>
        </w:tc>
        <w:tc>
          <w:tcPr>
            <w:tcW w:w="1780" w:type="dxa"/>
            <w:tcBorders/>
            <w:vAlign w:val="center"/>
          </w:tcPr>
          <w:p>
            <w:pPr>
              <w:jc w:val="right"/>
            </w:pPr>
            <w:r>
              <w:rPr>
                <w:rFonts w:ascii="宋体" w:eastAsia="宋体" w:hAnsi="宋体" w:cs="宋体"/>
                <w:b w:val="0"/>
                <w:i w:val="0"/>
                <w:color w:val="000000"/>
                <w:sz w:val="18"/>
              </w:rPr>
              <w:t xml:space="preserve">786.46</w:t>
            </w:r>
          </w:p>
        </w:tc>
        <w:tc>
          <w:tcPr>
            <w:tcW w:w="1772" w:type="dxa"/>
            <w:tcBorders/>
            <w:vAlign w:val="center"/>
          </w:tcPr>
          <w:p>
            <w:pPr>
              <w:jc w:val="right"/>
            </w:pPr>
            <w:r>
              <w:rPr>
                <w:rFonts w:ascii="宋体" w:eastAsia="宋体" w:hAnsi="宋体" w:cs="宋体"/>
                <w:b w:val="0"/>
                <w:i w:val="0"/>
                <w:color w:val="000000"/>
                <w:sz w:val="18"/>
              </w:rPr>
              <w:t xml:space="preserve">62.12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2050801</w:t>
            </w:r>
          </w:p>
        </w:tc>
        <w:tc>
          <w:tcPr>
            <w:tcW w:w="4300" w:type="dxa"/>
            <w:tcBorders/>
            <w:vAlign w:val="center"/>
          </w:tcPr>
          <w:p>
            <w:pPr>
              <w:jc w:val="left"/>
            </w:pPr>
            <w:r>
              <w:rPr>
                <w:rFonts w:ascii="宋体" w:eastAsia="宋体" w:hAnsi="宋体" w:cs="宋体"/>
                <w:b w:val="0"/>
                <w:i w:val="0"/>
                <w:color w:val="000000"/>
                <w:sz w:val="18"/>
              </w:rPr>
              <w:t xml:space="preserve">教师进修</w:t>
            </w:r>
          </w:p>
        </w:tc>
        <w:tc>
          <w:tcPr>
            <w:tcW w:w="1780" w:type="dxa"/>
            <w:tcBorders/>
            <w:vAlign w:val="center"/>
          </w:tcPr>
          <w:p>
            <w:pPr>
              <w:jc w:val="right"/>
            </w:pPr>
            <w:r>
              <w:rPr>
                <w:rFonts w:ascii="宋体" w:eastAsia="宋体" w:hAnsi="宋体" w:cs="宋体"/>
                <w:b w:val="0"/>
                <w:i w:val="0"/>
                <w:color w:val="000000"/>
                <w:sz w:val="18"/>
              </w:rPr>
              <w:t xml:space="preserve">820.42</w:t>
            </w:r>
          </w:p>
        </w:tc>
        <w:tc>
          <w:tcPr>
            <w:tcW w:w="1780" w:type="dxa"/>
            <w:tcBorders/>
            <w:vAlign w:val="center"/>
          </w:tcPr>
          <w:p>
            <w:pPr>
              <w:jc w:val="right"/>
            </w:pPr>
            <w:r>
              <w:rPr>
                <w:rFonts w:ascii="宋体" w:eastAsia="宋体" w:hAnsi="宋体" w:cs="宋体"/>
                <w:b w:val="0"/>
                <w:i w:val="0"/>
                <w:color w:val="000000"/>
                <w:sz w:val="18"/>
              </w:rPr>
              <w:t xml:space="preserve">758.29</w:t>
            </w:r>
          </w:p>
        </w:tc>
        <w:tc>
          <w:tcPr>
            <w:tcW w:w="1772" w:type="dxa"/>
            <w:tcBorders/>
            <w:vAlign w:val="center"/>
          </w:tcPr>
          <w:p>
            <w:pPr>
              <w:jc w:val="right"/>
            </w:pPr>
            <w:r>
              <w:rPr>
                <w:rFonts w:ascii="宋体" w:eastAsia="宋体" w:hAnsi="宋体" w:cs="宋体"/>
                <w:b w:val="0"/>
                <w:i w:val="0"/>
                <w:color w:val="000000"/>
                <w:sz w:val="18"/>
              </w:rPr>
              <w:t xml:space="preserve">62.12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2050899</w:t>
            </w:r>
          </w:p>
        </w:tc>
        <w:tc>
          <w:tcPr>
            <w:tcW w:w="4300" w:type="dxa"/>
            <w:tcBorders/>
            <w:vAlign w:val="center"/>
          </w:tcPr>
          <w:p>
            <w:pPr>
              <w:jc w:val="left"/>
            </w:pPr>
            <w:r>
              <w:rPr>
                <w:rFonts w:ascii="宋体" w:eastAsia="宋体" w:hAnsi="宋体" w:cs="宋体"/>
                <w:b w:val="0"/>
                <w:i w:val="0"/>
                <w:color w:val="000000"/>
                <w:sz w:val="18"/>
              </w:rPr>
              <w:t xml:space="preserve">其他进修及培训</w:t>
            </w:r>
          </w:p>
        </w:tc>
        <w:tc>
          <w:tcPr>
            <w:tcW w:w="1780" w:type="dxa"/>
            <w:tcBorders/>
            <w:vAlign w:val="center"/>
          </w:tcPr>
          <w:p>
            <w:pPr>
              <w:jc w:val="right"/>
            </w:pPr>
            <w:r>
              <w:rPr>
                <w:rFonts w:ascii="宋体" w:eastAsia="宋体" w:hAnsi="宋体" w:cs="宋体"/>
                <w:b w:val="0"/>
                <w:i w:val="0"/>
                <w:color w:val="000000"/>
                <w:sz w:val="18"/>
              </w:rPr>
              <w:t xml:space="preserve">28.17</w:t>
            </w:r>
          </w:p>
        </w:tc>
        <w:tc>
          <w:tcPr>
            <w:tcW w:w="1780" w:type="dxa"/>
            <w:tcBorders/>
            <w:vAlign w:val="center"/>
          </w:tcPr>
          <w:p>
            <w:pPr>
              <w:jc w:val="right"/>
            </w:pPr>
            <w:r>
              <w:rPr>
                <w:rFonts w:ascii="宋体" w:eastAsia="宋体" w:hAnsi="宋体" w:cs="宋体"/>
                <w:b w:val="0"/>
                <w:i w:val="0"/>
                <w:color w:val="000000"/>
                <w:sz w:val="18"/>
              </w:rPr>
              <w:t xml:space="preserve">28.17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w:t>
            </w:r>
          </w:p>
        </w:tc>
        <w:tc>
          <w:tcPr>
            <w:tcW w:w="4300" w:type="dxa"/>
            <w:tcBorders/>
            <w:vAlign w:val="center"/>
          </w:tcPr>
          <w:p>
            <w:pPr>
              <w:jc w:val="left"/>
            </w:pPr>
            <w:r>
              <w:rPr>
                <w:rFonts w:ascii="宋体" w:eastAsia="宋体" w:hAnsi="宋体" w:cs="宋体"/>
                <w:b w:val="0"/>
                <w:i w:val="0"/>
                <w:color w:val="000000"/>
                <w:sz w:val="18"/>
              </w:rPr>
              <w:t xml:space="preserve">教育费附加安排的支出</w:t>
            </w:r>
          </w:p>
        </w:tc>
        <w:tc>
          <w:tcPr>
            <w:tcW w:w="1780" w:type="dxa"/>
            <w:tcBorders/>
            <w:vAlign w:val="center"/>
          </w:tcPr>
          <w:p>
            <w:pPr>
              <w:jc w:val="right"/>
            </w:pPr>
            <w:r>
              <w:rPr>
                <w:rFonts w:ascii="宋体" w:eastAsia="宋体" w:hAnsi="宋体" w:cs="宋体"/>
                <w:b w:val="0"/>
                <w:i w:val="0"/>
                <w:color w:val="000000"/>
                <w:sz w:val="18"/>
              </w:rPr>
              <w:t xml:space="preserve">5,791.39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5,791.39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2050999</w:t>
            </w:r>
          </w:p>
        </w:tc>
        <w:tc>
          <w:tcPr>
            <w:tcW w:w="4300" w:type="dxa"/>
            <w:tcBorders/>
            <w:vAlign w:val="center"/>
          </w:tcPr>
          <w:p>
            <w:pPr>
              <w:jc w:val="left"/>
            </w:pPr>
            <w:r>
              <w:rPr>
                <w:rFonts w:ascii="宋体" w:eastAsia="宋体" w:hAnsi="宋体" w:cs="宋体"/>
                <w:b w:val="0"/>
                <w:i w:val="0"/>
                <w:color w:val="000000"/>
                <w:sz w:val="18"/>
              </w:rPr>
              <w:t xml:space="preserve">其他教育费附加安排的支出</w:t>
            </w:r>
          </w:p>
        </w:tc>
        <w:tc>
          <w:tcPr>
            <w:tcW w:w="1780" w:type="dxa"/>
            <w:tcBorders/>
            <w:vAlign w:val="center"/>
          </w:tcPr>
          <w:p>
            <w:pPr>
              <w:jc w:val="right"/>
            </w:pPr>
            <w:r>
              <w:rPr>
                <w:rFonts w:ascii="宋体" w:eastAsia="宋体" w:hAnsi="宋体" w:cs="宋体"/>
                <w:b w:val="0"/>
                <w:i w:val="0"/>
                <w:color w:val="000000"/>
                <w:sz w:val="18"/>
              </w:rPr>
              <w:t xml:space="preserve">5,791.39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5,791.39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20599</w:t>
            </w:r>
          </w:p>
        </w:tc>
        <w:tc>
          <w:tcPr>
            <w:tcW w:w="4300" w:type="dxa"/>
            <w:tcBorders/>
            <w:vAlign w:val="center"/>
          </w:tcPr>
          <w:p>
            <w:pPr>
              <w:jc w:val="left"/>
            </w:pPr>
            <w:r>
              <w:rPr>
                <w:rFonts w:ascii="宋体" w:eastAsia="宋体" w:hAnsi="宋体" w:cs="宋体"/>
                <w:b w:val="0"/>
                <w:i w:val="0"/>
                <w:color w:val="000000"/>
                <w:sz w:val="18"/>
              </w:rPr>
              <w:t xml:space="preserve">其他教育支出</w:t>
            </w:r>
          </w:p>
        </w:tc>
        <w:tc>
          <w:tcPr>
            <w:tcW w:w="1780" w:type="dxa"/>
            <w:tcBorders/>
            <w:vAlign w:val="center"/>
          </w:tcPr>
          <w:p>
            <w:pPr>
              <w:jc w:val="right"/>
            </w:pPr>
            <w:r>
              <w:rPr>
                <w:rFonts w:ascii="宋体" w:eastAsia="宋体" w:hAnsi="宋体" w:cs="宋体"/>
                <w:b w:val="0"/>
                <w:i w:val="0"/>
                <w:color w:val="000000"/>
                <w:sz w:val="18"/>
              </w:rPr>
              <w:t xml:space="preserve">2.73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2.73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2059999</w:t>
            </w:r>
          </w:p>
        </w:tc>
        <w:tc>
          <w:tcPr>
            <w:tcW w:w="4300" w:type="dxa"/>
            <w:tcBorders/>
            <w:vAlign w:val="center"/>
          </w:tcPr>
          <w:p>
            <w:pPr>
              <w:jc w:val="left"/>
            </w:pPr>
            <w:r>
              <w:rPr>
                <w:rFonts w:ascii="宋体" w:eastAsia="宋体" w:hAnsi="宋体" w:cs="宋体"/>
                <w:b w:val="0"/>
                <w:i w:val="0"/>
                <w:color w:val="000000"/>
                <w:sz w:val="18"/>
              </w:rPr>
              <w:t xml:space="preserve">其他教育支出</w:t>
            </w:r>
          </w:p>
        </w:tc>
        <w:tc>
          <w:tcPr>
            <w:tcW w:w="1780" w:type="dxa"/>
            <w:tcBorders/>
            <w:vAlign w:val="center"/>
          </w:tcPr>
          <w:p>
            <w:pPr>
              <w:jc w:val="right"/>
            </w:pPr>
            <w:r>
              <w:rPr>
                <w:rFonts w:ascii="宋体" w:eastAsia="宋体" w:hAnsi="宋体" w:cs="宋体"/>
                <w:b w:val="0"/>
                <w:i w:val="0"/>
                <w:color w:val="000000"/>
                <w:sz w:val="18"/>
              </w:rPr>
              <w:t xml:space="preserve">2.73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2.73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6,724.10</w:t>
            </w:r>
          </w:p>
        </w:tc>
        <w:tc>
          <w:tcPr>
            <w:tcW w:w="1780" w:type="dxa"/>
            <w:tcBorders/>
            <w:vAlign w:val="center"/>
          </w:tcPr>
          <w:p>
            <w:pPr>
              <w:jc w:val="right"/>
            </w:pPr>
            <w:r>
              <w:rPr>
                <w:rFonts w:ascii="宋体" w:eastAsia="宋体" w:hAnsi="宋体" w:cs="宋体"/>
                <w:b w:val="0"/>
                <w:i w:val="0"/>
                <w:color w:val="000000"/>
                <w:sz w:val="18"/>
              </w:rPr>
              <w:t xml:space="preserve">1,125.36</w:t>
            </w:r>
          </w:p>
        </w:tc>
        <w:tc>
          <w:tcPr>
            <w:tcW w:w="1772" w:type="dxa"/>
            <w:tcBorders/>
            <w:vAlign w:val="center"/>
          </w:tcPr>
          <w:p>
            <w:pPr>
              <w:jc w:val="right"/>
            </w:pPr>
            <w:r>
              <w:rPr>
                <w:rFonts w:ascii="宋体" w:eastAsia="宋体" w:hAnsi="宋体" w:cs="宋体"/>
                <w:b w:val="0"/>
                <w:i w:val="0"/>
                <w:color w:val="000000"/>
                <w:sz w:val="18"/>
              </w:rPr>
              <w:t xml:space="preserve">5,598.74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20801</w:t>
            </w:r>
          </w:p>
        </w:tc>
        <w:tc>
          <w:tcPr>
            <w:tcW w:w="4300" w:type="dxa"/>
            <w:tcBorders/>
            <w:vAlign w:val="center"/>
          </w:tcPr>
          <w:p>
            <w:pPr>
              <w:jc w:val="left"/>
            </w:pPr>
            <w:r>
              <w:rPr>
                <w:rFonts w:ascii="宋体" w:eastAsia="宋体" w:hAnsi="宋体" w:cs="宋体"/>
                <w:b w:val="0"/>
                <w:i w:val="0"/>
                <w:color w:val="000000"/>
                <w:sz w:val="18"/>
              </w:rPr>
              <w:t xml:space="preserve">人力资源和社会保障管理事务</w:t>
            </w:r>
          </w:p>
        </w:tc>
        <w:tc>
          <w:tcPr>
            <w:tcW w:w="1780" w:type="dxa"/>
            <w:tcBorders/>
            <w:vAlign w:val="center"/>
          </w:tcPr>
          <w:p>
            <w:pPr>
              <w:jc w:val="right"/>
            </w:pPr>
            <w:r>
              <w:rPr>
                <w:rFonts w:ascii="宋体" w:eastAsia="宋体" w:hAnsi="宋体" w:cs="宋体"/>
                <w:b w:val="0"/>
                <w:i w:val="0"/>
                <w:color w:val="000000"/>
                <w:sz w:val="18"/>
              </w:rPr>
              <w:t xml:space="preserve">5,598.74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5,598.74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2080199</w:t>
            </w:r>
          </w:p>
        </w:tc>
        <w:tc>
          <w:tcPr>
            <w:tcW w:w="4300" w:type="dxa"/>
            <w:tcBorders/>
            <w:vAlign w:val="center"/>
          </w:tcPr>
          <w:p>
            <w:pPr>
              <w:jc w:val="left"/>
            </w:pPr>
            <w:r>
              <w:rPr>
                <w:rFonts w:ascii="宋体" w:eastAsia="宋体" w:hAnsi="宋体" w:cs="宋体"/>
                <w:b w:val="0"/>
                <w:i w:val="0"/>
                <w:color w:val="000000"/>
                <w:sz w:val="18"/>
              </w:rPr>
              <w:t xml:space="preserve">其他人力资源和社会保障管理事务支出</w:t>
            </w:r>
          </w:p>
        </w:tc>
        <w:tc>
          <w:tcPr>
            <w:tcW w:w="1780" w:type="dxa"/>
            <w:tcBorders/>
            <w:vAlign w:val="center"/>
          </w:tcPr>
          <w:p>
            <w:pPr>
              <w:jc w:val="right"/>
            </w:pPr>
            <w:r>
              <w:rPr>
                <w:rFonts w:ascii="宋体" w:eastAsia="宋体" w:hAnsi="宋体" w:cs="宋体"/>
                <w:b w:val="0"/>
                <w:i w:val="0"/>
                <w:color w:val="000000"/>
                <w:sz w:val="18"/>
              </w:rPr>
              <w:t xml:space="preserve">5,598.74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5,598.74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1,058.08</w:t>
            </w:r>
          </w:p>
        </w:tc>
        <w:tc>
          <w:tcPr>
            <w:tcW w:w="1780" w:type="dxa"/>
            <w:tcBorders/>
            <w:vAlign w:val="center"/>
          </w:tcPr>
          <w:p>
            <w:pPr>
              <w:jc w:val="right"/>
            </w:pPr>
            <w:r>
              <w:rPr>
                <w:rFonts w:ascii="宋体" w:eastAsia="宋体" w:hAnsi="宋体" w:cs="宋体"/>
                <w:b w:val="0"/>
                <w:i w:val="0"/>
                <w:color w:val="000000"/>
                <w:sz w:val="18"/>
              </w:rPr>
              <w:t xml:space="preserve">1,058.08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18.02</w:t>
            </w:r>
          </w:p>
        </w:tc>
        <w:tc>
          <w:tcPr>
            <w:tcW w:w="1780" w:type="dxa"/>
            <w:tcBorders/>
            <w:vAlign w:val="center"/>
          </w:tcPr>
          <w:p>
            <w:pPr>
              <w:jc w:val="right"/>
            </w:pPr>
            <w:r>
              <w:rPr>
                <w:rFonts w:ascii="宋体" w:eastAsia="宋体" w:hAnsi="宋体" w:cs="宋体"/>
                <w:b w:val="0"/>
                <w:i w:val="0"/>
                <w:color w:val="000000"/>
                <w:sz w:val="18"/>
              </w:rPr>
              <w:t xml:space="preserve">18.02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351.13</w:t>
            </w:r>
          </w:p>
        </w:tc>
        <w:tc>
          <w:tcPr>
            <w:tcW w:w="1780" w:type="dxa"/>
            <w:tcBorders/>
            <w:vAlign w:val="center"/>
          </w:tcPr>
          <w:p>
            <w:pPr>
              <w:jc w:val="right"/>
            </w:pPr>
            <w:r>
              <w:rPr>
                <w:rFonts w:ascii="宋体" w:eastAsia="宋体" w:hAnsi="宋体" w:cs="宋体"/>
                <w:b w:val="0"/>
                <w:i w:val="0"/>
                <w:color w:val="000000"/>
                <w:sz w:val="18"/>
              </w:rPr>
              <w:t xml:space="preserve">351.13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228.63</w:t>
            </w:r>
          </w:p>
        </w:tc>
        <w:tc>
          <w:tcPr>
            <w:tcW w:w="1780" w:type="dxa"/>
            <w:tcBorders/>
            <w:vAlign w:val="center"/>
          </w:tcPr>
          <w:p>
            <w:pPr>
              <w:jc w:val="right"/>
            </w:pPr>
            <w:r>
              <w:rPr>
                <w:rFonts w:ascii="宋体" w:eastAsia="宋体" w:hAnsi="宋体" w:cs="宋体"/>
                <w:b w:val="0"/>
                <w:i w:val="0"/>
                <w:color w:val="000000"/>
                <w:sz w:val="18"/>
              </w:rPr>
              <w:t xml:space="preserve">228.63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460.30</w:t>
            </w:r>
          </w:p>
        </w:tc>
        <w:tc>
          <w:tcPr>
            <w:tcW w:w="1780" w:type="dxa"/>
            <w:tcBorders/>
            <w:vAlign w:val="center"/>
          </w:tcPr>
          <w:p>
            <w:pPr>
              <w:jc w:val="right"/>
            </w:pPr>
            <w:r>
              <w:rPr>
                <w:rFonts w:ascii="宋体" w:eastAsia="宋体" w:hAnsi="宋体" w:cs="宋体"/>
                <w:b w:val="0"/>
                <w:i w:val="0"/>
                <w:color w:val="000000"/>
                <w:sz w:val="18"/>
              </w:rPr>
              <w:t xml:space="preserve">460.30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67.28</w:t>
            </w:r>
          </w:p>
        </w:tc>
        <w:tc>
          <w:tcPr>
            <w:tcW w:w="1780" w:type="dxa"/>
            <w:tcBorders/>
            <w:vAlign w:val="center"/>
          </w:tcPr>
          <w:p>
            <w:pPr>
              <w:jc w:val="right"/>
            </w:pPr>
            <w:r>
              <w:rPr>
                <w:rFonts w:ascii="宋体" w:eastAsia="宋体" w:hAnsi="宋体" w:cs="宋体"/>
                <w:b w:val="0"/>
                <w:i w:val="0"/>
                <w:color w:val="000000"/>
                <w:sz w:val="18"/>
              </w:rPr>
              <w:t xml:space="preserve">67.28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2080801</w:t>
            </w:r>
          </w:p>
        </w:tc>
        <w:tc>
          <w:tcPr>
            <w:tcW w:w="4300" w:type="dxa"/>
            <w:tcBorders/>
            <w:vAlign w:val="center"/>
          </w:tcPr>
          <w:p>
            <w:pPr>
              <w:jc w:val="left"/>
            </w:pPr>
            <w:r>
              <w:rPr>
                <w:rFonts w:ascii="宋体" w:eastAsia="宋体" w:hAnsi="宋体" w:cs="宋体"/>
                <w:b w:val="0"/>
                <w:i w:val="0"/>
                <w:color w:val="000000"/>
                <w:sz w:val="18"/>
              </w:rPr>
              <w:t xml:space="preserve">死亡抚恤</w:t>
            </w:r>
          </w:p>
        </w:tc>
        <w:tc>
          <w:tcPr>
            <w:tcW w:w="1780" w:type="dxa"/>
            <w:tcBorders/>
            <w:vAlign w:val="center"/>
          </w:tcPr>
          <w:p>
            <w:pPr>
              <w:jc w:val="right"/>
            </w:pPr>
            <w:r>
              <w:rPr>
                <w:rFonts w:ascii="宋体" w:eastAsia="宋体" w:hAnsi="宋体" w:cs="宋体"/>
                <w:b w:val="0"/>
                <w:i w:val="0"/>
                <w:color w:val="000000"/>
                <w:sz w:val="18"/>
              </w:rPr>
              <w:t xml:space="preserve">27.07</w:t>
            </w:r>
          </w:p>
        </w:tc>
        <w:tc>
          <w:tcPr>
            <w:tcW w:w="1780" w:type="dxa"/>
            <w:tcBorders/>
            <w:vAlign w:val="center"/>
          </w:tcPr>
          <w:p>
            <w:pPr>
              <w:jc w:val="right"/>
            </w:pPr>
            <w:r>
              <w:rPr>
                <w:rFonts w:ascii="宋体" w:eastAsia="宋体" w:hAnsi="宋体" w:cs="宋体"/>
                <w:b w:val="0"/>
                <w:i w:val="0"/>
                <w:color w:val="000000"/>
                <w:sz w:val="18"/>
              </w:rPr>
              <w:t xml:space="preserve">27.07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2080802</w:t>
            </w:r>
          </w:p>
        </w:tc>
        <w:tc>
          <w:tcPr>
            <w:tcW w:w="4300" w:type="dxa"/>
            <w:tcBorders/>
            <w:vAlign w:val="center"/>
          </w:tcPr>
          <w:p>
            <w:pPr>
              <w:jc w:val="left"/>
            </w:pPr>
            <w:r>
              <w:rPr>
                <w:rFonts w:ascii="宋体" w:eastAsia="宋体" w:hAnsi="宋体" w:cs="宋体"/>
                <w:b w:val="0"/>
                <w:i w:val="0"/>
                <w:color w:val="000000"/>
                <w:sz w:val="18"/>
              </w:rPr>
              <w:t xml:space="preserve">伤残抚恤</w:t>
            </w:r>
          </w:p>
        </w:tc>
        <w:tc>
          <w:tcPr>
            <w:tcW w:w="1780" w:type="dxa"/>
            <w:tcBorders/>
            <w:vAlign w:val="center"/>
          </w:tcPr>
          <w:p>
            <w:pPr>
              <w:jc w:val="right"/>
            </w:pPr>
            <w:r>
              <w:rPr>
                <w:rFonts w:ascii="宋体" w:eastAsia="宋体" w:hAnsi="宋体" w:cs="宋体"/>
                <w:b w:val="0"/>
                <w:i w:val="0"/>
                <w:color w:val="000000"/>
                <w:sz w:val="18"/>
              </w:rPr>
              <w:t xml:space="preserve">40.21</w:t>
            </w:r>
          </w:p>
        </w:tc>
        <w:tc>
          <w:tcPr>
            <w:tcW w:w="1780" w:type="dxa"/>
            <w:tcBorders/>
            <w:vAlign w:val="center"/>
          </w:tcPr>
          <w:p>
            <w:pPr>
              <w:jc w:val="right"/>
            </w:pPr>
            <w:r>
              <w:rPr>
                <w:rFonts w:ascii="宋体" w:eastAsia="宋体" w:hAnsi="宋体" w:cs="宋体"/>
                <w:b w:val="0"/>
                <w:i w:val="0"/>
                <w:color w:val="000000"/>
                <w:sz w:val="18"/>
              </w:rPr>
              <w:t xml:space="preserve">40.21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96.68</w:t>
            </w:r>
          </w:p>
        </w:tc>
        <w:tc>
          <w:tcPr>
            <w:tcW w:w="1780" w:type="dxa"/>
            <w:tcBorders/>
            <w:vAlign w:val="center"/>
          </w:tcPr>
          <w:p>
            <w:pPr>
              <w:jc w:val="right"/>
            </w:pPr>
            <w:r>
              <w:rPr>
                <w:rFonts w:ascii="宋体" w:eastAsia="宋体" w:hAnsi="宋体" w:cs="宋体"/>
                <w:b w:val="0"/>
                <w:i w:val="0"/>
                <w:color w:val="000000"/>
                <w:sz w:val="18"/>
              </w:rPr>
              <w:t xml:space="preserve">96.68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96.68</w:t>
            </w:r>
          </w:p>
        </w:tc>
        <w:tc>
          <w:tcPr>
            <w:tcW w:w="1780" w:type="dxa"/>
            <w:tcBorders/>
            <w:vAlign w:val="center"/>
          </w:tcPr>
          <w:p>
            <w:pPr>
              <w:jc w:val="right"/>
            </w:pPr>
            <w:r>
              <w:rPr>
                <w:rFonts w:ascii="宋体" w:eastAsia="宋体" w:hAnsi="宋体" w:cs="宋体"/>
                <w:b w:val="0"/>
                <w:i w:val="0"/>
                <w:color w:val="000000"/>
                <w:sz w:val="18"/>
              </w:rPr>
              <w:t xml:space="preserve">96.68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12.36</w:t>
            </w:r>
          </w:p>
        </w:tc>
        <w:tc>
          <w:tcPr>
            <w:tcW w:w="1780" w:type="dxa"/>
            <w:tcBorders/>
            <w:vAlign w:val="center"/>
          </w:tcPr>
          <w:p>
            <w:pPr>
              <w:jc w:val="right"/>
            </w:pPr>
            <w:r>
              <w:rPr>
                <w:rFonts w:ascii="宋体" w:eastAsia="宋体" w:hAnsi="宋体" w:cs="宋体"/>
                <w:b w:val="0"/>
                <w:i w:val="0"/>
                <w:color w:val="000000"/>
                <w:sz w:val="18"/>
              </w:rPr>
              <w:t xml:space="preserve">12.36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84.32</w:t>
            </w:r>
          </w:p>
        </w:tc>
        <w:tc>
          <w:tcPr>
            <w:tcW w:w="1780" w:type="dxa"/>
            <w:tcBorders/>
            <w:vAlign w:val="center"/>
          </w:tcPr>
          <w:p>
            <w:pPr>
              <w:jc w:val="right"/>
            </w:pPr>
            <w:r>
              <w:rPr>
                <w:rFonts w:ascii="宋体" w:eastAsia="宋体" w:hAnsi="宋体" w:cs="宋体"/>
                <w:b w:val="0"/>
                <w:i w:val="0"/>
                <w:color w:val="000000"/>
                <w:sz w:val="18"/>
              </w:rPr>
              <w:t xml:space="preserve">84.32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w:t>
            </w:r>
          </w:p>
        </w:tc>
        <w:tc>
          <w:tcPr>
            <w:tcW w:w="4300" w:type="dxa"/>
            <w:tcBorders/>
            <w:vAlign w:val="center"/>
          </w:tcPr>
          <w:p>
            <w:pPr>
              <w:jc w:val="left"/>
            </w:pPr>
            <w:r>
              <w:rPr>
                <w:rFonts w:ascii="宋体" w:eastAsia="宋体" w:hAnsi="宋体" w:cs="宋体"/>
                <w:b w:val="0"/>
                <w:i w:val="0"/>
                <w:color w:val="000000"/>
                <w:sz w:val="18"/>
              </w:rPr>
              <w:t xml:space="preserve">城乡社区支出</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21203</w:t>
            </w:r>
          </w:p>
        </w:tc>
        <w:tc>
          <w:tcPr>
            <w:tcW w:w="4300" w:type="dxa"/>
            <w:tcBorders/>
            <w:vAlign w:val="center"/>
          </w:tcPr>
          <w:p>
            <w:pPr>
              <w:jc w:val="left"/>
            </w:pPr>
            <w:r>
              <w:rPr>
                <w:rFonts w:ascii="宋体" w:eastAsia="宋体" w:hAnsi="宋体" w:cs="宋体"/>
                <w:b w:val="0"/>
                <w:i w:val="0"/>
                <w:color w:val="000000"/>
                <w:sz w:val="18"/>
              </w:rPr>
              <w:t xml:space="preserve">城乡社区公共设施</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2120399</w:t>
            </w:r>
          </w:p>
        </w:tc>
        <w:tc>
          <w:tcPr>
            <w:tcW w:w="4300" w:type="dxa"/>
            <w:tcBorders/>
            <w:vAlign w:val="center"/>
          </w:tcPr>
          <w:p>
            <w:pPr>
              <w:jc w:val="left"/>
            </w:pPr>
            <w:r>
              <w:rPr>
                <w:rFonts w:ascii="宋体" w:eastAsia="宋体" w:hAnsi="宋体" w:cs="宋体"/>
                <w:b w:val="0"/>
                <w:i w:val="0"/>
                <w:color w:val="000000"/>
                <w:sz w:val="18"/>
              </w:rPr>
              <w:t xml:space="preserve">其他城乡社区公共设施支出</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134.64</w:t>
            </w:r>
          </w:p>
        </w:tc>
        <w:tc>
          <w:tcPr>
            <w:tcW w:w="1780" w:type="dxa"/>
            <w:tcBorders/>
            <w:vAlign w:val="center"/>
          </w:tcPr>
          <w:p>
            <w:pPr>
              <w:jc w:val="right"/>
            </w:pPr>
            <w:r>
              <w:rPr>
                <w:rFonts w:ascii="宋体" w:eastAsia="宋体" w:hAnsi="宋体" w:cs="宋体"/>
                <w:b w:val="0"/>
                <w:i w:val="0"/>
                <w:color w:val="000000"/>
                <w:sz w:val="18"/>
              </w:rPr>
              <w:t xml:space="preserve">134.64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134.64</w:t>
            </w:r>
          </w:p>
        </w:tc>
        <w:tc>
          <w:tcPr>
            <w:tcW w:w="1780" w:type="dxa"/>
            <w:tcBorders/>
            <w:vAlign w:val="center"/>
          </w:tcPr>
          <w:p>
            <w:pPr>
              <w:jc w:val="right"/>
            </w:pPr>
            <w:r>
              <w:rPr>
                <w:rFonts w:ascii="宋体" w:eastAsia="宋体" w:hAnsi="宋体" w:cs="宋体"/>
                <w:b w:val="0"/>
                <w:i w:val="0"/>
                <w:color w:val="000000"/>
                <w:sz w:val="18"/>
              </w:rPr>
              <w:t xml:space="preserve">134.64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134.64</w:t>
            </w:r>
          </w:p>
        </w:tc>
        <w:tc>
          <w:tcPr>
            <w:tcW w:w="1780" w:type="dxa"/>
            <w:tcBorders/>
            <w:vAlign w:val="center"/>
          </w:tcPr>
          <w:p>
            <w:pPr>
              <w:jc w:val="right"/>
            </w:pPr>
            <w:r>
              <w:rPr>
                <w:rFonts w:ascii="宋体" w:eastAsia="宋体" w:hAnsi="宋体" w:cs="宋体"/>
                <w:b w:val="0"/>
                <w:i w:val="0"/>
                <w:color w:val="000000"/>
                <w:sz w:val="18"/>
              </w:rPr>
              <w:t xml:space="preserve">134.64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部门：辽宁省沈阳市浑南区教育局2024年度部门决算汇总</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40,841.73</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872.07</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15,614.51</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180.23</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5,037.52</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jc w:val="right"/>
            </w:pPr>
            <w:r>
              <w:rPr>
                <w:rFonts w:ascii="宋体" w:eastAsia="宋体" w:hAnsi="宋体" w:cs="宋体"/>
                <w:b w:val="0"/>
                <w:i w:val="0"/>
                <w:color w:val="000000"/>
                <w:sz w:val="14"/>
              </w:rPr>
              <w:t xml:space="preserve">2.43</w:t>
            </w: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1,306.79</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jc w:val="right"/>
            </w:pPr>
            <w:r>
              <w:rPr>
                <w:rFonts w:ascii="宋体" w:eastAsia="宋体" w:hAnsi="宋体" w:cs="宋体"/>
                <w:b w:val="0"/>
                <w:i w:val="0"/>
                <w:color w:val="000000"/>
                <w:sz w:val="14"/>
              </w:rPr>
              <w:t xml:space="preserve">30.32</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494.42</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9,751.87</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jc w:val="right"/>
            </w:pPr>
            <w:r>
              <w:rPr>
                <w:rFonts w:ascii="宋体" w:eastAsia="宋体" w:hAnsi="宋体" w:cs="宋体"/>
                <w:b w:val="0"/>
                <w:i w:val="0"/>
                <w:color w:val="000000"/>
                <w:sz w:val="14"/>
              </w:rPr>
              <w:t xml:space="preserve">18.02</w:t>
            </w: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jc w:val="right"/>
            </w:pPr>
            <w:r>
              <w:rPr>
                <w:rFonts w:ascii="宋体" w:eastAsia="宋体" w:hAnsi="宋体" w:cs="宋体"/>
                <w:b w:val="0"/>
                <w:i w:val="0"/>
                <w:color w:val="000000"/>
                <w:sz w:val="14"/>
              </w:rPr>
              <w:t xml:space="preserve">17.32</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5,387.72</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jc w:val="right"/>
            </w:pPr>
            <w:r>
              <w:rPr>
                <w:rFonts w:ascii="宋体" w:eastAsia="宋体" w:hAnsi="宋体" w:cs="宋体"/>
                <w:b w:val="0"/>
                <w:i w:val="0"/>
                <w:color w:val="000000"/>
                <w:sz w:val="14"/>
              </w:rPr>
              <w:t xml:space="preserve">62.36</w:t>
            </w: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jc w:val="right"/>
            </w:pPr>
            <w:r>
              <w:rPr>
                <w:rFonts w:ascii="宋体" w:eastAsia="宋体" w:hAnsi="宋体" w:cs="宋体"/>
                <w:b w:val="0"/>
                <w:i w:val="0"/>
                <w:color w:val="000000"/>
                <w:sz w:val="14"/>
              </w:rPr>
              <w:t xml:space="preserve">13.00</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460.30</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28.86</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2,474.64</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jc w:val="right"/>
            </w:pPr>
            <w:r>
              <w:rPr>
                <w:rFonts w:ascii="宋体" w:eastAsia="宋体" w:hAnsi="宋体" w:cs="宋体"/>
                <w:b w:val="0"/>
                <w:i w:val="0"/>
                <w:color w:val="000000"/>
                <w:sz w:val="14"/>
              </w:rPr>
              <w:t xml:space="preserve">60.34</w:t>
            </w: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179.31</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15.29</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134.64</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jc w:val="right"/>
            </w:pPr>
            <w:r>
              <w:rPr>
                <w:rFonts w:ascii="宋体" w:eastAsia="宋体" w:hAnsi="宋体" w:cs="宋体"/>
                <w:b w:val="0"/>
                <w:i w:val="0"/>
                <w:color w:val="000000"/>
                <w:sz w:val="14"/>
              </w:rPr>
              <w:t xml:space="preserve">50.59</w:t>
            </w: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jc w:val="right"/>
            </w:pPr>
            <w:r>
              <w:rPr>
                <w:rFonts w:ascii="宋体" w:eastAsia="宋体" w:hAnsi="宋体" w:cs="宋体"/>
                <w:b w:val="0"/>
                <w:i w:val="0"/>
                <w:color w:val="000000"/>
                <w:sz w:val="14"/>
              </w:rPr>
              <w:t xml:space="preserve">1.15</w:t>
            </w: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1,033.07</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jc w:val="right"/>
            </w:pPr>
            <w:r>
              <w:rPr>
                <w:rFonts w:ascii="宋体" w:eastAsia="宋体" w:hAnsi="宋体" w:cs="宋体"/>
                <w:b w:val="0"/>
                <w:i w:val="0"/>
                <w:color w:val="000000"/>
                <w:sz w:val="14"/>
              </w:rPr>
              <w:t xml:space="preserve">0.50</w:t>
            </w: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jc w:val="right"/>
            </w:pPr>
            <w:r>
              <w:rPr>
                <w:rFonts w:ascii="宋体" w:eastAsia="宋体" w:hAnsi="宋体" w:cs="宋体"/>
                <w:b w:val="0"/>
                <w:i w:val="0"/>
                <w:color w:val="000000"/>
                <w:sz w:val="14"/>
              </w:rPr>
              <w:t xml:space="preserve">53.00</w:t>
            </w: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jc w:val="right"/>
            </w:pPr>
            <w:r>
              <w:rPr>
                <w:rFonts w:ascii="宋体" w:eastAsia="宋体" w:hAnsi="宋体" w:cs="宋体"/>
                <w:b w:val="0"/>
                <w:i w:val="0"/>
                <w:color w:val="000000"/>
                <w:sz w:val="14"/>
              </w:rPr>
              <w:t xml:space="preserve">21.12</w:t>
            </w: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306.54</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jc w:val="right"/>
            </w:pPr>
            <w:r>
              <w:rPr>
                <w:rFonts w:ascii="宋体" w:eastAsia="宋体" w:hAnsi="宋体" w:cs="宋体"/>
                <w:b w:val="0"/>
                <w:i w:val="0"/>
                <w:color w:val="000000"/>
                <w:sz w:val="14"/>
              </w:rPr>
              <w:t xml:space="preserve">22.41</w:t>
            </w: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495.72</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177.80</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jc w:val="right"/>
            </w:pPr>
            <w:r>
              <w:rPr>
                <w:rFonts w:ascii="宋体" w:eastAsia="宋体" w:hAnsi="宋体" w:cs="宋体"/>
                <w:b w:val="0"/>
                <w:i w:val="0"/>
                <w:color w:val="000000"/>
                <w:sz w:val="14"/>
              </w:rPr>
              <w:t xml:space="preserve">27.52</w:t>
            </w: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jc w:val="right"/>
            </w:pPr>
            <w:r>
              <w:rPr>
                <w:rFonts w:ascii="宋体" w:eastAsia="宋体" w:hAnsi="宋体" w:cs="宋体"/>
                <w:b w:val="0"/>
                <w:i w:val="0"/>
                <w:color w:val="000000"/>
                <w:sz w:val="14"/>
              </w:rPr>
              <w:t xml:space="preserve">6.42</w:t>
            </w: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350.70</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20.08</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jc w:val="right"/>
            </w:pPr>
            <w:r>
              <w:rPr>
                <w:rFonts w:ascii="宋体" w:eastAsia="宋体" w:hAnsi="宋体" w:cs="宋体"/>
                <w:b w:val="0"/>
                <w:i w:val="0"/>
                <w:color w:val="000000"/>
                <w:sz w:val="14"/>
              </w:rPr>
              <w:t xml:space="preserve">4.04</w:t>
            </w: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41,874.80</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902.39</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部门：辽宁省沈阳市浑南区教育局2024年度部门决算汇总</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部门：辽宁省沈阳市浑南区教育局2024年度部门决算汇总</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部门：辽宁省沈阳市浑南区教育局2024年度部门决算汇总</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023001沈阳市浑南区教育局本级-210112000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421.81</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421.81</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10.70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251.24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251.23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165.28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165.27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保障教育事业顺利进行，确保各级各类学校顺利开展教育教学工作。</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本年度顺利完成各级各类学校教育教学工作，保障浑南区教育事业顺利进行。</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家长满意度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家长满意率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社会公众对教育事业发展满意度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主管部门满意度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上级主管部门满意度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实施专业结构优化调整</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顺利完成</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建立完善</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创新驱动发展</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人才队伍建设</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顺利完成</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班主任津贴-2024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班主任津贴是教师绩效工资中的重要组成部分，是党和政府对班主任工作重视和对班主任教师关怀的重要体现。其发放的是否合理与到位直接关系到广大班主任教师的切身利益，影响着班级工作和学校工作的顺利开展。为进一步调动广大班主任老师工作的积极性和主动性，激励班主任老师创造性地开展班级管理工作，发挥班主任在班级教育管理中的主导作用，调动班主任工作的积极性，促进学生管理工作的制度化规范化。班主任是中小学教师队伍的重要组成部分,是中小学日常思想道德教育、学生管理工作的主要实施者以及中小学生健康成长的引领者。班主任津贴是义务教育阶段学校绩效工资总量中的一个重要分项。班主任津贴部分补助政策的重要意义,统一思想,高度重视,明确教育、人力资源和社会保障、财务部门以及义务教育阶段学校的工作职责,确保补助资金落实到位。加强部门之间协调配合,合理使用学校班主任补助资金,最大限度发挥好补助资金在班主任绩效考核中的“杠杆”调节作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按照区教育局工作安排，结合学校实际需求，本年度完成了班主任津贴的资金申请工作。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78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经费保障:区教育局按照工作安排，完成了资金申请工作，截至目前，区财政部门未下拨资金，资金执行率为0。积极与财政部门沟通，争取尽快拨款。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经费保障:区教育局按照工作安排，完成了资金申请工作，截至目前，区财政部门未下拨资金，资金执行率为0。积极与财政部门沟通，争取尽快拨款。</w:t>
            </w:r>
          </w:p>
          <w:p>
            <w:pPr>
              <w:pBdr/>
              <w:shd w:val="clear" w:color="auto" w:fill="auto"/>
              <w:snapToGrid w:val="0"/>
              <w:spacing w:before="0" w:beforeAutospacing="0" w:after="0" w:afterAutospacing="0" w:line="240" w:lineRule="auto"/>
              <w:jc w:val="left"/>
              <w:rPr/>
            </w:pPr>
          </w:p>
        </w:tc>
      </w:tr>
      <w:tr>
        <w:trPr>
          <w:trHeight w:hRule="exact" w:val="378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经费保障:区教育局按照工作安排，完成了资金申请工作，截至目前，区财政部门未下拨资金，资金执行率为0。积极与财政部门沟通，争取尽快拨款。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经费保障:区教育局按照工作安排，完成了资金申请工作，截至目前，区财政部门未下拨资金，资金执行率为0。积极与财政部门沟通，争取尽快拨款。</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78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经费保障:区教育局按照工作安排，完成了资金申请工作，截至目前，区财政部门未下拨资金，资金执行率为0。积极与财政部门沟通，争取尽快拨款。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经费保障:区教育局按照工作安排，完成了资金申请工作，截至目前，区财政部门未下拨资金，资金执行率为0。积极与财政部门沟通，争取尽快拨款。</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64.9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5.9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办公楼维修维护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835.02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521.02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河区文富北路有教工住宅，教育局负责房屋维修与污水处理如不及时处理居民就上访。共计50万元对浑南区内剩余五所无结构图纸学校（沈阳市朝鲜族学校、沈阳市浑南区第一中学、沈阳市浑南区望滨小学、沈阳市王滨希望学校、浑南区第四中学）建筑进行图纸恢复、质量安全检测等工作，共涉及建筑面积约6万平方米。2019年为贯彻落实《沈阳市加强校园及周边安全管理专项整治方案》要求，浑南区教育局对全区中小学校房屋进行质量安全检测。经检测，白塔小学教学楼工程安全性鉴定评定等级为Csu级，安全性不符合《民用建筑可靠性鉴定标准》(GB50292-2015)对Asu级的规定，显著影响整体承载，需进一步检测问题原因，针对性形成结构加固设计方案。目前已完成安全性鉴定。2019年为贯彻落实《沈阳市加强校园及周边安全管理专项整治方案》要求，浑南区教育局对全区中小学校房屋进行质量安全检测。经检测，白塔小学教学楼工程安全性鉴定评定等级为Csu级，安全性不符合《民用建筑可靠性鉴定标准》(GB50292-2015)对Asu级的规定，显著影响整体承载，需进一步检测问题原因，针对性形成结构加固设计方案。目前已完成结构加固设计。此项目于2019年7月招标，2020年8月完工，按合同约定，待完成结算后可履行付款流程，合同额473.6万元，另有签证单金额约20万元。实验中学硬覆盖维修改造工程等23所学校校舍维修改造工程</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根据区教育局工作安排，本年度顺利完成办公楼维修维护专项预算执行工作，充分发挥资金使用效益。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17.23962544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办公用房取暖相关费用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154.01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44.62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28.97%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51中学等15家单位总建筑面积482870.11平，每平方米32元，共计1545.644万元。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根据区教育局工作安排，本年度顺利完成办公用房取暖专项资金预算执行工作，充分发挥资金使用效益。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33.8972781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城乡义务教育补助公用经费-2024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347.75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347.75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区部分学校学生人数很少，按生均定额标准核算的公用经费不足以维护学校正常运转，为了保证学校正常教育教学秩序，安排补充公用经费。使用电取暖设施学校电费；《沈阳市人民政府关于印发沈阳市进一步完善城乡义务教育经费保障机制实施方案的通知》（沈政发〔2016〕34号）；浑南区教育局《关于进一步做好浑南区民办幼儿园转型试点工作的通知》沈浑南教字[2020]158号、浑南区人民政府《关于研究小区配套幼儿园治理有关工作的会议纪要》第58号；《关于进一步做好浑南区民办幼儿园转型试点工作的通知》沈浑南教字[2020]158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根据区教育局工作安排，本年度顺利完成城乡义务教育补助资金预算执行工作，充分发挥资金使用效益。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城乡义务教育补助经费-2024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223.74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223.74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根据区教育局工作安排，本年度顺利完成城乡义务教育补助经费预算执行工作，充分发挥了资金使用效益。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大数据、云服务平台运行经费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数字校园维护费，331万其中运行维护经费不低于生均公用经费4%：159.57万元，管理系统建设经费不低于建设经费1%：171.5万元拟通过购买服务方式，教育城域网二级站维护经费，15万。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根据区教育局工作安排，本年度顺利完成大数据云平台专项资金预算执行，充分发挥财政资金使用效益。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31.5511811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非本级预算单位人员类支出</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21.32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46.94%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教育局现有行政编制人员无法满足日常工作运转，借调学校教师到教育局工作，机关借调人员54人，雇员2人，取暖费2*1560=3120元，工会经费2*1292元=2584元，办公费3754*2+54*1000=61508元，伙食补贴20.034万元，共计26.7552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本年度顺利完成合同聘用制教师各类补助类支出，确保浑南区教育系统各项教育教学正常运行。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35.69441604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非公办教师养老补助-2024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247.45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209.02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84.47%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2024年预计发放915人，共需225.75万元，省、市、区财政各负担1/3，区财政承担75.25万元。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本年度顺利完成非公办教师养老补助资金发放工作，充分发挥了预算资金使用效益。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98.45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各类教育培训费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过三年的实验区建设，通过各类项目实施，在各方人员的共同努力下，全区教师思想政治素质、职业道德水平进一步提升，人人争做“四有”好老师，敬业立学，崇德尚美。校园师道文化厚植，尊师重教呈现新风貌，形成教师安心、热心、舒心、静心从教的良好教育生态环境，建立起完备的师德师风建设制度体系和长效机制，构建有浑南特色、管用、接地气的师德涵养新模型，涵养师生美德、带动家庭、影响社会、化民成俗，引领、推动浑南区社会风气向善向好，树立社会治理新标杆，促进区域德风回徐，全面发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根据区教育局工作安排，本年度顺利完成各类教育培训费项目预算执行工作，充分发挥资金使用效益。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73.66%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现有区聘教师756人。1.工会经费：1014.54元*756人=77万元。2.福利费：756人×120元=9万元。3.医疗补助：20.48万。4.取暖补贴：172万。5.党员活动费2.06万，伙食补贴143万元。共计423.54万元。2.合同制教师2022年考核奖励，考核结果优秀即为嘉奖，奖金标准为1500元/人，人数为总人数的20%，考核结果为记功，奖金标准为3000元/人，人数为总人数的2%。25.2万元。共计448.74万元雇员2.4012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本年度顺利完成政府雇员各项资金拨付工作，确保预算资金使用效益。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专项规划编制工作完成率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8.36621397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环境保护事务管理专项业务经费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73中小学、72中学、高坎中学、英达中学、阳光学校等五所学校污水处理设备运营维修交付浑南区上锦集团管理，费用由合同约定产生。</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根据区教育局工作安排，顺利完成了五所学校污水处理工作，并履行完资金申请流程。</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25.76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10.38%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教育局现有行政编制人员无法满足日常工作运转，借调学校教师到教育局工作，《辽宁省事业单位工作人员奖励实施细则》（辽人社规【2020年】1号）、《浑南新区教育系统合同聘用制教师管理办法》，我区部分学校学生人数很少，按生均定额标准核算的公用经费不足以维护学校正常运转，为了保证学校正常教育教学秩序，安排补充公用经费。我区部分学校学生人数很少，按生均定额标准核算的公用经费不足以维护学校正常运转，为了保证学校正常教育教学秩序，安排补充公用经费。残疾人保证金加权平均人数2996人，2996*1710=512.316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本年度及时缴纳残疾人保障金，保障资金发挥使用效益。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32.0380447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教师绩效-2024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4377.07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111.65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根据区教育局工作安排，本年度顺利完成教师绩效工资项目预算执行工作，发挥资金使用效益。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31.25507917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教学楼建设</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4790.92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4790.92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关于气膜体育馆建设工作2024年沈阳市浑南区新建改扩建公办幼儿园建设计划2024年沈阳市浑南区新增公办幼儿园设施设备采购补办全运村小区配套幼儿园建设手续费用沈阳市第七十二中学建设气膜体育馆"万科明天广场配套幼儿园244 万浑南区府城铭邸二期配套幼儿园299万 浑南区樾檀山配套幼儿园439 万浑南区舜山府配套幼儿园202 万浑南区保利紫荆公馆配套幼儿园176万 浑南区红树湾配套幼儿园351 万浑南区润山府配套幼儿园209 万华发鸿景嘉园配套幼儿园436 万浑南区建兴丽水新城配套幼儿园274 万泰奕夏园配套幼儿园183 万恒大御峰361 万恒大盛京印象197 万浑南区厚和轩配套幼儿园318 万浑南区（云峰原著）新市府配套幼儿园290万浑南区华润（昭华里）双瑞配套幼儿园320万浑南区万科吉宝（翡翠观澜）配套幼儿园180万月星（健康）环球港配套幼儿园280万积月听月轩配套幼儿园125万华发新城四季嘉园配套幼儿园180万北师大配套幼儿园900万中海天钻配套幼儿园220万""万科明天广场配套幼儿园124.0925万浑南区府城铭邸二期配套幼儿园149.6800万浑南区樾檀山配套幼儿园222.1500万浑南区舜山府配套幼儿园102.2780万浑南区保利紫荆公馆配套幼儿园88.3070万浑南区红树湾配套幼儿园173.4240万浑南区润山府配套幼儿园106.0650万华发鸿景嘉园配套幼儿园216.4500万浑南区建兴丽水新城配套幼儿园131.2840万紫提东郡六期配套幼儿园105.0000万泰奕夏园配套幼儿园91.2425万恒大御峰配套幼儿园180.9480万恒大盛京印象配套幼儿园98.3500万浑南区厚和轩配套幼儿园159.0000万浑南区（云峰原著）新市府配套幼儿园144.2500万浑南区华润（昭华里）双瑞配套幼儿园159.0000万浑南区万科吉宝（翡翠观澜）配套幼儿园88.5000万月星（健康）环球港配套幼儿园140.0000万积月听月轩配套幼儿园62.5000万华发新城四季嘉园配套幼儿园90.1400万北师大配套幼儿园300.0500万中海天钻配套幼儿园110.0000万""可行性研究报告：11万可行性研究报告评审费：5万土壤污染调查：4万初步设计及概算评审费：5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根据区教育局工作安排，本年度完成教学楼建设项目预算执行工作，发挥了资金使用效益。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教育城域网二级站经费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教育城域网二级站维护经费，15万。保障全区教育城域网络设备正常运行；二级站环境达至市局要求标准；交换机、服务器等应用系统正常运行。教育城域网二级站设备及光纤链路两端设备维修及更换；主要包括UPS不间断电源、光纤线架、光纤尾纤、单模收发器、服务器、存储、交换机等信息化设备，空调、电源开关、电源板、温湿度感应器等二级站环境设备。""二级站机房基础环境装修等，20万；二级站配电间基础环境装修等，15万；二级站设备更新，46万；二级站网络安全产品，192万；网络安全驻场服务，12万；"有必要</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根据区教育局工作安排，本年度顺利完成二级站维修维护专项预算执行工作。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教育管理专项业务经费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307.2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全力打造沈阳幸福教育引领区，进一步优化教师队伍，推动浑南教育高质量发展，根据我区学校实际情况，每年按照市教育局、市人社局的总体安排，统一面向社会招聘在编教师，以保证在生源逐年增加的前提下，我区学校能够正常开展教育教学工作，科学配置教师队伍，优化教师队伍结构，缩小优质和薄弱学校之间的差距，促进我区教育均衡发展。此项预算能够保证各校平稳开学同时配合学校经费规范使用，解决各校临时用工问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本年度顺利完成教育管理专项业务项目预算执行工作，保障了各级各类学校开展教育教学活动，发挥预算资金使用效益。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教育教学经费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花语幼儿园8万，北师大沈阳附属学校100万元、沈阳市教育研究院50万元、辽宁省实验中学80万元、五十一中合作办学50万元、和平区教育局25万元，共计305万元。按照《沈阳市教育局关于印发教师相关问题处理意见的通知》及市教育局下发的资金补差核算的《指导意见》核算出60明涉事教师每年需要188万元资金，由区财政承担。中高考奖励资金，参照往年实际支出，每年200万。2024年教师节对获得各级各类优秀教师、教育工作者给予绩效加分。教师节市优秀每名教师绩效分值对应金额为2000元，区优秀每名教师绩效分值对应金额1000元，其余作为绩效加分。</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根据区教育局工作安排，本年度顺利完成教育教学专项预算执行工作，保障各级各类教育教学活动顺利开展。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考试、考务经费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34.81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14.81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42.54%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加快考点建设，加强组织领导、加强风险预判、加强考务管理、加强考试环境综合整治、加强常态化疫情防控，优化考试保障服务，全力确保我区各项考试工作顺利完成。加快保密室改造建设，加强组织领导、加强风险预判、加强考务管理、加强考试环境综合整治，优化考试保障服务，全力确保我区各项考试工作顺利完成。按省统一要求，完成考试组织实施，满足屏蔽5G信号，提高考试治理能力，重视考风考纪管理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本年度顺利完成教师招聘考试工作，为我区教育水平提升提供保障。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35.2541053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宽带网费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113.6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教育城域网光纤租用费，113.57万。2021年浑南区教育城域网光纤租用项目（3年）已招标完成，2023年光纤租用服务45所教育单位，每单位2.52万元，共计：113.57万元。保障教育系统与全市教育单位专网联接及访问互联网，保障教育管理、教学秩序。</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根据区教育局工作安排，本年度顺利完成教育城域网光线租用专项预算执行工作，确保资金使用效益。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六十年代精简退职职工生活补助-2024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东陵区人民法院民事判决书【2010】东陵民-初字第111号；《关于调整60年代精简退职职工生活待遇标准意见的通知》（辽政办发【2012】65号）63中0.74万元、72中1.42万元、73中0.68万元，11小0.69万元、坎小3.79万元等六十年代精简人员经费7.3万元。六十年代精简人员经费为三保类资金，需要进行保障，全区涉及无所学校，严格按照人事审批金额进行申请资金，编制部门预算。项目复核绩效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根据区教育局工作安排，本年度顺利完成六十年代精简退职职工生活补助专项预算执行工作，充分发挥资金使用效益。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六十年代精简退职职工生活补助-2024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东陵区人民法院民事判决书【2010】东陵民-初字第111号；《关于调整60年代精简退职职工生活待遇标准意见的通知》（辽政办发【2012】65号）63中0.74万元、72中1.42万元、73中0.68万元，11小0.69万元、坎小3.79万元等六十年代精简人员经费7.3万元。六十年代精简人员经费为三保类资金，需要进行保障，全区涉及无所学校，严格按照人事审批金额进行申请资金，编制部门预算。项目复核绩效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根据区教育局工作安排，本年度顺利完成六十年代精简退职职工生活补助专项预算执行工作，充分发挥资金使用效益。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农村义务教育阶段学生交通及住宿伙食补助-2024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892.79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670.64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75.12%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按照“十四五”学前教育发展提升行动计划，把实现学前教育普及普惠安全优质发展作为提高普惠性公共服务水平、扎实推进共同富裕的重大任务。根据《沈阳市人民政府办公厅关于进一步完善学前教育补助 政策的通知》(沈政办发〔2018〕138号 ) 及2019 年沈阳市浑南 区人民政府办公室下发的《关于进一步完善学前教育奖补政策实 施细则(试行)的通知》文件精神，依据《关于做好2023 年学 前奖补和生均公用经费数据审核工作的通知》《沈阳市人民政府 关于废止失效和修改部分规范性和政策性文件的决定》(沈政发〔2021〕20 号)文件规定，为进一步引导幼儿园规范办园行为，着力提升保育教育质量，建立于公益普惠要求相适应的普惠性幼儿园办园成本分担机制，满足人民群众对普惠性学前教育发展的需求。</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根据区教育局工作安排，本年度顺利完成农村义务教育阶段学生交通及住宿伙食补助专项预算执行工作，充分发挥资金使用效益。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8.5117399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区聘教师经费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1728.3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根据区教育局工作安排，本年度顺利完成了区聘教师经费预算执行工作，充分发挥财政资金使用效益。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31.02384509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审计专项业务经费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规范财务管理行为，提高资金使用效率。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根据区教育局工作安排，本年度顺利完成内审工作专项资金预算执行工作，充分发挥资金使用效益。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特殊教育学生和教师生活补助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党的十九大关于“办好特殊教育”的新要求，安排特教经费，保障全区残疾学生享受同等教育权利，提高残疾儿童少年教育普及水平，提高特殊需要人群的素质，促进教育综合水平的不断提高。按照党的十九大关于“办好特殊教育”的新要求，安排特教经费，保障全区残疾学生享受同等教育权利，提高残疾儿童少年教育普及水平，提高特殊需要人群的素质，促进教育综合水平的不断提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本年度顺利完成特教随班就读学生生均经费预算执行工作，保障全区残疾学生享受同等教育权利，提高特殊需要人群素质，促进教育综合水平的不断提高，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人均补助金额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奖励或资助学生人次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补助资金按规定执行率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补助资金结余率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补助资金发放及时性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补助资金实际发放金额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受益送教上门教师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受益特教学校学生增长率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残疾学生及家长满意度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特殊教育教师满意度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外聘劳务经费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贯彻落实关于深化教育督导体制机制改革的意见若干措施》（沈浑南委办发【2021】25号）"《国家教育督导条例》《浑南区贯彻落实关于深化教育督导体制机制改革的意见若干措施》（沈浑南委办发【2021】25号""特约督学、专兼职督学劳务费：特约督学6人每人每月1000元；专职督学8人每人每月600元，兼职督学55人每人每月500元补助（含交通费、午餐费、电话费）""专兼职督学全员培训费：1.委托有资质的专业培训机构，组织全体专、兼职督学、督学助理（300人）全员业务培训2.参加国家、省、市级督导培训两项费用共计20万。"必要性</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根据区教育局工作安排，本年度顺利完成外聘劳务经费专项执行工作，充分发挥了资金使用效益。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物业、保安管理服务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1024.59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678.96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66.27%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区37家单位共配备保安人员275人，按照2022年新合同约定标准：3075元/人、月，每年需要275*3075*12月=1014.75万元；2022年新合同与老合同标准差额61.25万元（277人*2500元/月、人*4月-275人*3075元/月、人*4月）。共计1076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本年度顺利完成了区域内各中小学保安人员专项预算执行工作，充分发挥资金使用效益。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17.62665066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消防事务专项业务经费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区中小学校校舍、供暖系统、屋面防水、塑胶操场等教学设施存在年久失修等问题。现在学校校舍及操场破损严重如墙皮脱落、屋面漏水、塑胶操场掉皮、断裂等现象，破损严重,范围涉及全区50%以上学校,学生在操场活动存在极大的安全隐患。为了学生的安全有必要对我区中小学校以上存在问题进行及时有效的维修。</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根据区教育局工作安排，本年度顺利完成了消防事务相关项目预算执行工作，保障各级各类学校消防安全。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信访维稳工作经费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20.51%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2020年第57次《区长办公会议纪要》中共浑南区委_浑南区人民政府关于印发《浑南区关于新时代教师队伍建设改革的实施意见（试行）》的通知，中共沈阳市浑南区信访工作联席会议会议纪要，"信访维稳经费1、李慧颖补助费2451.79*12=29421.48元。2、徐淑珍取暖费2210元。3、维稳经费118368.52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根据区教育局工作安排，本年度顺利完成信访维稳工作经费专项资金预算执行工作，充分发挥资金使用效益。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33.051328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学前奖补-2024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2545.42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19.64%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根据区教育局工作安排，本年度顺利完成学前奖补专项预算执行工作，充分发挥资金使用效益。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32.9643083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学生资助-2024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47.05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42.86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91.08%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根据区教育局工作安排，本年度顺利完成学生资助项目预算执行工作，充分发挥资金使用效益。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99.11</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学生资助-学前</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根据《沈阳市财政局和教育局关于学前资助的通知》沈财教【2013】441号文件精神，给予学前阶段家庭经济困难学生予以资助</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根据区教育局工作安排，本年度顺利完成学前资助预算执行工作，充分发挥资金使用效益。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学生资助-中职</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827.9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394.06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国家、省、市关于中职学校学生资助政策相关要求，按照区教育局工作安排，经市资助中心审核确认，对需要资助的中职学校学生给予助学金及免学费补助。其中，助学金每生每学期1000元，免学费每生每学期1285元。按照国家、省、市关于中职学校学生资助政策相关要求，按照区教育局工作安排，经市资助中心审核确认，对需要资助的中职学校学生给予助学金及免学费补助。其中，助学金每生每学期1000元，免学费每生每学期1285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根据区教育局工作安排，本年度顺利完成学生资助中职学段预算执行工作，充分发挥资金使用效益。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35.75978088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义务教育阶段特殊教育学校和随班就读残疾学生生均公用经费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22.62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教育局等八部门关于印发沈阳市第二期特殊教育提升计划实施方案（2018—2020年）的通知(沈教发〔2018〕32号)，阳光学校残疾学生乘坐校车合同特殊教育和随班就读残疾学生生均公用经费基准定额为每生每年8000元，80名随班就读学生64万元，特教学校阳光学校日常生均已按55人安排，需补足100人，补充35人*8000元=28万。阳光学校食堂伙食费，每生每日30元，在校生65人，全年在校220天，42.9万元。2台校车接送学生及陪读家长，每台每月1.4万元，全年运送10个,28万元，合计162.9万元有必要性</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根据区教育局工作安排，本年度顺利完成特教专项预算执行工作，充分发挥资金使用效益。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幼儿园保育费-2024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3189.43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1949.75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61.13%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实施期绩效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根据区教育局工作安排，本年度顺利完成幼儿园保育费专项预算执行工作，保障了各幼儿园开展各项活动。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17.11316279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992"/>
        <w:gridCol w:w="1773"/>
        <w:gridCol w:w="1833"/>
        <w:gridCol w:w="1992"/>
        <w:gridCol w:w="1712"/>
        <w:gridCol w:w="1992"/>
        <w:gridCol w:w="1773"/>
        <w:gridCol w:w="1773"/>
      </w:tblGrid>
      <w:tr>
        <w:trPr>
          <w:trHeight w:hRule="exact" w:val="386"/>
          <w:jc w:val="center"/>
        </w:trPr>
        <w:tc>
          <w:tcPr>
            <w:tcW w:w="14840" w:type="dxa"/>
            <w:gridSpan w:val="8"/>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0"/>
              </w:rPr>
              <w:t xml:space="preserve">部门（单位）整体绩效目标表</w:t>
            </w:r>
          </w:p>
        </w:tc>
      </w:tr>
      <w:tr>
        <w:trPr>
          <w:trHeight w:hRule="exact" w:val="386"/>
          <w:jc w:val="center"/>
        </w:trPr>
        <w:tc>
          <w:tcPr>
            <w:tcW w:w="14840" w:type="dxa"/>
            <w:gridSpan w:val="8"/>
            <w:tcBorders>
              <w:bottom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86"/>
          <w:jc w:val="center"/>
        </w:trPr>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部门（单位）名称</w:t>
            </w:r>
          </w:p>
        </w:tc>
        <w:tc>
          <w:tcPr>
            <w:tcW w:w="12848"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023001沈阳市浑南区教育局本级-210112000</w:t>
            </w:r>
          </w:p>
        </w:tc>
      </w:tr>
      <w:tr>
        <w:trPr>
          <w:trHeight w:hRule="exact" w:val="386"/>
          <w:jc w:val="center"/>
        </w:trPr>
        <w:tc>
          <w:tcPr>
            <w:tcW w:w="199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年度主要任务</w:t>
            </w:r>
          </w:p>
        </w:tc>
        <w:tc>
          <w:tcPr>
            <w:tcW w:w="731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对应项目</w:t>
            </w:r>
          </w:p>
        </w:tc>
        <w:tc>
          <w:tcPr>
            <w:tcW w:w="553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预算资金情况（万元）</w:t>
            </w:r>
          </w:p>
        </w:tc>
      </w:tr>
      <w:tr>
        <w:trPr>
          <w:trHeight w:hRule="exact" w:val="386"/>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31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基本支出公用经费(刚性)</w:t>
            </w:r>
          </w:p>
        </w:tc>
        <w:tc>
          <w:tcPr>
            <w:tcW w:w="553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9.54</w:t>
            </w:r>
          </w:p>
        </w:tc>
      </w:tr>
      <w:tr>
        <w:trPr>
          <w:trHeight w:hRule="exact" w:val="386"/>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31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基本支出人员经费(保工资)</w:t>
            </w:r>
          </w:p>
        </w:tc>
        <w:tc>
          <w:tcPr>
            <w:tcW w:w="553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215.3724</w:t>
            </w:r>
          </w:p>
        </w:tc>
      </w:tr>
      <w:tr>
        <w:trPr>
          <w:trHeight w:hRule="exact" w:val="386"/>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31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基本支出人员经费(刚性)</w:t>
            </w:r>
          </w:p>
        </w:tc>
        <w:tc>
          <w:tcPr>
            <w:tcW w:w="553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117.7012</w:t>
            </w:r>
          </w:p>
        </w:tc>
      </w:tr>
      <w:tr>
        <w:trPr>
          <w:trHeight w:hRule="exact" w:val="386"/>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31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基本支出公用经费(保运转)</w:t>
            </w:r>
          </w:p>
        </w:tc>
        <w:tc>
          <w:tcPr>
            <w:tcW w:w="553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7.91</w:t>
            </w:r>
          </w:p>
        </w:tc>
      </w:tr>
      <w:tr>
        <w:trPr>
          <w:trHeight w:hRule="exact" w:val="386"/>
          <w:jc w:val="center"/>
        </w:trPr>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年度绩效目标</w:t>
            </w:r>
          </w:p>
        </w:tc>
        <w:tc>
          <w:tcPr>
            <w:tcW w:w="12848"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保障教育事业顺利进行，确保各级各类学校顺利开展教育教学工作。</w:t>
              <w:tab/>
              <w:tab/>
              <w:tab/>
              <w:tab/>
              <w:tab/>
              <w:tab/>
              <w:tab/>
              <w:tab/>
              <w:tab/>
            </w:r>
          </w:p>
          <w:p>
            <w:pPr>
              <w:pBdr/>
              <w:shd w:val="clear" w:color="auto" w:fill="auto"/>
              <w:snapToGrid w:val="0"/>
              <w:spacing w:before="0" w:beforeAutospacing="0" w:after="0" w:afterAutospacing="0" w:line="240" w:lineRule="auto"/>
              <w:jc w:val="left"/>
              <w:rPr/>
            </w:pPr>
          </w:p>
        </w:tc>
      </w:tr>
      <w:tr>
        <w:trPr>
          <w:trHeight w:hRule="exact" w:val="468"/>
          <w:jc w:val="center"/>
        </w:trPr>
        <w:tc>
          <w:tcPr>
            <w:tcW w:w="199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年度绩效指标</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一级指标</w:t>
            </w:r>
          </w:p>
        </w:tc>
        <w:tc>
          <w:tcPr>
            <w:tcW w:w="183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二级指标</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三级指标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运算符号</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指标值</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度量单位</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完成时限</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履职效能</w:t>
            </w:r>
          </w:p>
        </w:tc>
        <w:tc>
          <w:tcPr>
            <w:tcW w:w="183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重点工作履行情况</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综合管理水平</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管理规范</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2025年12月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重点工作办结率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100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2025年12月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整体工作完成情况</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总体工作完成率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100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2025年12月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工作完成及时率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100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2025年12月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工作质量达标率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100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2025年12月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预算执行</w:t>
            </w:r>
          </w:p>
        </w:tc>
        <w:tc>
          <w:tcPr>
            <w:tcW w:w="183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预算执行效率</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结转结余变动率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&lt;=</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2025年12月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预算执行率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100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2025年12月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预算调整率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&lt;=</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5</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2025年12月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管理效率</w:t>
            </w:r>
          </w:p>
        </w:tc>
        <w:tc>
          <w:tcPr>
            <w:tcW w:w="183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预算编制管理</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预算绩效目标覆盖率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100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2025年12月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预算监督管理</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预决算公开情况</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全部公开</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2025年12月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预算收支管理</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预算收入管理规范性</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管理规范</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2025年12月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预算支出管理规范性</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管理规范</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2025年12月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财务管理</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内控制度有效性</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制度有效</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2025年12月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资产管理</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固定资产利用率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100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2025年12月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业务管理</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政府采购管理违法违规行为发生次数</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&lt;=</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次</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2025年12月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运行成本</w:t>
            </w:r>
          </w:p>
        </w:tc>
        <w:tc>
          <w:tcPr>
            <w:tcW w:w="183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成本控制成效</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“三公”经费变动率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&lt;=</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2025年12月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在职人员控制率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&lt;=</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100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2025年12月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社会效应</w:t>
            </w:r>
          </w:p>
        </w:tc>
        <w:tc>
          <w:tcPr>
            <w:tcW w:w="183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服务对象满意度</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家长满意度</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&gt;=</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95</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2025年12月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社会公众满意度</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职工群众满意率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&gt;=</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95</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2025年12月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主管部门满意度</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主管部门对我单位整体工作的满意率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95</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2025年12月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可持续性</w:t>
            </w:r>
          </w:p>
        </w:tc>
        <w:tc>
          <w:tcPr>
            <w:tcW w:w="183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体制机制改革</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建立预算绩效管理机制</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建立完善</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2025年12月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建立高层次创新人才绩效激励机制</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建立完善</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2025年12月</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职工住房货币化补贴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此项补贴可以保障教师队伍稳定同时保证学校的教育教学正常开展。保证教师待遇的同时也提高了员工的生活水平。促进浑南教育的高速发展。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本年度按照区教育局工作安排，完成了职工住房货币化补贴的资金申请工作。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经费保障:区教育局按照工作安排，完成了资金申请工作，截至目前，区财政部门未下拨资金，资金执行率为0。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经费保障:区教育局按照工作安排，完成了资金申请工作，截至目前，区财政部门未下拨资金，资金执行率为0。积极与财政部门沟通，争取尽快拨款。</w:t>
            </w:r>
          </w:p>
          <w:p>
            <w:pPr>
              <w:pBdr/>
              <w:shd w:val="clear" w:color="auto" w:fill="auto"/>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经费保障:区教育局按照工作安排，完成了资金申请工作，截至目前，区财政部门未下拨资金，资金执行率为0。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经费保障:区教育局按照工作安排，完成了资金申请工作，截至目前，区财政部门未下拨资金，资金执行率为0。积极与财政部门沟通，争取尽快拨款。</w:t>
            </w:r>
          </w:p>
          <w:p>
            <w:pPr>
              <w:pBdr/>
              <w:shd w:val="clear" w:color="auto" w:fill="auto"/>
              <w:snapToGrid w:val="0"/>
              <w:spacing w:before="0" w:beforeAutospacing="0" w:after="0" w:afterAutospacing="0" w:line="240" w:lineRule="auto"/>
              <w:jc w:val="left"/>
              <w:rPr/>
            </w:pPr>
          </w:p>
        </w:tc>
      </w:tr>
      <w:tr>
        <w:trPr>
          <w:trHeight w:hRule="exact" w:val="378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经费保障:区教育局按照工作安排，完成了资金申请工作，截至目前，区财政部门未下拨资金，资金执行率为0。积极与财政部门沟通，争取尽快拨款。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经费保障:区教育局按照工作安排，完成了资金申请工作，截至目前，区财政部门未下拨资金，资金执行率为0。积极与财政部门沟通，争取尽快拨款。</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6.1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住宿生伙食补助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义务教育阶段学生交通及住宿伙食补助，沈阳市农村义务教育阶段学生乘坐校车和住宿伙食补贴工作方案（沈政办发〔2015〕83号）、《浑南区校车安全管理实施方案》70人，我区寄宿制公办义务教育阶段学校共有两所，分别是沈阳市浑南区高坎中学，沈阳市浑南区朝鲜族学校，两所学校住宿生可享受住宿生伙食补助，每生每月补助70元，10个月，经测算，2024年度共需编报住宿制义务教育学校伙食补助资金4.9万元。区财政承担0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根据区教育局工作安排，本年度顺利完成住宿生伙食补助预算执行工作，充分发挥资金使用效益。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专用设备购置-2024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国家、省、市各部门相关规定，根据区教育局工作安排，结合学校实际需求，为全力保障各类教育教学任务顺利开展，各级各类学校平稳运行，开展了一系列采购项目及工程维修项目，严格按照招标流程进行公开招标，并委托专业机构进行验收，形成完成了验收材料，并依据合同约定，按照项目进展情况进行资金申请及拨付，及时足额使用项目资金，合同统一通过法审，并做好档案管理工作，充分发挥资金使用效益，积极配合各部门检查及巡视工作。项目实施有必要性。</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根据区教育局工作安排，本年度顺利完成专用设备购置项目预算执行工作，充分发挥资金使用效益。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31.87431694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专用设备购置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576.47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127.78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22.17%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学校增加专用设备购置，不仅有利于扩大优质教育资源，缓解教育资源紧缺矛盾，提升教育规模和档次，提升基础教育质量，提高教育现代化水平，而且有利于满足因城市快速发展所带来的新增学龄人口就近接受优质教育的需求，对优化教育布局，提升教育的辐射功能，对办好人民满意的教育，更好地满足人民群众对优质教育的需求，推动城市科学向前快速发展具有重大而深远的意义。</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根据区教育局工作安排，本年度顺利完成专用设备购置项目预算执行，充分发挥资金使用效益。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33.21666477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住宿生伙食补助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义务教育阶段学生交通及住宿伙食补助，沈阳市农村义务教育阶段学生乘坐校车和住宿伙食补贴工作方案（沈政办发〔2015〕83号）、《浑南区校车安全管理实施方案》70人，我区寄宿制公办义务教育阶段学校共有两所，分别是沈阳市浑南区高坎中学，沈阳市浑南区朝鲜族学校，两所学校住宿生可享受住宿生伙食补助，每生每月补助70元，10个月，经测算，2024年度共需编报住宿制义务教育学校伙食补助资金4.9万元。区财政承担0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根据区教育局工作安排，本年度顺利完成住宿生伙食补助预算执行工作，充分发挥资金使用效益。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城乡义务教育补助公用经费-2024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347.75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347.75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区部分学校学生人数很少，按生均定额标准核算的公用经费不足以维护学校正常运转，为了保证学校正常教育教学秩序，安排补充公用经费。使用电取暖设施学校电费；《沈阳市人民政府关于印发沈阳市进一步完善城乡义务教育经费保障机制实施方案的通知》（沈政发〔2016〕34号）；浑南区教育局《关于进一步做好浑南区民办幼儿园转型试点工作的通知》沈浑南教字[2020]158号、浑南区人民政府《关于研究小区配套幼儿园治理有关工作的会议纪要》第58号；《关于进一步做好浑南区民办幼儿园转型试点工作的通知》沈浑南教字[2020]158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根据区教育局工作安排，本年度顺利完成城乡义务教育补助资金预算执行工作，充分发挥资金使用效益。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