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辽宁省沈阳市浑南区教育局(本级)</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辽宁省沈阳市浑南区教育局(本级)概况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辽宁省沈阳市浑南区教育局(本级)决算单位构成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年度辽宁省沈阳市浑南区教育局(本级)部门决算情况说明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年度辽宁省沈阳市浑南区教育局(本级)部门决算表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辽宁省沈阳市浑南区教育局(本级)概况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（一）贯彻执行国家、省、市教育改革与发展方针、政策和法律法规、规章及省、市有关要求，拟订本区教育改革与发展规划和教育工作政策并组织实施。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（二）负责全区中小学及幼儿园的统筹规划和协调管理；负责推进全区义务教育均衡发展和促进教育公平，优化学校布局，合理划分学区，保障适龄儿童、少年平等接受义务教育。</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（三）组织区域性教育综合改革工作，指导全区中小学及幼儿园的教育教学改革；负责全区教育基本信息的统计、分析和发布。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（四）负责全区学前教育、义务教育、普通高中教育、特殊教育和民族教育工作；牵头相关部门开展青少年校外教育、社区教育、终身教育等工作。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（五）负责本系统干部、教师的培训与交流，统筹规划和指导本系统人才队伍建设工作；会同有关部门管理本系统的人事、工资福利、机构编制等工作。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（六）负责驻区新建园所、民办教育机构的管理；负责驻区民办学校的管理。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（七）拟订全区中小学、幼儿园的基本建设中长期规划、年度基本建设及维修计划并组织实施。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（八）负责管理本系统教育经费，参与拟定年度教育事业经费（含专项经费）和教育费附加预算，并按规定程序实施。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（九）负责全区中小学及幼儿园的德育工作、体育卫生与艺术教育工作、国防教育工作和安全工作；会同有关部门搞好综合治理、青少年保护、语言文字工作。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（十）负责全区各类教育统一考试的组织实施管理；负责中小学、幼儿园的招生及学籍管理工作。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（十一）承担全区教育督导实施工作，开展教育评估监测，承担区政府教育督导委员会的日常工作。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（十二）贯彻落实中央、省委和市委关于教育工作的方针、政策和有关规定，坚持正确的办学方向。指导全区各类学校党的建设、精神文明建设、思想政治工作、稳定工作、干部教育工作和统战、群团工作。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（十三）负责本单位安全生产工作。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（十四）完成区委、区政府交办的其他任务。</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纳入辽宁省沈阳市浑南区教育局(本级)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沈阳市浑南区教育局本级，本单位无下设机构。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（一）收入总计21577.94万元，包括：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17356.33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80.44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17356.33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1828.40</w:t>
      </w:r>
      <w:r>
        <w:rPr>
          <w:rFonts w:hint="eastAsia" w:ascii="仿宋_GB2312" w:hAnsi="宋体" w:eastAsia="仿宋_GB2312"/>
          <w:sz w:val="32"/>
          <w:szCs w:val="32"/>
        </w:rPr>
        <w:t>万元，占收入总计的</w:t>
      </w:r>
      <w:r>
        <w:rPr>
          <w:rFonts w:hint="eastAsia" w:ascii="仿宋_GB2312" w:eastAsia="仿宋_GB2312" w:cs="仿宋_GB2312"/>
          <w:sz w:val="32"/>
          <w:szCs w:val="32"/>
        </w:rPr>
        <w:t>8.47</w:t>
      </w:r>
      <w:r>
        <w:rPr>
          <w:rFonts w:hint="eastAsia" w:ascii="仿宋_GB2312" w:hAnsi="宋体" w:eastAsia="仿宋_GB2312"/>
          <w:sz w:val="32"/>
          <w:szCs w:val="32"/>
        </w:rPr>
        <w:t>%。</w:t>
      </w:r>
      <w:r>
        <w:rPr>
          <w:rFonts w:hint="eastAsia" w:ascii="仿宋_GB2312" w:eastAsia="仿宋_GB2312" w:cs="仿宋_GB2312"/>
          <w:sz w:val="32"/>
          <w:szCs w:val="32"/>
        </w:rPr>
        <w:t>主要是捐赠收入、非本级财政拨款等收入。</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2393.22</w:t>
      </w:r>
      <w:r>
        <w:rPr>
          <w:rFonts w:hint="eastAsia" w:ascii="仿宋_GB2312" w:hAnsi="宋体" w:eastAsia="仿宋_GB2312"/>
          <w:sz w:val="32"/>
          <w:szCs w:val="32"/>
        </w:rPr>
        <w:t>万元，占收入总计的</w:t>
      </w:r>
      <w:r>
        <w:rPr>
          <w:rFonts w:hint="eastAsia" w:ascii="仿宋_GB2312" w:eastAsia="仿宋_GB2312" w:cs="仿宋_GB2312"/>
          <w:sz w:val="32"/>
          <w:szCs w:val="32"/>
        </w:rPr>
        <w:t>11.09</w:t>
      </w:r>
      <w:r>
        <w:rPr>
          <w:rFonts w:hint="eastAsia" w:ascii="仿宋_GB2312" w:hAnsi="宋体" w:eastAsia="仿宋_GB2312"/>
          <w:sz w:val="32"/>
          <w:szCs w:val="32"/>
        </w:rPr>
        <w:t>%。</w:t>
      </w:r>
      <w:r>
        <w:rPr>
          <w:rFonts w:hint="eastAsia" w:ascii="仿宋_GB2312" w:eastAsia="仿宋_GB2312" w:cs="仿宋_GB2312"/>
          <w:sz w:val="32"/>
          <w:szCs w:val="32"/>
        </w:rPr>
        <w:t>主要是结转的上级专项资金等。</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与上年相比，今年收入总计减少4338.40万元，降低16.74%,主要原因：本年捐赠收入减少。</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（二）支出总计18885.31万元，包括：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432.91</w:t>
      </w:r>
      <w:r>
        <w:rPr>
          <w:rFonts w:hint="eastAsia" w:ascii="仿宋_GB2312" w:hAnsi="宋体" w:eastAsia="仿宋_GB2312"/>
          <w:sz w:val="32"/>
          <w:szCs w:val="32"/>
        </w:rPr>
        <w:t>万元，占支出总计的</w:t>
      </w:r>
      <w:r>
        <w:rPr>
          <w:rFonts w:hint="eastAsia" w:ascii="仿宋_GB2312" w:eastAsia="仿宋_GB2312" w:cs="仿宋_GB2312"/>
          <w:sz w:val="32"/>
          <w:szCs w:val="32"/>
        </w:rPr>
        <w:t>2.29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工资福利支出296.49万元；商品和服务支出32.10万元；对个人和家庭的补助104.33万元。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18452.40</w:t>
      </w:r>
      <w:r>
        <w:rPr>
          <w:rFonts w:hint="eastAsia" w:ascii="仿宋_GB2312" w:hAnsi="宋体" w:eastAsia="仿宋_GB2312"/>
          <w:sz w:val="32"/>
          <w:szCs w:val="32"/>
        </w:rPr>
        <w:t>万元，占支出总计的</w:t>
      </w:r>
      <w:r>
        <w:rPr>
          <w:rFonts w:hint="eastAsia" w:ascii="仿宋_GB2312" w:eastAsia="仿宋_GB2312" w:cs="仿宋_GB2312"/>
          <w:sz w:val="32"/>
          <w:szCs w:val="32"/>
        </w:rPr>
        <w:t>97.71</w:t>
      </w:r>
      <w:r>
        <w:rPr>
          <w:rFonts w:hint="eastAsia" w:ascii="仿宋_GB2312" w:hAnsi="宋体" w:eastAsia="仿宋_GB2312"/>
          <w:sz w:val="32"/>
          <w:szCs w:val="32"/>
        </w:rPr>
        <w:t>%。</w:t>
      </w:r>
      <w:r>
        <w:rPr>
          <w:rFonts w:hint="eastAsia" w:ascii="仿宋_GB2312" w:eastAsia="仿宋_GB2312" w:cs="仿宋_GB2312"/>
          <w:sz w:val="32"/>
          <w:szCs w:val="32"/>
        </w:rPr>
        <w:t>主要包括房屋建筑物构建、公共教育支出、校车和伙食补贴、公办幼儿园学位扩增、基本建设教育补助资金、新建学校预存电费、基础教育改善办学条件、校舍维修资金等业务支出。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与上年相比，今年支出减少4608.25万元，降低19.61%,主要原因：项目支出较上年度减少。</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（三）年末结转和结余2692.63万元。</w:t>
      </w:r>
    </w:p>
    <w:p>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主要是为了保障机构正常运转、完成日常工作任务等原因形成的结余。</w:t>
      </w:r>
      <w:r>
        <w:rPr>
          <w:rFonts w:hint="eastAsia" w:ascii="仿宋_GB2312" w:hAnsi="宋体" w:eastAsia="仿宋_GB2312"/>
          <w:sz w:val="32"/>
          <w:szCs w:val="32"/>
        </w:rPr>
        <w:t>与上年相比，今年结转结余增加269.85万元，增长11.14%，主要原因：本年度基建项目及设备采购项目不具备付款条件。</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17356.33</w:t>
      </w:r>
      <w:r>
        <w:rPr>
          <w:rFonts w:hint="eastAsia" w:ascii="仿宋_GB2312" w:hAnsi="宋体" w:eastAsia="仿宋_GB2312"/>
          <w:sz w:val="32"/>
          <w:szCs w:val="32"/>
        </w:rPr>
        <w:t>万元，其中：基本支出</w:t>
      </w:r>
      <w:r>
        <w:rPr>
          <w:rFonts w:hint="eastAsia" w:ascii="仿宋_GB2312" w:eastAsia="仿宋_GB2312" w:cs="仿宋_GB2312"/>
          <w:sz w:val="32"/>
          <w:szCs w:val="32"/>
        </w:rPr>
        <w:t>432.91</w:t>
      </w:r>
      <w:r>
        <w:rPr>
          <w:rFonts w:hint="eastAsia" w:ascii="仿宋_GB2312" w:hAnsi="宋体" w:eastAsia="仿宋_GB2312"/>
          <w:sz w:val="32"/>
          <w:szCs w:val="32"/>
        </w:rPr>
        <w:t>万元，项目支出</w:t>
      </w:r>
      <w:r>
        <w:rPr>
          <w:rFonts w:hint="eastAsia" w:ascii="仿宋_GB2312" w:eastAsia="仿宋_GB2312" w:cs="仿宋_GB2312"/>
          <w:sz w:val="32"/>
          <w:szCs w:val="32"/>
        </w:rPr>
        <w:t>16923.42</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财政拨款支出减少5812.89万元，降低25.09%，主要原因</w:t>
      </w:r>
      <w:r>
        <w:rPr>
          <w:rFonts w:hint="eastAsia" w:ascii="仿宋_GB2312" w:eastAsia="仿宋_GB2312" w:cs="仿宋_GB2312"/>
          <w:sz w:val="32"/>
          <w:szCs w:val="32"/>
        </w:rPr>
        <w:t>：项目支出较上年度减少。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45.37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102.63</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44.73</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2024年度一般公共预算财政拨款支出17356.33万元。按支出功能分类科目分，包括：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1.一般公共服务支出3.08万元，具体包括：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3.08万元,主要是信访事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2.教育支出11625.38万元，具体包括：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教育管理事务（款）行政运行（项）244.54万元,主要是用于在职人员工资保险、公积金、办公经费等支出，完成年初预算的82.92%，决算数与年初预算数存在差异的主要原因是本年度有人员调出，人员工资实际小于预算金额。</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管理事务（款）一般行政管理事务（项）2.67万元,主要是关工委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教育支出（类）普通教育（款）学前教育（项）2563.94万元,主要是幼儿园保育教育费、学前奖补等支出，完成年初预算的20.61%，决算数与年初预算数存在差异的主要原因是公办幼儿园学前奖补资金、保育教育费资金直接拨至各相关单位账户。</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教育支出（类）普通教育（款）小学教育（项）215.13万元,主要是学校基本建设支出、生均公用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教育支出（类）普通教育（款）初中教育（项）1174.64万元,主要是生均公用经费支出、房屋建筑物构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教育支出（类）普通教育（款）高中教育（项）9.74万元,主要是民办高中学生资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教育支出（类）普通教育（款）其他普通教育支出（项）2803.45万元,主要是校车经费、基础设施建设、房屋建筑物构建等支出，完成年初预算的16.74%，决算数与年初预算数存在差异的主要原因是新建学校建设项目未达到付款条件，未安排资金支付，部分项目年初安排其他教育支出，实际执行中按照实际情况列入各级教育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教育支出（类）职业教育（款）中等职业教育（项）334.05万元,主要是中职学校免学费、助学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教育支出（类）教育费附加安排的支出（款）其他教育费附加安排的支出（项）4277.22万元,主要是基础设施建设、房屋建筑物构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3.社会保障和就业支出5681.26万元，具体包括：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人力资源和社会保障管理事务（款）其他人力资源和社会保障管理事务支出（项）5598.74万元,主要是区教系统人员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18.02万元,主要是区教育局离休人员经费等支出，完成年初预算的56.45%，决算数与年初预算数存在差异的主要原因是离休人员去世。</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31.35万元,主要是区教育局在职人员养老保险等支出，完成年初预算的96.88%，决算数与年初预算数存在差异的主要原因是人事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6.08万元,主要是去世人员缴纳单位职业年金等支出，完成年初预算的100%，决算数与年初预算数存在差异的主要原因是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（5）社会保障和就业支出（类）抚恤（款）死亡抚恤（项）27.07万元,主要是区教育局去世人员丧葬费抚恤金等支出，完成年初预算的100%，决算数与年初预算数存在差异的主要原因是根据实际情况追加预算。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4.卫生健康支出12.36万元，具体包括：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（1）卫生健康支出（类）行政事业单位医疗（款）行政单位医疗（项）12.36万元,主要是区教育局在职人员医疗保险缴纳等支出，完成年初预算的93.7%，决算数与年初预算数存在差异的主要原因是人事变动。</w:t>
      </w:r>
    </w:p>
    <w:p>
      <w:pPr>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ascii="仿宋_GB2312" w:eastAsia="仿宋_GB2312" w:cs="仿宋_GB2312"/>
          <w:sz w:val="32"/>
          <w:szCs w:val="32"/>
        </w:rPr>
        <w:t>.住房保障支出34.24万元，具体包括：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（1）住房保障支出（类）住房改革支出（款）住房公积金（项）34.24万元,主要是区教育局在职人员住房公积金等支出，完成年初预算的72.62%，决算数与年初预算数存在差异的主要原因是人事变动。</w:t>
      </w:r>
      <w:bookmarkStart w:id="0" w:name="_GoBack"/>
      <w:bookmarkEnd w:id="0"/>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年公务接待费与上年持平，主要是无公务接待费等原因。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%，决算数持平预算数的主要原因是本单位无此项业务。与上年持平，主要是无公务用车及运行费等原因。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432.92</w:t>
      </w:r>
      <w:r>
        <w:rPr>
          <w:rFonts w:hint="eastAsia" w:ascii="仿宋_GB2312" w:hAnsi="宋体" w:eastAsia="仿宋_GB2312"/>
          <w:sz w:val="32"/>
          <w:szCs w:val="32"/>
        </w:rPr>
        <w:t>万元，其中：人员经费</w:t>
      </w:r>
      <w:r>
        <w:rPr>
          <w:rFonts w:hint="eastAsia" w:ascii="仿宋_GB2312" w:eastAsia="仿宋_GB2312" w:cs="仿宋_GB2312"/>
          <w:sz w:val="32"/>
          <w:szCs w:val="32"/>
        </w:rPr>
        <w:t>400.82</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32.10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32.10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比上年增加4.25万元，增长15.26%</w:t>
      </w:r>
      <w:r>
        <w:rPr>
          <w:rFonts w:hint="eastAsia" w:ascii="仿宋_GB2312" w:hAnsi="黑体" w:eastAsia="仿宋_GB2312"/>
          <w:sz w:val="32"/>
          <w:szCs w:val="32"/>
        </w:rPr>
        <w:t>，主要原因是</w:t>
      </w:r>
      <w:r>
        <w:rPr>
          <w:rFonts w:hint="eastAsia" w:ascii="仿宋_GB2312" w:hAnsi="宋体" w:eastAsia="仿宋_GB2312"/>
          <w:sz w:val="32"/>
          <w:szCs w:val="32"/>
        </w:rPr>
        <w:t>劳务费比上年度增加较多</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1</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1</w:t>
      </w:r>
      <w:r>
        <w:rPr>
          <w:rFonts w:hint="eastAsia" w:ascii="仿宋_GB2312" w:hAnsi="黑体" w:eastAsia="仿宋_GB2312"/>
          <w:sz w:val="32"/>
          <w:szCs w:val="32"/>
        </w:rPr>
        <w:t>辆</w:t>
      </w:r>
      <w:r>
        <w:rPr>
          <w:rFonts w:hint="eastAsia" w:ascii="仿宋_GB2312" w:eastAsia="仿宋_GB2312" w:cs="仿宋_GB2312"/>
          <w:sz w:val="32"/>
          <w:szCs w:val="32"/>
        </w:rPr>
        <w:t>，其他用车主要是车改之前单位用车，现该车辆已交车管所，本单位未实际使用</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具体而言，本年度我部门共组织对42个项目实施了绩效评价。从预算资金来源看，涉及一般公共预算的项目42个，涉及政府性基金预算的项目0个，涉及国有资本经营预算的项目0个。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37834.06万元。其中，一般公共预算资金37834.06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8个；得分在80分（含）至90分、等级为“良”的项目有5个；得分在60分（含）至80分、等级为“中”的项目有16；得分在60分以下、等级为“差”的项目有13个。各项目自评发现，部分项目存在预算执行进度偏慢、个别效益指标未能完全达成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在全面自评的基础上，本部门选取了2个资金量大、社会关注度高、具有代表性的重点项目实施了部门重点评价。评价工作通过现场核查、数据采集分析方式进行，确保了评价结果的客观性和公正性。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派遣人员工资专项，涉及资金6708.53万元，评价平均分为100分，评级情况为优；第二个重点项目为非公办教师养老补助，涉及资金225.75万元，评价平均分为98.45分，评级情况为优。同时，评价也发现教育管理专项业务经费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16.教育支出（类）教育管理事务（款）行政运行（项）：反映行政单位（包括实行公务员管理的事业单位）的基本支出。</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17,356.33</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pPr>
              <w:jc w:val="right"/>
            </w:pPr>
            <w:r>
              <w:rPr>
                <w:rFonts w:ascii="宋体" w:hAnsi="宋体" w:eastAsia="宋体" w:cs="宋体"/>
                <w:b w:val="0"/>
                <w:i w:val="0"/>
                <w:color w:val="000000"/>
                <w:sz w:val="16"/>
              </w:rPr>
              <w:t>5.08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pPr>
              <w:jc w:val="right"/>
            </w:pPr>
            <w:r>
              <w:rPr>
                <w:rFonts w:ascii="宋体" w:hAnsi="宋体" w:eastAsia="宋体" w:cs="宋体"/>
                <w:b w:val="0"/>
                <w:i w:val="0"/>
                <w:color w:val="000000"/>
                <w:sz w:val="16"/>
              </w:rPr>
              <w:t>13,152.37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pPr>
              <w:jc w:val="right"/>
            </w:pPr>
            <w:r>
              <w:rPr>
                <w:rFonts w:ascii="宋体" w:hAnsi="宋体" w:eastAsia="宋体" w:cs="宋体"/>
                <w:b w:val="0"/>
                <w:i w:val="0"/>
                <w:color w:val="000000"/>
                <w:sz w:val="16"/>
              </w:rPr>
              <w:t>1,828.40</w:t>
            </w: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5,681.26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pPr>
              <w:jc w:val="right"/>
            </w:pPr>
            <w:r>
              <w:rPr>
                <w:rFonts w:ascii="宋体" w:hAnsi="宋体" w:eastAsia="宋体" w:cs="宋体"/>
                <w:b w:val="0"/>
                <w:i w:val="0"/>
                <w:color w:val="000000"/>
                <w:sz w:val="16"/>
              </w:rPr>
              <w:t>12.36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pPr>
              <w:jc w:val="right"/>
            </w:pPr>
            <w:r>
              <w:rPr>
                <w:rFonts w:ascii="宋体" w:hAnsi="宋体" w:eastAsia="宋体" w:cs="宋体"/>
                <w:b w:val="0"/>
                <w:i w:val="0"/>
                <w:color w:val="000000"/>
                <w:sz w:val="16"/>
              </w:rPr>
              <w:t>34.24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19,184.73</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18,885.31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pPr>
              <w:jc w:val="right"/>
            </w:pPr>
            <w:r>
              <w:rPr>
                <w:rFonts w:ascii="宋体" w:hAnsi="宋体" w:eastAsia="宋体" w:cs="宋体"/>
                <w:b w:val="0"/>
                <w:i w:val="0"/>
                <w:color w:val="000000"/>
                <w:sz w:val="16"/>
              </w:rPr>
              <w:t>2,393.22</w:t>
            </w: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pPr>
              <w:jc w:val="right"/>
            </w:pPr>
            <w:r>
              <w:rPr>
                <w:rFonts w:ascii="宋体" w:hAnsi="宋体" w:eastAsia="宋体" w:cs="宋体"/>
                <w:b w:val="0"/>
                <w:i w:val="0"/>
                <w:color w:val="000000"/>
                <w:sz w:val="16"/>
              </w:rPr>
              <w:t>2,692.63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21,577.94</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21,577.94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19,184.73</w:t>
            </w:r>
          </w:p>
        </w:tc>
        <w:tc>
          <w:tcPr>
            <w:tcW w:w="960" w:type="dxa"/>
            <w:vAlign w:val="center"/>
          </w:tcPr>
          <w:p>
            <w:pPr>
              <w:jc w:val="right"/>
            </w:pPr>
            <w:r>
              <w:rPr>
                <w:rFonts w:ascii="宋体" w:hAnsi="宋体" w:eastAsia="宋体" w:cs="宋体"/>
                <w:b/>
                <w:i w:val="0"/>
                <w:color w:val="000000"/>
                <w:sz w:val="13"/>
              </w:rPr>
              <w:t>17,356.33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i w:val="0"/>
                <w:color w:val="000000"/>
                <w:sz w:val="13"/>
              </w:rPr>
              <w:t>1,828.40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w:t>
            </w:r>
          </w:p>
        </w:tc>
        <w:tc>
          <w:tcPr>
            <w:tcW w:w="3200" w:type="dxa"/>
            <w:vAlign w:val="center"/>
          </w:tcPr>
          <w:p>
            <w:pPr>
              <w:jc w:val="left"/>
            </w:pPr>
            <w:r>
              <w:rPr>
                <w:rFonts w:ascii="宋体" w:hAnsi="宋体" w:eastAsia="宋体" w:cs="宋体"/>
                <w:b w:val="0"/>
                <w:i w:val="0"/>
                <w:color w:val="000000"/>
                <w:sz w:val="13"/>
              </w:rPr>
              <w:t>一般公共服务支出</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20140</w:t>
            </w:r>
          </w:p>
        </w:tc>
        <w:tc>
          <w:tcPr>
            <w:tcW w:w="3200" w:type="dxa"/>
            <w:vAlign w:val="center"/>
          </w:tcPr>
          <w:p>
            <w:pPr>
              <w:jc w:val="left"/>
            </w:pPr>
            <w:r>
              <w:rPr>
                <w:rFonts w:ascii="宋体" w:hAnsi="宋体" w:eastAsia="宋体" w:cs="宋体"/>
                <w:b w:val="0"/>
                <w:i w:val="0"/>
                <w:color w:val="000000"/>
                <w:sz w:val="13"/>
              </w:rPr>
              <w:t>信访事务</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2014004</w:t>
            </w:r>
          </w:p>
        </w:tc>
        <w:tc>
          <w:tcPr>
            <w:tcW w:w="3200" w:type="dxa"/>
            <w:vAlign w:val="center"/>
          </w:tcPr>
          <w:p>
            <w:pPr>
              <w:jc w:val="left"/>
            </w:pPr>
            <w:r>
              <w:rPr>
                <w:rFonts w:ascii="宋体" w:hAnsi="宋体" w:eastAsia="宋体" w:cs="宋体"/>
                <w:b w:val="0"/>
                <w:i w:val="0"/>
                <w:color w:val="000000"/>
                <w:sz w:val="13"/>
              </w:rPr>
              <w:t>信访业务</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pPr>
              <w:jc w:val="right"/>
            </w:pPr>
            <w:r>
              <w:rPr>
                <w:rFonts w:ascii="宋体" w:hAnsi="宋体" w:eastAsia="宋体" w:cs="宋体"/>
                <w:b w:val="0"/>
                <w:i w:val="0"/>
                <w:color w:val="000000"/>
                <w:sz w:val="13"/>
              </w:rPr>
              <w:t>3.08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w:t>
            </w:r>
          </w:p>
        </w:tc>
        <w:tc>
          <w:tcPr>
            <w:tcW w:w="3200" w:type="dxa"/>
            <w:vAlign w:val="center"/>
          </w:tcPr>
          <w:p>
            <w:pPr>
              <w:jc w:val="left"/>
            </w:pPr>
            <w:r>
              <w:rPr>
                <w:rFonts w:ascii="宋体" w:hAnsi="宋体" w:eastAsia="宋体" w:cs="宋体"/>
                <w:b w:val="0"/>
                <w:i w:val="0"/>
                <w:color w:val="000000"/>
                <w:sz w:val="13"/>
              </w:rPr>
              <w:t>教育支出</w:t>
            </w:r>
          </w:p>
        </w:tc>
        <w:tc>
          <w:tcPr>
            <w:tcW w:w="960" w:type="dxa"/>
            <w:vAlign w:val="center"/>
          </w:tcPr>
          <w:p>
            <w:pPr>
              <w:jc w:val="right"/>
            </w:pPr>
            <w:r>
              <w:rPr>
                <w:rFonts w:ascii="宋体" w:hAnsi="宋体" w:eastAsia="宋体" w:cs="宋体"/>
                <w:b w:val="0"/>
                <w:i w:val="0"/>
                <w:color w:val="000000"/>
                <w:sz w:val="13"/>
              </w:rPr>
              <w:t>13,453.78</w:t>
            </w:r>
          </w:p>
        </w:tc>
        <w:tc>
          <w:tcPr>
            <w:tcW w:w="960" w:type="dxa"/>
            <w:vAlign w:val="center"/>
          </w:tcPr>
          <w:p>
            <w:pPr>
              <w:jc w:val="right"/>
            </w:pPr>
            <w:r>
              <w:rPr>
                <w:rFonts w:ascii="宋体" w:hAnsi="宋体" w:eastAsia="宋体" w:cs="宋体"/>
                <w:b w:val="0"/>
                <w:i w:val="0"/>
                <w:color w:val="000000"/>
                <w:sz w:val="13"/>
              </w:rPr>
              <w:t>11,625.38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1,828.40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20501</w:t>
            </w:r>
          </w:p>
        </w:tc>
        <w:tc>
          <w:tcPr>
            <w:tcW w:w="3200" w:type="dxa"/>
            <w:vAlign w:val="center"/>
          </w:tcPr>
          <w:p>
            <w:pPr>
              <w:jc w:val="left"/>
            </w:pPr>
            <w:r>
              <w:rPr>
                <w:rFonts w:ascii="宋体" w:hAnsi="宋体" w:eastAsia="宋体" w:cs="宋体"/>
                <w:b w:val="0"/>
                <w:i w:val="0"/>
                <w:color w:val="000000"/>
                <w:sz w:val="13"/>
              </w:rPr>
              <w:t>教育管理事务</w:t>
            </w:r>
          </w:p>
        </w:tc>
        <w:tc>
          <w:tcPr>
            <w:tcW w:w="960" w:type="dxa"/>
            <w:vAlign w:val="center"/>
          </w:tcPr>
          <w:p>
            <w:pPr>
              <w:jc w:val="right"/>
            </w:pPr>
            <w:r>
              <w:rPr>
                <w:rFonts w:ascii="宋体" w:hAnsi="宋体" w:eastAsia="宋体" w:cs="宋体"/>
                <w:b w:val="0"/>
                <w:i w:val="0"/>
                <w:color w:val="000000"/>
                <w:sz w:val="13"/>
              </w:rPr>
              <w:t>247.21</w:t>
            </w:r>
          </w:p>
        </w:tc>
        <w:tc>
          <w:tcPr>
            <w:tcW w:w="960" w:type="dxa"/>
            <w:vAlign w:val="center"/>
          </w:tcPr>
          <w:p>
            <w:pPr>
              <w:jc w:val="right"/>
            </w:pPr>
            <w:r>
              <w:rPr>
                <w:rFonts w:ascii="宋体" w:hAnsi="宋体" w:eastAsia="宋体" w:cs="宋体"/>
                <w:b w:val="0"/>
                <w:i w:val="0"/>
                <w:color w:val="000000"/>
                <w:sz w:val="13"/>
              </w:rPr>
              <w:t>247.21</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2050101</w:t>
            </w:r>
          </w:p>
        </w:tc>
        <w:tc>
          <w:tcPr>
            <w:tcW w:w="3200" w:type="dxa"/>
            <w:vAlign w:val="center"/>
          </w:tcPr>
          <w:p>
            <w:pPr>
              <w:jc w:val="left"/>
            </w:pPr>
            <w:r>
              <w:rPr>
                <w:rFonts w:ascii="宋体" w:hAnsi="宋体" w:eastAsia="宋体" w:cs="宋体"/>
                <w:b w:val="0"/>
                <w:i w:val="0"/>
                <w:color w:val="000000"/>
                <w:sz w:val="13"/>
              </w:rPr>
              <w:t>行政运行</w:t>
            </w:r>
          </w:p>
        </w:tc>
        <w:tc>
          <w:tcPr>
            <w:tcW w:w="960" w:type="dxa"/>
            <w:vAlign w:val="center"/>
          </w:tcPr>
          <w:p>
            <w:pPr>
              <w:jc w:val="right"/>
            </w:pPr>
            <w:r>
              <w:rPr>
                <w:rFonts w:ascii="宋体" w:hAnsi="宋体" w:eastAsia="宋体" w:cs="宋体"/>
                <w:b w:val="0"/>
                <w:i w:val="0"/>
                <w:color w:val="000000"/>
                <w:sz w:val="13"/>
              </w:rPr>
              <w:t>244.54</w:t>
            </w:r>
          </w:p>
        </w:tc>
        <w:tc>
          <w:tcPr>
            <w:tcW w:w="960" w:type="dxa"/>
            <w:vAlign w:val="center"/>
          </w:tcPr>
          <w:p>
            <w:pPr>
              <w:jc w:val="right"/>
            </w:pPr>
            <w:r>
              <w:rPr>
                <w:rFonts w:ascii="宋体" w:hAnsi="宋体" w:eastAsia="宋体" w:cs="宋体"/>
                <w:b w:val="0"/>
                <w:i w:val="0"/>
                <w:color w:val="000000"/>
                <w:sz w:val="13"/>
              </w:rPr>
              <w:t>244.54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2050102</w:t>
            </w:r>
          </w:p>
        </w:tc>
        <w:tc>
          <w:tcPr>
            <w:tcW w:w="3200" w:type="dxa"/>
            <w:vAlign w:val="center"/>
          </w:tcPr>
          <w:p>
            <w:pPr>
              <w:jc w:val="left"/>
            </w:pPr>
            <w:r>
              <w:rPr>
                <w:rFonts w:ascii="宋体" w:hAnsi="宋体" w:eastAsia="宋体" w:cs="宋体"/>
                <w:b w:val="0"/>
                <w:i w:val="0"/>
                <w:color w:val="000000"/>
                <w:sz w:val="13"/>
              </w:rPr>
              <w:t>一般行政管理事务</w:t>
            </w:r>
          </w:p>
        </w:tc>
        <w:tc>
          <w:tcPr>
            <w:tcW w:w="960" w:type="dxa"/>
            <w:vAlign w:val="center"/>
          </w:tcPr>
          <w:p>
            <w:pPr>
              <w:jc w:val="right"/>
            </w:pPr>
            <w:r>
              <w:rPr>
                <w:rFonts w:ascii="宋体" w:hAnsi="宋体" w:eastAsia="宋体" w:cs="宋体"/>
                <w:b w:val="0"/>
                <w:i w:val="0"/>
                <w:color w:val="000000"/>
                <w:sz w:val="13"/>
              </w:rPr>
              <w:t>2.67</w:t>
            </w:r>
          </w:p>
        </w:tc>
        <w:tc>
          <w:tcPr>
            <w:tcW w:w="960" w:type="dxa"/>
            <w:vAlign w:val="center"/>
          </w:tcPr>
          <w:p>
            <w:pPr>
              <w:jc w:val="right"/>
            </w:pPr>
            <w:r>
              <w:rPr>
                <w:rFonts w:ascii="宋体" w:hAnsi="宋体" w:eastAsia="宋体" w:cs="宋体"/>
                <w:b w:val="0"/>
                <w:i w:val="0"/>
                <w:color w:val="000000"/>
                <w:sz w:val="13"/>
              </w:rPr>
              <w:t>2.67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w:t>
            </w:r>
          </w:p>
        </w:tc>
        <w:tc>
          <w:tcPr>
            <w:tcW w:w="3200" w:type="dxa"/>
            <w:vAlign w:val="center"/>
          </w:tcPr>
          <w:p>
            <w:pPr>
              <w:jc w:val="left"/>
            </w:pPr>
            <w:r>
              <w:rPr>
                <w:rFonts w:ascii="宋体" w:hAnsi="宋体" w:eastAsia="宋体" w:cs="宋体"/>
                <w:b w:val="0"/>
                <w:i w:val="0"/>
                <w:color w:val="000000"/>
                <w:sz w:val="13"/>
              </w:rPr>
              <w:t>普通教育</w:t>
            </w:r>
          </w:p>
        </w:tc>
        <w:tc>
          <w:tcPr>
            <w:tcW w:w="960" w:type="dxa"/>
            <w:vAlign w:val="center"/>
          </w:tcPr>
          <w:p>
            <w:pPr>
              <w:jc w:val="right"/>
            </w:pPr>
            <w:r>
              <w:rPr>
                <w:rFonts w:ascii="宋体" w:hAnsi="宋体" w:eastAsia="宋体" w:cs="宋体"/>
                <w:b w:val="0"/>
                <w:i w:val="0"/>
                <w:color w:val="000000"/>
                <w:sz w:val="13"/>
              </w:rPr>
              <w:t>8,595.30</w:t>
            </w:r>
          </w:p>
        </w:tc>
        <w:tc>
          <w:tcPr>
            <w:tcW w:w="960" w:type="dxa"/>
            <w:vAlign w:val="center"/>
          </w:tcPr>
          <w:p>
            <w:pPr>
              <w:jc w:val="right"/>
            </w:pPr>
            <w:r>
              <w:rPr>
                <w:rFonts w:ascii="宋体" w:hAnsi="宋体" w:eastAsia="宋体" w:cs="宋体"/>
                <w:b w:val="0"/>
                <w:i w:val="0"/>
                <w:color w:val="000000"/>
                <w:sz w:val="13"/>
              </w:rPr>
              <w:t>6,766.90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1,828.40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2050201</w:t>
            </w:r>
          </w:p>
        </w:tc>
        <w:tc>
          <w:tcPr>
            <w:tcW w:w="3200" w:type="dxa"/>
            <w:vAlign w:val="center"/>
          </w:tcPr>
          <w:p>
            <w:pPr>
              <w:jc w:val="left"/>
            </w:pPr>
            <w:r>
              <w:rPr>
                <w:rFonts w:ascii="宋体" w:hAnsi="宋体" w:eastAsia="宋体" w:cs="宋体"/>
                <w:b w:val="0"/>
                <w:i w:val="0"/>
                <w:color w:val="000000"/>
                <w:sz w:val="13"/>
              </w:rPr>
              <w:t>学前教育</w:t>
            </w:r>
          </w:p>
        </w:tc>
        <w:tc>
          <w:tcPr>
            <w:tcW w:w="960" w:type="dxa"/>
            <w:vAlign w:val="center"/>
          </w:tcPr>
          <w:p>
            <w:pPr>
              <w:jc w:val="right"/>
            </w:pPr>
            <w:r>
              <w:rPr>
                <w:rFonts w:ascii="宋体" w:hAnsi="宋体" w:eastAsia="宋体" w:cs="宋体"/>
                <w:b w:val="0"/>
                <w:i w:val="0"/>
                <w:color w:val="000000"/>
                <w:sz w:val="13"/>
              </w:rPr>
              <w:t>2,563.94</w:t>
            </w:r>
          </w:p>
        </w:tc>
        <w:tc>
          <w:tcPr>
            <w:tcW w:w="960" w:type="dxa"/>
            <w:vAlign w:val="center"/>
          </w:tcPr>
          <w:p>
            <w:pPr>
              <w:jc w:val="right"/>
            </w:pPr>
            <w:r>
              <w:rPr>
                <w:rFonts w:ascii="宋体" w:hAnsi="宋体" w:eastAsia="宋体" w:cs="宋体"/>
                <w:b w:val="0"/>
                <w:i w:val="0"/>
                <w:color w:val="000000"/>
                <w:sz w:val="13"/>
              </w:rPr>
              <w:t>2,563.94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2050202</w:t>
            </w:r>
          </w:p>
        </w:tc>
        <w:tc>
          <w:tcPr>
            <w:tcW w:w="3200" w:type="dxa"/>
            <w:vAlign w:val="center"/>
          </w:tcPr>
          <w:p>
            <w:pPr>
              <w:jc w:val="left"/>
            </w:pPr>
            <w:r>
              <w:rPr>
                <w:rFonts w:ascii="宋体" w:hAnsi="宋体" w:eastAsia="宋体" w:cs="宋体"/>
                <w:b w:val="0"/>
                <w:i w:val="0"/>
                <w:color w:val="000000"/>
                <w:sz w:val="13"/>
              </w:rPr>
              <w:t>小学教育</w:t>
            </w:r>
          </w:p>
        </w:tc>
        <w:tc>
          <w:tcPr>
            <w:tcW w:w="960" w:type="dxa"/>
            <w:vAlign w:val="center"/>
          </w:tcPr>
          <w:p>
            <w:pPr>
              <w:jc w:val="right"/>
            </w:pPr>
            <w:r>
              <w:rPr>
                <w:rFonts w:ascii="宋体" w:hAnsi="宋体" w:eastAsia="宋体" w:cs="宋体"/>
                <w:b w:val="0"/>
                <w:i w:val="0"/>
                <w:color w:val="000000"/>
                <w:sz w:val="13"/>
              </w:rPr>
              <w:t>280.58</w:t>
            </w:r>
          </w:p>
        </w:tc>
        <w:tc>
          <w:tcPr>
            <w:tcW w:w="960" w:type="dxa"/>
            <w:vAlign w:val="center"/>
          </w:tcPr>
          <w:p>
            <w:pPr>
              <w:jc w:val="right"/>
            </w:pPr>
            <w:r>
              <w:rPr>
                <w:rFonts w:ascii="宋体" w:hAnsi="宋体" w:eastAsia="宋体" w:cs="宋体"/>
                <w:b w:val="0"/>
                <w:i w:val="0"/>
                <w:color w:val="000000"/>
                <w:sz w:val="13"/>
              </w:rPr>
              <w:t>215.13</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65.45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2050203</w:t>
            </w:r>
          </w:p>
        </w:tc>
        <w:tc>
          <w:tcPr>
            <w:tcW w:w="3200" w:type="dxa"/>
            <w:vAlign w:val="center"/>
          </w:tcPr>
          <w:p>
            <w:pPr>
              <w:jc w:val="left"/>
            </w:pPr>
            <w:r>
              <w:rPr>
                <w:rFonts w:ascii="宋体" w:hAnsi="宋体" w:eastAsia="宋体" w:cs="宋体"/>
                <w:b w:val="0"/>
                <w:i w:val="0"/>
                <w:color w:val="000000"/>
                <w:sz w:val="13"/>
              </w:rPr>
              <w:t>初中教育</w:t>
            </w:r>
          </w:p>
        </w:tc>
        <w:tc>
          <w:tcPr>
            <w:tcW w:w="960" w:type="dxa"/>
            <w:vAlign w:val="center"/>
          </w:tcPr>
          <w:p>
            <w:pPr>
              <w:jc w:val="right"/>
            </w:pPr>
            <w:r>
              <w:rPr>
                <w:rFonts w:ascii="宋体" w:hAnsi="宋体" w:eastAsia="宋体" w:cs="宋体"/>
                <w:b w:val="0"/>
                <w:i w:val="0"/>
                <w:color w:val="000000"/>
                <w:sz w:val="13"/>
              </w:rPr>
              <w:t>1,428.34</w:t>
            </w:r>
          </w:p>
        </w:tc>
        <w:tc>
          <w:tcPr>
            <w:tcW w:w="960" w:type="dxa"/>
            <w:vAlign w:val="center"/>
          </w:tcPr>
          <w:p>
            <w:pPr>
              <w:jc w:val="right"/>
            </w:pPr>
            <w:r>
              <w:rPr>
                <w:rFonts w:ascii="宋体" w:hAnsi="宋体" w:eastAsia="宋体" w:cs="宋体"/>
                <w:b w:val="0"/>
                <w:i w:val="0"/>
                <w:color w:val="000000"/>
                <w:sz w:val="13"/>
              </w:rPr>
              <w:t>1,174.64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253.70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2050204</w:t>
            </w:r>
          </w:p>
        </w:tc>
        <w:tc>
          <w:tcPr>
            <w:tcW w:w="3200" w:type="dxa"/>
            <w:vAlign w:val="center"/>
          </w:tcPr>
          <w:p>
            <w:pPr>
              <w:jc w:val="left"/>
            </w:pPr>
            <w:r>
              <w:rPr>
                <w:rFonts w:ascii="宋体" w:hAnsi="宋体" w:eastAsia="宋体" w:cs="宋体"/>
                <w:b w:val="0"/>
                <w:i w:val="0"/>
                <w:color w:val="000000"/>
                <w:sz w:val="13"/>
              </w:rPr>
              <w:t>高中教育</w:t>
            </w:r>
          </w:p>
        </w:tc>
        <w:tc>
          <w:tcPr>
            <w:tcW w:w="960" w:type="dxa"/>
            <w:vAlign w:val="center"/>
          </w:tcPr>
          <w:p>
            <w:pPr>
              <w:jc w:val="right"/>
            </w:pPr>
            <w:r>
              <w:rPr>
                <w:rFonts w:ascii="宋体" w:hAnsi="宋体" w:eastAsia="宋体" w:cs="宋体"/>
                <w:b w:val="0"/>
                <w:i w:val="0"/>
                <w:color w:val="000000"/>
                <w:sz w:val="13"/>
              </w:rPr>
              <w:t>9.74</w:t>
            </w:r>
          </w:p>
        </w:tc>
        <w:tc>
          <w:tcPr>
            <w:tcW w:w="960" w:type="dxa"/>
            <w:vAlign w:val="center"/>
          </w:tcPr>
          <w:p>
            <w:pPr>
              <w:jc w:val="right"/>
            </w:pPr>
            <w:r>
              <w:rPr>
                <w:rFonts w:ascii="宋体" w:hAnsi="宋体" w:eastAsia="宋体" w:cs="宋体"/>
                <w:b w:val="0"/>
                <w:i w:val="0"/>
                <w:color w:val="000000"/>
                <w:sz w:val="13"/>
              </w:rPr>
              <w:t>9.74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2050299</w:t>
            </w:r>
          </w:p>
        </w:tc>
        <w:tc>
          <w:tcPr>
            <w:tcW w:w="3200" w:type="dxa"/>
            <w:vAlign w:val="center"/>
          </w:tcPr>
          <w:p>
            <w:pPr>
              <w:jc w:val="left"/>
            </w:pPr>
            <w:r>
              <w:rPr>
                <w:rFonts w:ascii="宋体" w:hAnsi="宋体" w:eastAsia="宋体" w:cs="宋体"/>
                <w:b w:val="0"/>
                <w:i w:val="0"/>
                <w:color w:val="000000"/>
                <w:sz w:val="13"/>
              </w:rPr>
              <w:t>其他普通教育支出</w:t>
            </w:r>
          </w:p>
        </w:tc>
        <w:tc>
          <w:tcPr>
            <w:tcW w:w="960" w:type="dxa"/>
            <w:vAlign w:val="center"/>
          </w:tcPr>
          <w:p>
            <w:pPr>
              <w:jc w:val="right"/>
            </w:pPr>
            <w:r>
              <w:rPr>
                <w:rFonts w:ascii="宋体" w:hAnsi="宋体" w:eastAsia="宋体" w:cs="宋体"/>
                <w:b w:val="0"/>
                <w:i w:val="0"/>
                <w:color w:val="000000"/>
                <w:sz w:val="13"/>
              </w:rPr>
              <w:t>4,312.70</w:t>
            </w:r>
          </w:p>
        </w:tc>
        <w:tc>
          <w:tcPr>
            <w:tcW w:w="960" w:type="dxa"/>
            <w:vAlign w:val="center"/>
          </w:tcPr>
          <w:p>
            <w:pPr>
              <w:jc w:val="right"/>
            </w:pPr>
            <w:r>
              <w:rPr>
                <w:rFonts w:ascii="宋体" w:hAnsi="宋体" w:eastAsia="宋体" w:cs="宋体"/>
                <w:b w:val="0"/>
                <w:i w:val="0"/>
                <w:color w:val="000000"/>
                <w:sz w:val="13"/>
              </w:rPr>
              <w:t>2,803.45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pPr>
              <w:jc w:val="right"/>
            </w:pPr>
            <w:r>
              <w:rPr>
                <w:rFonts w:ascii="宋体" w:hAnsi="宋体" w:eastAsia="宋体" w:cs="宋体"/>
                <w:b w:val="0"/>
                <w:i w:val="0"/>
                <w:color w:val="000000"/>
                <w:sz w:val="13"/>
              </w:rPr>
              <w:t>1,509.25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20503</w:t>
            </w:r>
          </w:p>
        </w:tc>
        <w:tc>
          <w:tcPr>
            <w:tcW w:w="3200" w:type="dxa"/>
            <w:vAlign w:val="center"/>
          </w:tcPr>
          <w:p>
            <w:pPr>
              <w:jc w:val="left"/>
            </w:pPr>
            <w:r>
              <w:rPr>
                <w:rFonts w:ascii="宋体" w:hAnsi="宋体" w:eastAsia="宋体" w:cs="宋体"/>
                <w:b w:val="0"/>
                <w:i w:val="0"/>
                <w:color w:val="000000"/>
                <w:sz w:val="13"/>
              </w:rPr>
              <w:t>职业教育</w:t>
            </w:r>
          </w:p>
        </w:tc>
        <w:tc>
          <w:tcPr>
            <w:tcW w:w="960" w:type="dxa"/>
            <w:vAlign w:val="center"/>
          </w:tcPr>
          <w:p>
            <w:pPr>
              <w:jc w:val="right"/>
            </w:pPr>
            <w:r>
              <w:rPr>
                <w:rFonts w:ascii="宋体" w:hAnsi="宋体" w:eastAsia="宋体" w:cs="宋体"/>
                <w:b w:val="0"/>
                <w:i w:val="0"/>
                <w:color w:val="000000"/>
                <w:sz w:val="13"/>
              </w:rPr>
              <w:t>334.05</w:t>
            </w:r>
          </w:p>
        </w:tc>
        <w:tc>
          <w:tcPr>
            <w:tcW w:w="960" w:type="dxa"/>
            <w:vAlign w:val="center"/>
          </w:tcPr>
          <w:p>
            <w:pPr>
              <w:jc w:val="right"/>
            </w:pPr>
            <w:r>
              <w:rPr>
                <w:rFonts w:ascii="宋体" w:hAnsi="宋体" w:eastAsia="宋体" w:cs="宋体"/>
                <w:b w:val="0"/>
                <w:i w:val="0"/>
                <w:color w:val="000000"/>
                <w:sz w:val="13"/>
              </w:rPr>
              <w:t>334.05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2050302</w:t>
            </w:r>
          </w:p>
        </w:tc>
        <w:tc>
          <w:tcPr>
            <w:tcW w:w="3200" w:type="dxa"/>
            <w:vAlign w:val="center"/>
          </w:tcPr>
          <w:p>
            <w:pPr>
              <w:jc w:val="left"/>
            </w:pPr>
            <w:r>
              <w:rPr>
                <w:rFonts w:ascii="宋体" w:hAnsi="宋体" w:eastAsia="宋体" w:cs="宋体"/>
                <w:b w:val="0"/>
                <w:i w:val="0"/>
                <w:color w:val="000000"/>
                <w:sz w:val="13"/>
              </w:rPr>
              <w:t>中等职业教育</w:t>
            </w:r>
          </w:p>
        </w:tc>
        <w:tc>
          <w:tcPr>
            <w:tcW w:w="960" w:type="dxa"/>
            <w:vAlign w:val="center"/>
          </w:tcPr>
          <w:p>
            <w:pPr>
              <w:jc w:val="right"/>
            </w:pPr>
            <w:r>
              <w:rPr>
                <w:rFonts w:ascii="宋体" w:hAnsi="宋体" w:eastAsia="宋体" w:cs="宋体"/>
                <w:b w:val="0"/>
                <w:i w:val="0"/>
                <w:color w:val="000000"/>
                <w:sz w:val="13"/>
              </w:rPr>
              <w:t>334.05</w:t>
            </w:r>
          </w:p>
        </w:tc>
        <w:tc>
          <w:tcPr>
            <w:tcW w:w="960" w:type="dxa"/>
            <w:vAlign w:val="center"/>
          </w:tcPr>
          <w:p>
            <w:pPr>
              <w:jc w:val="right"/>
            </w:pPr>
            <w:r>
              <w:rPr>
                <w:rFonts w:ascii="宋体" w:hAnsi="宋体" w:eastAsia="宋体" w:cs="宋体"/>
                <w:b w:val="0"/>
                <w:i w:val="0"/>
                <w:color w:val="000000"/>
                <w:sz w:val="13"/>
              </w:rPr>
              <w:t>334.05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w:t>
            </w:r>
          </w:p>
        </w:tc>
        <w:tc>
          <w:tcPr>
            <w:tcW w:w="3200" w:type="dxa"/>
            <w:vAlign w:val="center"/>
          </w:tcPr>
          <w:p>
            <w:pPr>
              <w:jc w:val="left"/>
            </w:pPr>
            <w:r>
              <w:rPr>
                <w:rFonts w:ascii="宋体" w:hAnsi="宋体" w:eastAsia="宋体" w:cs="宋体"/>
                <w:b w:val="0"/>
                <w:i w:val="0"/>
                <w:color w:val="000000"/>
                <w:sz w:val="13"/>
              </w:rPr>
              <w:t>教育费附加安排的支出</w:t>
            </w:r>
          </w:p>
        </w:tc>
        <w:tc>
          <w:tcPr>
            <w:tcW w:w="960" w:type="dxa"/>
            <w:vAlign w:val="center"/>
          </w:tcPr>
          <w:p>
            <w:pPr>
              <w:jc w:val="right"/>
            </w:pPr>
            <w:r>
              <w:rPr>
                <w:rFonts w:ascii="宋体" w:hAnsi="宋体" w:eastAsia="宋体" w:cs="宋体"/>
                <w:b w:val="0"/>
                <w:i w:val="0"/>
                <w:color w:val="000000"/>
                <w:sz w:val="13"/>
              </w:rPr>
              <w:t>4,277.22</w:t>
            </w:r>
          </w:p>
        </w:tc>
        <w:tc>
          <w:tcPr>
            <w:tcW w:w="960" w:type="dxa"/>
            <w:vAlign w:val="center"/>
          </w:tcPr>
          <w:p>
            <w:pPr>
              <w:jc w:val="right"/>
            </w:pPr>
            <w:r>
              <w:rPr>
                <w:rFonts w:ascii="宋体" w:hAnsi="宋体" w:eastAsia="宋体" w:cs="宋体"/>
                <w:b w:val="0"/>
                <w:i w:val="0"/>
                <w:color w:val="000000"/>
                <w:sz w:val="13"/>
              </w:rPr>
              <w:t>4,277.22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2050999</w:t>
            </w:r>
          </w:p>
        </w:tc>
        <w:tc>
          <w:tcPr>
            <w:tcW w:w="3200" w:type="dxa"/>
            <w:vAlign w:val="center"/>
          </w:tcPr>
          <w:p>
            <w:pPr>
              <w:jc w:val="left"/>
            </w:pPr>
            <w:r>
              <w:rPr>
                <w:rFonts w:ascii="宋体" w:hAnsi="宋体" w:eastAsia="宋体" w:cs="宋体"/>
                <w:b w:val="0"/>
                <w:i w:val="0"/>
                <w:color w:val="000000"/>
                <w:sz w:val="13"/>
              </w:rPr>
              <w:t>其他教育费附加安排的支出</w:t>
            </w:r>
          </w:p>
        </w:tc>
        <w:tc>
          <w:tcPr>
            <w:tcW w:w="960" w:type="dxa"/>
            <w:vAlign w:val="center"/>
          </w:tcPr>
          <w:p>
            <w:pPr>
              <w:jc w:val="right"/>
            </w:pPr>
            <w:r>
              <w:rPr>
                <w:rFonts w:ascii="宋体" w:hAnsi="宋体" w:eastAsia="宋体" w:cs="宋体"/>
                <w:b w:val="0"/>
                <w:i w:val="0"/>
                <w:color w:val="000000"/>
                <w:sz w:val="13"/>
              </w:rPr>
              <w:t>4,277.22</w:t>
            </w:r>
          </w:p>
        </w:tc>
        <w:tc>
          <w:tcPr>
            <w:tcW w:w="960" w:type="dxa"/>
            <w:vAlign w:val="center"/>
          </w:tcPr>
          <w:p>
            <w:pPr>
              <w:jc w:val="right"/>
            </w:pPr>
            <w:r>
              <w:rPr>
                <w:rFonts w:ascii="宋体" w:hAnsi="宋体" w:eastAsia="宋体" w:cs="宋体"/>
                <w:b w:val="0"/>
                <w:i w:val="0"/>
                <w:color w:val="000000"/>
                <w:sz w:val="13"/>
              </w:rPr>
              <w:t>4,277.22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5,681.26</w:t>
            </w:r>
          </w:p>
        </w:tc>
        <w:tc>
          <w:tcPr>
            <w:tcW w:w="960" w:type="dxa"/>
            <w:vAlign w:val="center"/>
          </w:tcPr>
          <w:p>
            <w:pPr>
              <w:jc w:val="right"/>
            </w:pPr>
            <w:r>
              <w:rPr>
                <w:rFonts w:ascii="宋体" w:hAnsi="宋体" w:eastAsia="宋体" w:cs="宋体"/>
                <w:b w:val="0"/>
                <w:i w:val="0"/>
                <w:color w:val="000000"/>
                <w:sz w:val="13"/>
              </w:rPr>
              <w:t>5,681.26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w:t>
            </w:r>
          </w:p>
        </w:tc>
        <w:tc>
          <w:tcPr>
            <w:tcW w:w="3200" w:type="dxa"/>
            <w:vAlign w:val="center"/>
          </w:tcPr>
          <w:p>
            <w:pPr>
              <w:jc w:val="left"/>
            </w:pPr>
            <w:r>
              <w:rPr>
                <w:rFonts w:ascii="宋体" w:hAnsi="宋体" w:eastAsia="宋体" w:cs="宋体"/>
                <w:b w:val="0"/>
                <w:i w:val="0"/>
                <w:color w:val="000000"/>
                <w:sz w:val="13"/>
              </w:rPr>
              <w:t>人力资源和社会保障管理事务</w:t>
            </w:r>
          </w:p>
        </w:tc>
        <w:tc>
          <w:tcPr>
            <w:tcW w:w="960" w:type="dxa"/>
            <w:vAlign w:val="center"/>
          </w:tcPr>
          <w:p>
            <w:pPr>
              <w:jc w:val="right"/>
            </w:pPr>
            <w:r>
              <w:rPr>
                <w:rFonts w:ascii="宋体" w:hAnsi="宋体" w:eastAsia="宋体" w:cs="宋体"/>
                <w:b w:val="0"/>
                <w:i w:val="0"/>
                <w:color w:val="000000"/>
                <w:sz w:val="13"/>
              </w:rPr>
              <w:t>5,598.74</w:t>
            </w:r>
          </w:p>
        </w:tc>
        <w:tc>
          <w:tcPr>
            <w:tcW w:w="960" w:type="dxa"/>
            <w:vAlign w:val="center"/>
          </w:tcPr>
          <w:p>
            <w:pPr>
              <w:jc w:val="right"/>
            </w:pPr>
            <w:r>
              <w:rPr>
                <w:rFonts w:ascii="宋体" w:hAnsi="宋体" w:eastAsia="宋体" w:cs="宋体"/>
                <w:b w:val="0"/>
                <w:i w:val="0"/>
                <w:color w:val="000000"/>
                <w:sz w:val="13"/>
              </w:rPr>
              <w:t>5,598.74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2080199</w:t>
            </w:r>
          </w:p>
        </w:tc>
        <w:tc>
          <w:tcPr>
            <w:tcW w:w="3200" w:type="dxa"/>
            <w:vAlign w:val="center"/>
          </w:tcPr>
          <w:p>
            <w:pPr>
              <w:jc w:val="left"/>
            </w:pPr>
            <w:r>
              <w:rPr>
                <w:rFonts w:ascii="宋体" w:hAnsi="宋体" w:eastAsia="宋体" w:cs="宋体"/>
                <w:b w:val="0"/>
                <w:i w:val="0"/>
                <w:color w:val="000000"/>
                <w:sz w:val="13"/>
              </w:rPr>
              <w:t>其他人力资源和社会保障管理事务支出</w:t>
            </w:r>
          </w:p>
        </w:tc>
        <w:tc>
          <w:tcPr>
            <w:tcW w:w="960" w:type="dxa"/>
            <w:vAlign w:val="center"/>
          </w:tcPr>
          <w:p>
            <w:pPr>
              <w:jc w:val="right"/>
            </w:pPr>
            <w:r>
              <w:rPr>
                <w:rFonts w:ascii="宋体" w:hAnsi="宋体" w:eastAsia="宋体" w:cs="宋体"/>
                <w:b w:val="0"/>
                <w:i w:val="0"/>
                <w:color w:val="000000"/>
                <w:sz w:val="13"/>
              </w:rPr>
              <w:t>5,598.74</w:t>
            </w:r>
          </w:p>
        </w:tc>
        <w:tc>
          <w:tcPr>
            <w:tcW w:w="960" w:type="dxa"/>
            <w:vAlign w:val="center"/>
          </w:tcPr>
          <w:p>
            <w:pPr>
              <w:jc w:val="right"/>
            </w:pPr>
            <w:r>
              <w:rPr>
                <w:rFonts w:ascii="宋体" w:hAnsi="宋体" w:eastAsia="宋体" w:cs="宋体"/>
                <w:b w:val="0"/>
                <w:i w:val="0"/>
                <w:color w:val="000000"/>
                <w:sz w:val="13"/>
              </w:rPr>
              <w:t>5,598.74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55.45</w:t>
            </w:r>
          </w:p>
        </w:tc>
        <w:tc>
          <w:tcPr>
            <w:tcW w:w="960" w:type="dxa"/>
            <w:vAlign w:val="center"/>
          </w:tcPr>
          <w:p>
            <w:pPr>
              <w:jc w:val="right"/>
            </w:pPr>
            <w:r>
              <w:rPr>
                <w:rFonts w:ascii="宋体" w:hAnsi="宋体" w:eastAsia="宋体" w:cs="宋体"/>
                <w:b w:val="0"/>
                <w:i w:val="0"/>
                <w:color w:val="000000"/>
                <w:sz w:val="13"/>
              </w:rPr>
              <w:t>55.45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2080501</w:t>
            </w:r>
          </w:p>
        </w:tc>
        <w:tc>
          <w:tcPr>
            <w:tcW w:w="3200" w:type="dxa"/>
            <w:vAlign w:val="center"/>
          </w:tcPr>
          <w:p>
            <w:pPr>
              <w:jc w:val="left"/>
            </w:pPr>
            <w:r>
              <w:rPr>
                <w:rFonts w:ascii="宋体" w:hAnsi="宋体" w:eastAsia="宋体" w:cs="宋体"/>
                <w:b w:val="0"/>
                <w:i w:val="0"/>
                <w:color w:val="000000"/>
                <w:sz w:val="13"/>
              </w:rPr>
              <w:t>行政单位离退休</w:t>
            </w:r>
          </w:p>
        </w:tc>
        <w:tc>
          <w:tcPr>
            <w:tcW w:w="960" w:type="dxa"/>
            <w:vAlign w:val="center"/>
          </w:tcPr>
          <w:p>
            <w:pPr>
              <w:jc w:val="right"/>
            </w:pPr>
            <w:r>
              <w:rPr>
                <w:rFonts w:ascii="宋体" w:hAnsi="宋体" w:eastAsia="宋体" w:cs="宋体"/>
                <w:b w:val="0"/>
                <w:i w:val="0"/>
                <w:color w:val="000000"/>
                <w:sz w:val="13"/>
              </w:rPr>
              <w:t>18.02</w:t>
            </w:r>
          </w:p>
        </w:tc>
        <w:tc>
          <w:tcPr>
            <w:tcW w:w="960" w:type="dxa"/>
            <w:vAlign w:val="center"/>
          </w:tcPr>
          <w:p>
            <w:pPr>
              <w:jc w:val="right"/>
            </w:pPr>
            <w:r>
              <w:rPr>
                <w:rFonts w:ascii="宋体" w:hAnsi="宋体" w:eastAsia="宋体" w:cs="宋体"/>
                <w:b w:val="0"/>
                <w:i w:val="0"/>
                <w:color w:val="000000"/>
                <w:sz w:val="13"/>
              </w:rPr>
              <w:t>18.02</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2080505</w:t>
            </w:r>
          </w:p>
        </w:tc>
        <w:tc>
          <w:tcPr>
            <w:tcW w:w="3200" w:type="dxa"/>
            <w:vAlign w:val="center"/>
          </w:tcPr>
          <w:p>
            <w:pPr>
              <w:jc w:val="left"/>
            </w:pPr>
            <w:r>
              <w:rPr>
                <w:rFonts w:ascii="宋体" w:hAnsi="宋体" w:eastAsia="宋体" w:cs="宋体"/>
                <w:b w:val="0"/>
                <w:i w:val="0"/>
                <w:color w:val="000000"/>
                <w:sz w:val="13"/>
              </w:rPr>
              <w:t>机关事业单位基本养老保险缴费支出</w:t>
            </w:r>
          </w:p>
        </w:tc>
        <w:tc>
          <w:tcPr>
            <w:tcW w:w="960" w:type="dxa"/>
            <w:vAlign w:val="center"/>
          </w:tcPr>
          <w:p>
            <w:pPr>
              <w:jc w:val="right"/>
            </w:pPr>
            <w:r>
              <w:rPr>
                <w:rFonts w:ascii="宋体" w:hAnsi="宋体" w:eastAsia="宋体" w:cs="宋体"/>
                <w:b w:val="0"/>
                <w:i w:val="0"/>
                <w:color w:val="000000"/>
                <w:sz w:val="13"/>
              </w:rPr>
              <w:t>31.35</w:t>
            </w:r>
          </w:p>
        </w:tc>
        <w:tc>
          <w:tcPr>
            <w:tcW w:w="960" w:type="dxa"/>
            <w:vAlign w:val="center"/>
          </w:tcPr>
          <w:p>
            <w:pPr>
              <w:jc w:val="right"/>
            </w:pPr>
            <w:r>
              <w:rPr>
                <w:rFonts w:ascii="宋体" w:hAnsi="宋体" w:eastAsia="宋体" w:cs="宋体"/>
                <w:b w:val="0"/>
                <w:i w:val="0"/>
                <w:color w:val="000000"/>
                <w:sz w:val="13"/>
              </w:rPr>
              <w:t>31.35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2080506</w:t>
            </w:r>
          </w:p>
        </w:tc>
        <w:tc>
          <w:tcPr>
            <w:tcW w:w="3200" w:type="dxa"/>
            <w:vAlign w:val="center"/>
          </w:tcPr>
          <w:p>
            <w:pPr>
              <w:jc w:val="left"/>
            </w:pPr>
            <w:r>
              <w:rPr>
                <w:rFonts w:ascii="宋体" w:hAnsi="宋体" w:eastAsia="宋体" w:cs="宋体"/>
                <w:b w:val="0"/>
                <w:i w:val="0"/>
                <w:color w:val="000000"/>
                <w:sz w:val="13"/>
              </w:rPr>
              <w:t>机关事业单位职业年金缴费支出</w:t>
            </w:r>
          </w:p>
        </w:tc>
        <w:tc>
          <w:tcPr>
            <w:tcW w:w="960" w:type="dxa"/>
            <w:vAlign w:val="center"/>
          </w:tcPr>
          <w:p>
            <w:pPr>
              <w:jc w:val="right"/>
            </w:pPr>
            <w:r>
              <w:rPr>
                <w:rFonts w:ascii="宋体" w:hAnsi="宋体" w:eastAsia="宋体" w:cs="宋体"/>
                <w:b w:val="0"/>
                <w:i w:val="0"/>
                <w:color w:val="000000"/>
                <w:sz w:val="13"/>
              </w:rPr>
              <w:t>6.08</w:t>
            </w:r>
          </w:p>
        </w:tc>
        <w:tc>
          <w:tcPr>
            <w:tcW w:w="960" w:type="dxa"/>
            <w:vAlign w:val="center"/>
          </w:tcPr>
          <w:p>
            <w:pPr>
              <w:jc w:val="right"/>
            </w:pPr>
            <w:r>
              <w:rPr>
                <w:rFonts w:ascii="宋体" w:hAnsi="宋体" w:eastAsia="宋体" w:cs="宋体"/>
                <w:b w:val="0"/>
                <w:i w:val="0"/>
                <w:color w:val="000000"/>
                <w:sz w:val="13"/>
              </w:rPr>
              <w:t>6.08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w:t>
            </w:r>
          </w:p>
        </w:tc>
        <w:tc>
          <w:tcPr>
            <w:tcW w:w="3200" w:type="dxa"/>
            <w:vAlign w:val="center"/>
          </w:tcPr>
          <w:p>
            <w:pPr>
              <w:jc w:val="left"/>
            </w:pPr>
            <w:r>
              <w:rPr>
                <w:rFonts w:ascii="宋体" w:hAnsi="宋体" w:eastAsia="宋体" w:cs="宋体"/>
                <w:b w:val="0"/>
                <w:i w:val="0"/>
                <w:color w:val="000000"/>
                <w:sz w:val="13"/>
              </w:rPr>
              <w:t>抚恤</w:t>
            </w:r>
          </w:p>
        </w:tc>
        <w:tc>
          <w:tcPr>
            <w:tcW w:w="960" w:type="dxa"/>
            <w:vAlign w:val="center"/>
          </w:tcPr>
          <w:p>
            <w:pPr>
              <w:jc w:val="right"/>
            </w:pPr>
            <w:r>
              <w:rPr>
                <w:rFonts w:ascii="宋体" w:hAnsi="宋体" w:eastAsia="宋体" w:cs="宋体"/>
                <w:b w:val="0"/>
                <w:i w:val="0"/>
                <w:color w:val="000000"/>
                <w:sz w:val="13"/>
              </w:rPr>
              <w:t>27.07</w:t>
            </w:r>
          </w:p>
        </w:tc>
        <w:tc>
          <w:tcPr>
            <w:tcW w:w="960" w:type="dxa"/>
            <w:vAlign w:val="center"/>
          </w:tcPr>
          <w:p>
            <w:pPr>
              <w:jc w:val="right"/>
            </w:pPr>
            <w:r>
              <w:rPr>
                <w:rFonts w:ascii="宋体" w:hAnsi="宋体" w:eastAsia="宋体" w:cs="宋体"/>
                <w:b w:val="0"/>
                <w:i w:val="0"/>
                <w:color w:val="000000"/>
                <w:sz w:val="13"/>
              </w:rPr>
              <w:t>27.07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2080801</w:t>
            </w:r>
          </w:p>
        </w:tc>
        <w:tc>
          <w:tcPr>
            <w:tcW w:w="3200" w:type="dxa"/>
            <w:vAlign w:val="center"/>
          </w:tcPr>
          <w:p>
            <w:pPr>
              <w:jc w:val="left"/>
            </w:pPr>
            <w:r>
              <w:rPr>
                <w:rFonts w:ascii="宋体" w:hAnsi="宋体" w:eastAsia="宋体" w:cs="宋体"/>
                <w:b w:val="0"/>
                <w:i w:val="0"/>
                <w:color w:val="000000"/>
                <w:sz w:val="13"/>
              </w:rPr>
              <w:t>死亡抚恤</w:t>
            </w:r>
          </w:p>
        </w:tc>
        <w:tc>
          <w:tcPr>
            <w:tcW w:w="960" w:type="dxa"/>
            <w:vAlign w:val="center"/>
          </w:tcPr>
          <w:p>
            <w:pPr>
              <w:jc w:val="right"/>
            </w:pPr>
            <w:r>
              <w:rPr>
                <w:rFonts w:ascii="宋体" w:hAnsi="宋体" w:eastAsia="宋体" w:cs="宋体"/>
                <w:b w:val="0"/>
                <w:i w:val="0"/>
                <w:color w:val="000000"/>
                <w:sz w:val="13"/>
              </w:rPr>
              <w:t>27.07</w:t>
            </w:r>
          </w:p>
        </w:tc>
        <w:tc>
          <w:tcPr>
            <w:tcW w:w="960" w:type="dxa"/>
            <w:vAlign w:val="center"/>
          </w:tcPr>
          <w:p>
            <w:pPr>
              <w:jc w:val="right"/>
            </w:pPr>
            <w:r>
              <w:rPr>
                <w:rFonts w:ascii="宋体" w:hAnsi="宋体" w:eastAsia="宋体" w:cs="宋体"/>
                <w:b w:val="0"/>
                <w:i w:val="0"/>
                <w:color w:val="000000"/>
                <w:sz w:val="13"/>
              </w:rPr>
              <w:t>27.07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w:t>
            </w:r>
          </w:p>
        </w:tc>
        <w:tc>
          <w:tcPr>
            <w:tcW w:w="3200" w:type="dxa"/>
            <w:vAlign w:val="center"/>
          </w:tcPr>
          <w:p>
            <w:pPr>
              <w:jc w:val="left"/>
            </w:pPr>
            <w:r>
              <w:rPr>
                <w:rFonts w:ascii="宋体" w:hAnsi="宋体" w:eastAsia="宋体" w:cs="宋体"/>
                <w:b w:val="0"/>
                <w:i w:val="0"/>
                <w:color w:val="000000"/>
                <w:sz w:val="13"/>
              </w:rPr>
              <w:t>卫生健康支出</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w:t>
            </w:r>
          </w:p>
        </w:tc>
        <w:tc>
          <w:tcPr>
            <w:tcW w:w="3200" w:type="dxa"/>
            <w:vAlign w:val="center"/>
          </w:tcPr>
          <w:p>
            <w:pPr>
              <w:jc w:val="left"/>
            </w:pPr>
            <w:r>
              <w:rPr>
                <w:rFonts w:ascii="宋体" w:hAnsi="宋体" w:eastAsia="宋体" w:cs="宋体"/>
                <w:b w:val="0"/>
                <w:i w:val="0"/>
                <w:color w:val="000000"/>
                <w:sz w:val="13"/>
              </w:rPr>
              <w:t>行政事业单位医疗</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2101101</w:t>
            </w:r>
          </w:p>
        </w:tc>
        <w:tc>
          <w:tcPr>
            <w:tcW w:w="3200" w:type="dxa"/>
            <w:vAlign w:val="center"/>
          </w:tcPr>
          <w:p>
            <w:pPr>
              <w:jc w:val="left"/>
            </w:pPr>
            <w:r>
              <w:rPr>
                <w:rFonts w:ascii="宋体" w:hAnsi="宋体" w:eastAsia="宋体" w:cs="宋体"/>
                <w:b w:val="0"/>
                <w:i w:val="0"/>
                <w:color w:val="000000"/>
                <w:sz w:val="13"/>
              </w:rPr>
              <w:t>行政单位医疗</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pPr>
              <w:jc w:val="right"/>
            </w:pPr>
            <w:r>
              <w:rPr>
                <w:rFonts w:ascii="宋体" w:hAnsi="宋体" w:eastAsia="宋体" w:cs="宋体"/>
                <w:b w:val="0"/>
                <w:i w:val="0"/>
                <w:color w:val="000000"/>
                <w:sz w:val="13"/>
              </w:rPr>
              <w:t>12.36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w:t>
            </w:r>
          </w:p>
        </w:tc>
        <w:tc>
          <w:tcPr>
            <w:tcW w:w="3200" w:type="dxa"/>
            <w:vAlign w:val="center"/>
          </w:tcPr>
          <w:p>
            <w:pPr>
              <w:jc w:val="left"/>
            </w:pPr>
            <w:r>
              <w:rPr>
                <w:rFonts w:ascii="宋体" w:hAnsi="宋体" w:eastAsia="宋体" w:cs="宋体"/>
                <w:b w:val="0"/>
                <w:i w:val="0"/>
                <w:color w:val="000000"/>
                <w:sz w:val="13"/>
              </w:rPr>
              <w:t>住房保障支出</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w:t>
            </w:r>
          </w:p>
        </w:tc>
        <w:tc>
          <w:tcPr>
            <w:tcW w:w="3200" w:type="dxa"/>
            <w:vAlign w:val="center"/>
          </w:tcPr>
          <w:p>
            <w:pPr>
              <w:jc w:val="left"/>
            </w:pPr>
            <w:r>
              <w:rPr>
                <w:rFonts w:ascii="宋体" w:hAnsi="宋体" w:eastAsia="宋体" w:cs="宋体"/>
                <w:b w:val="0"/>
                <w:i w:val="0"/>
                <w:color w:val="000000"/>
                <w:sz w:val="13"/>
              </w:rPr>
              <w:t>住房改革支出</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2210201</w:t>
            </w:r>
          </w:p>
        </w:tc>
        <w:tc>
          <w:tcPr>
            <w:tcW w:w="3200" w:type="dxa"/>
            <w:vAlign w:val="center"/>
          </w:tcPr>
          <w:p>
            <w:pPr>
              <w:jc w:val="left"/>
            </w:pPr>
            <w:r>
              <w:rPr>
                <w:rFonts w:ascii="宋体" w:hAnsi="宋体" w:eastAsia="宋体" w:cs="宋体"/>
                <w:b w:val="0"/>
                <w:i w:val="0"/>
                <w:color w:val="000000"/>
                <w:sz w:val="13"/>
              </w:rPr>
              <w:t>住房公积金</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pPr>
              <w:jc w:val="right"/>
            </w:pPr>
            <w:r>
              <w:rPr>
                <w:rFonts w:ascii="宋体" w:hAnsi="宋体" w:eastAsia="宋体" w:cs="宋体"/>
                <w:b w:val="0"/>
                <w:i w:val="0"/>
                <w:color w:val="000000"/>
                <w:sz w:val="13"/>
              </w:rPr>
              <w:t>34.24</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18,885.31</w:t>
            </w:r>
          </w:p>
        </w:tc>
        <w:tc>
          <w:tcPr>
            <w:tcW w:w="1060" w:type="dxa"/>
            <w:vAlign w:val="center"/>
          </w:tcPr>
          <w:p>
            <w:pPr>
              <w:jc w:val="right"/>
            </w:pPr>
            <w:r>
              <w:rPr>
                <w:rFonts w:ascii="宋体" w:hAnsi="宋体" w:eastAsia="宋体" w:cs="宋体"/>
                <w:b/>
                <w:i w:val="0"/>
                <w:color w:val="000000"/>
                <w:sz w:val="14"/>
              </w:rPr>
              <w:t>432.91</w:t>
            </w:r>
          </w:p>
        </w:tc>
        <w:tc>
          <w:tcPr>
            <w:tcW w:w="1060" w:type="dxa"/>
            <w:vAlign w:val="center"/>
          </w:tcPr>
          <w:p>
            <w:pPr>
              <w:jc w:val="right"/>
            </w:pPr>
            <w:r>
              <w:rPr>
                <w:rFonts w:ascii="宋体" w:hAnsi="宋体" w:eastAsia="宋体" w:cs="宋体"/>
                <w:b/>
                <w:i w:val="0"/>
                <w:color w:val="000000"/>
                <w:sz w:val="14"/>
              </w:rPr>
              <w:t>18,452.40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w:t>
            </w:r>
          </w:p>
        </w:tc>
        <w:tc>
          <w:tcPr>
            <w:tcW w:w="3440" w:type="dxa"/>
            <w:vAlign w:val="center"/>
          </w:tcPr>
          <w:p>
            <w:pPr>
              <w:jc w:val="left"/>
            </w:pPr>
            <w:r>
              <w:rPr>
                <w:rFonts w:ascii="宋体" w:hAnsi="宋体" w:eastAsia="宋体" w:cs="宋体"/>
                <w:b w:val="0"/>
                <w:i w:val="0"/>
                <w:color w:val="000000"/>
                <w:sz w:val="14"/>
              </w:rPr>
              <w:t>一般公共服务支出</w:t>
            </w:r>
          </w:p>
        </w:tc>
        <w:tc>
          <w:tcPr>
            <w:tcW w:w="1060" w:type="dxa"/>
            <w:vAlign w:val="center"/>
          </w:tcPr>
          <w:p>
            <w:pPr>
              <w:jc w:val="right"/>
            </w:pPr>
            <w:r>
              <w:rPr>
                <w:rFonts w:ascii="宋体" w:hAnsi="宋体" w:eastAsia="宋体" w:cs="宋体"/>
                <w:b w:val="0"/>
                <w:i w:val="0"/>
                <w:color w:val="000000"/>
                <w:sz w:val="14"/>
              </w:rPr>
              <w:t>5.08</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5.08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w:t>
            </w:r>
          </w:p>
        </w:tc>
        <w:tc>
          <w:tcPr>
            <w:tcW w:w="3440" w:type="dxa"/>
            <w:vAlign w:val="center"/>
          </w:tcPr>
          <w:p>
            <w:pPr>
              <w:jc w:val="left"/>
            </w:pPr>
            <w:r>
              <w:rPr>
                <w:rFonts w:ascii="宋体" w:hAnsi="宋体" w:eastAsia="宋体" w:cs="宋体"/>
                <w:b w:val="0"/>
                <w:i w:val="0"/>
                <w:color w:val="000000"/>
                <w:sz w:val="14"/>
              </w:rPr>
              <w:t>组织事务</w:t>
            </w:r>
          </w:p>
        </w:tc>
        <w:tc>
          <w:tcPr>
            <w:tcW w:w="1060" w:type="dxa"/>
            <w:vAlign w:val="center"/>
          </w:tcPr>
          <w:p>
            <w:pPr>
              <w:jc w:val="right"/>
            </w:pPr>
            <w:r>
              <w:rPr>
                <w:rFonts w:ascii="宋体" w:hAnsi="宋体" w:eastAsia="宋体" w:cs="宋体"/>
                <w:b w:val="0"/>
                <w:i w:val="0"/>
                <w:color w:val="000000"/>
                <w:sz w:val="14"/>
              </w:rPr>
              <w:t>2.00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2013202</w:t>
            </w:r>
          </w:p>
        </w:tc>
        <w:tc>
          <w:tcPr>
            <w:tcW w:w="3440" w:type="dxa"/>
            <w:vAlign w:val="center"/>
          </w:tcPr>
          <w:p>
            <w:pPr>
              <w:jc w:val="left"/>
            </w:pPr>
            <w:r>
              <w:rPr>
                <w:rFonts w:ascii="宋体" w:hAnsi="宋体" w:eastAsia="宋体" w:cs="宋体"/>
                <w:b w:val="0"/>
                <w:i w:val="0"/>
                <w:color w:val="000000"/>
                <w:sz w:val="14"/>
              </w:rPr>
              <w:t>一般行政管理事务</w:t>
            </w:r>
          </w:p>
        </w:tc>
        <w:tc>
          <w:tcPr>
            <w:tcW w:w="1060" w:type="dxa"/>
            <w:vAlign w:val="center"/>
          </w:tcPr>
          <w:p>
            <w:pPr>
              <w:jc w:val="right"/>
            </w:pPr>
            <w:r>
              <w:rPr>
                <w:rFonts w:ascii="宋体" w:hAnsi="宋体" w:eastAsia="宋体" w:cs="宋体"/>
                <w:b w:val="0"/>
                <w:i w:val="0"/>
                <w:color w:val="000000"/>
                <w:sz w:val="14"/>
              </w:rPr>
              <w:t>2.00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20140</w:t>
            </w:r>
          </w:p>
        </w:tc>
        <w:tc>
          <w:tcPr>
            <w:tcW w:w="3440" w:type="dxa"/>
            <w:vAlign w:val="center"/>
          </w:tcPr>
          <w:p>
            <w:pPr>
              <w:jc w:val="left"/>
            </w:pPr>
            <w:r>
              <w:rPr>
                <w:rFonts w:ascii="宋体" w:hAnsi="宋体" w:eastAsia="宋体" w:cs="宋体"/>
                <w:b w:val="0"/>
                <w:i w:val="0"/>
                <w:color w:val="000000"/>
                <w:sz w:val="14"/>
              </w:rPr>
              <w:t>信访事务</w:t>
            </w:r>
          </w:p>
        </w:tc>
        <w:tc>
          <w:tcPr>
            <w:tcW w:w="1060" w:type="dxa"/>
            <w:vAlign w:val="center"/>
          </w:tcPr>
          <w:p>
            <w:pPr>
              <w:jc w:val="right"/>
            </w:pPr>
            <w:r>
              <w:rPr>
                <w:rFonts w:ascii="宋体" w:hAnsi="宋体" w:eastAsia="宋体" w:cs="宋体"/>
                <w:b w:val="0"/>
                <w:i w:val="0"/>
                <w:color w:val="000000"/>
                <w:sz w:val="14"/>
              </w:rPr>
              <w:t>3.08</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3.08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2014004</w:t>
            </w:r>
          </w:p>
        </w:tc>
        <w:tc>
          <w:tcPr>
            <w:tcW w:w="3440" w:type="dxa"/>
            <w:vAlign w:val="center"/>
          </w:tcPr>
          <w:p>
            <w:pPr>
              <w:jc w:val="left"/>
            </w:pPr>
            <w:r>
              <w:rPr>
                <w:rFonts w:ascii="宋体" w:hAnsi="宋体" w:eastAsia="宋体" w:cs="宋体"/>
                <w:b w:val="0"/>
                <w:i w:val="0"/>
                <w:color w:val="000000"/>
                <w:sz w:val="14"/>
              </w:rPr>
              <w:t>信访业务</w:t>
            </w:r>
          </w:p>
        </w:tc>
        <w:tc>
          <w:tcPr>
            <w:tcW w:w="1060" w:type="dxa"/>
            <w:vAlign w:val="center"/>
          </w:tcPr>
          <w:p>
            <w:pPr>
              <w:jc w:val="right"/>
            </w:pPr>
            <w:r>
              <w:rPr>
                <w:rFonts w:ascii="宋体" w:hAnsi="宋体" w:eastAsia="宋体" w:cs="宋体"/>
                <w:b w:val="0"/>
                <w:i w:val="0"/>
                <w:color w:val="000000"/>
                <w:sz w:val="14"/>
              </w:rPr>
              <w:t>3.08</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3.08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w:t>
            </w:r>
          </w:p>
        </w:tc>
        <w:tc>
          <w:tcPr>
            <w:tcW w:w="3440" w:type="dxa"/>
            <w:vAlign w:val="center"/>
          </w:tcPr>
          <w:p>
            <w:pPr>
              <w:jc w:val="left"/>
            </w:pPr>
            <w:r>
              <w:rPr>
                <w:rFonts w:ascii="宋体" w:hAnsi="宋体" w:eastAsia="宋体" w:cs="宋体"/>
                <w:b w:val="0"/>
                <w:i w:val="0"/>
                <w:color w:val="000000"/>
                <w:sz w:val="14"/>
              </w:rPr>
              <w:t>教育支出</w:t>
            </w:r>
          </w:p>
        </w:tc>
        <w:tc>
          <w:tcPr>
            <w:tcW w:w="1060" w:type="dxa"/>
            <w:vAlign w:val="center"/>
          </w:tcPr>
          <w:p>
            <w:pPr>
              <w:jc w:val="right"/>
            </w:pPr>
            <w:r>
              <w:rPr>
                <w:rFonts w:ascii="宋体" w:hAnsi="宋体" w:eastAsia="宋体" w:cs="宋体"/>
                <w:b w:val="0"/>
                <w:i w:val="0"/>
                <w:color w:val="000000"/>
                <w:sz w:val="14"/>
              </w:rPr>
              <w:t>13,152.37</w:t>
            </w:r>
          </w:p>
        </w:tc>
        <w:tc>
          <w:tcPr>
            <w:tcW w:w="1060" w:type="dxa"/>
            <w:vAlign w:val="center"/>
          </w:tcPr>
          <w:p>
            <w:pPr>
              <w:jc w:val="right"/>
            </w:pPr>
            <w:r>
              <w:rPr>
                <w:rFonts w:ascii="宋体" w:hAnsi="宋体" w:eastAsia="宋体" w:cs="宋体"/>
                <w:b w:val="0"/>
                <w:i w:val="0"/>
                <w:color w:val="000000"/>
                <w:sz w:val="14"/>
              </w:rPr>
              <w:t>303.78</w:t>
            </w:r>
          </w:p>
        </w:tc>
        <w:tc>
          <w:tcPr>
            <w:tcW w:w="1060" w:type="dxa"/>
            <w:vAlign w:val="center"/>
          </w:tcPr>
          <w:p>
            <w:pPr>
              <w:jc w:val="right"/>
            </w:pPr>
            <w:r>
              <w:rPr>
                <w:rFonts w:ascii="宋体" w:hAnsi="宋体" w:eastAsia="宋体" w:cs="宋体"/>
                <w:b w:val="0"/>
                <w:i w:val="0"/>
                <w:color w:val="000000"/>
                <w:sz w:val="14"/>
              </w:rPr>
              <w:t>12,848.59</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20501</w:t>
            </w:r>
          </w:p>
        </w:tc>
        <w:tc>
          <w:tcPr>
            <w:tcW w:w="3440" w:type="dxa"/>
            <w:vAlign w:val="center"/>
          </w:tcPr>
          <w:p>
            <w:pPr>
              <w:jc w:val="left"/>
            </w:pPr>
            <w:r>
              <w:rPr>
                <w:rFonts w:ascii="宋体" w:hAnsi="宋体" w:eastAsia="宋体" w:cs="宋体"/>
                <w:b w:val="0"/>
                <w:i w:val="0"/>
                <w:color w:val="000000"/>
                <w:sz w:val="14"/>
              </w:rPr>
              <w:t>教育管理事务</w:t>
            </w:r>
          </w:p>
        </w:tc>
        <w:tc>
          <w:tcPr>
            <w:tcW w:w="1060" w:type="dxa"/>
            <w:vAlign w:val="center"/>
          </w:tcPr>
          <w:p>
            <w:pPr>
              <w:jc w:val="right"/>
            </w:pPr>
            <w:r>
              <w:rPr>
                <w:rFonts w:ascii="宋体" w:hAnsi="宋体" w:eastAsia="宋体" w:cs="宋体"/>
                <w:b w:val="0"/>
                <w:i w:val="0"/>
                <w:color w:val="000000"/>
                <w:sz w:val="14"/>
              </w:rPr>
              <w:t>247.21</w:t>
            </w:r>
          </w:p>
        </w:tc>
        <w:tc>
          <w:tcPr>
            <w:tcW w:w="1060" w:type="dxa"/>
            <w:vAlign w:val="center"/>
          </w:tcPr>
          <w:p>
            <w:pPr>
              <w:jc w:val="right"/>
            </w:pPr>
            <w:r>
              <w:rPr>
                <w:rFonts w:ascii="宋体" w:hAnsi="宋体" w:eastAsia="宋体" w:cs="宋体"/>
                <w:b w:val="0"/>
                <w:i w:val="0"/>
                <w:color w:val="000000"/>
                <w:sz w:val="14"/>
              </w:rPr>
              <w:t>244.54</w:t>
            </w:r>
          </w:p>
        </w:tc>
        <w:tc>
          <w:tcPr>
            <w:tcW w:w="1060" w:type="dxa"/>
            <w:vAlign w:val="center"/>
          </w:tcPr>
          <w:p>
            <w:pPr>
              <w:jc w:val="right"/>
            </w:pPr>
            <w:r>
              <w:rPr>
                <w:rFonts w:ascii="宋体" w:hAnsi="宋体" w:eastAsia="宋体" w:cs="宋体"/>
                <w:b w:val="0"/>
                <w:i w:val="0"/>
                <w:color w:val="000000"/>
                <w:sz w:val="14"/>
              </w:rPr>
              <w:t>2.67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2050101</w:t>
            </w:r>
          </w:p>
        </w:tc>
        <w:tc>
          <w:tcPr>
            <w:tcW w:w="3440" w:type="dxa"/>
            <w:vAlign w:val="center"/>
          </w:tcPr>
          <w:p>
            <w:pPr>
              <w:jc w:val="left"/>
            </w:pPr>
            <w:r>
              <w:rPr>
                <w:rFonts w:ascii="宋体" w:hAnsi="宋体" w:eastAsia="宋体" w:cs="宋体"/>
                <w:b w:val="0"/>
                <w:i w:val="0"/>
                <w:color w:val="000000"/>
                <w:sz w:val="14"/>
              </w:rPr>
              <w:t>行政运行</w:t>
            </w:r>
          </w:p>
        </w:tc>
        <w:tc>
          <w:tcPr>
            <w:tcW w:w="1060" w:type="dxa"/>
            <w:vAlign w:val="center"/>
          </w:tcPr>
          <w:p>
            <w:pPr>
              <w:jc w:val="right"/>
            </w:pPr>
            <w:r>
              <w:rPr>
                <w:rFonts w:ascii="宋体" w:hAnsi="宋体" w:eastAsia="宋体" w:cs="宋体"/>
                <w:b w:val="0"/>
                <w:i w:val="0"/>
                <w:color w:val="000000"/>
                <w:sz w:val="14"/>
              </w:rPr>
              <w:t>244.54</w:t>
            </w:r>
          </w:p>
        </w:tc>
        <w:tc>
          <w:tcPr>
            <w:tcW w:w="1060" w:type="dxa"/>
            <w:vAlign w:val="center"/>
          </w:tcPr>
          <w:p>
            <w:pPr>
              <w:jc w:val="right"/>
            </w:pPr>
            <w:r>
              <w:rPr>
                <w:rFonts w:ascii="宋体" w:hAnsi="宋体" w:eastAsia="宋体" w:cs="宋体"/>
                <w:b w:val="0"/>
                <w:i w:val="0"/>
                <w:color w:val="000000"/>
                <w:sz w:val="14"/>
              </w:rPr>
              <w:t>244.54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2050102</w:t>
            </w:r>
          </w:p>
        </w:tc>
        <w:tc>
          <w:tcPr>
            <w:tcW w:w="3440" w:type="dxa"/>
            <w:vAlign w:val="center"/>
          </w:tcPr>
          <w:p>
            <w:pPr>
              <w:jc w:val="left"/>
            </w:pPr>
            <w:r>
              <w:rPr>
                <w:rFonts w:ascii="宋体" w:hAnsi="宋体" w:eastAsia="宋体" w:cs="宋体"/>
                <w:b w:val="0"/>
                <w:i w:val="0"/>
                <w:color w:val="000000"/>
                <w:sz w:val="14"/>
              </w:rPr>
              <w:t>一般行政管理事务</w:t>
            </w:r>
          </w:p>
        </w:tc>
        <w:tc>
          <w:tcPr>
            <w:tcW w:w="1060" w:type="dxa"/>
            <w:vAlign w:val="center"/>
          </w:tcPr>
          <w:p>
            <w:pPr>
              <w:jc w:val="right"/>
            </w:pPr>
            <w:r>
              <w:rPr>
                <w:rFonts w:ascii="宋体" w:hAnsi="宋体" w:eastAsia="宋体" w:cs="宋体"/>
                <w:b w:val="0"/>
                <w:i w:val="0"/>
                <w:color w:val="000000"/>
                <w:sz w:val="14"/>
              </w:rPr>
              <w:t>2.67</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2.67</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w:t>
            </w:r>
          </w:p>
        </w:tc>
        <w:tc>
          <w:tcPr>
            <w:tcW w:w="3440" w:type="dxa"/>
            <w:vAlign w:val="center"/>
          </w:tcPr>
          <w:p>
            <w:pPr>
              <w:jc w:val="left"/>
            </w:pPr>
            <w:r>
              <w:rPr>
                <w:rFonts w:ascii="宋体" w:hAnsi="宋体" w:eastAsia="宋体" w:cs="宋体"/>
                <w:b w:val="0"/>
                <w:i w:val="0"/>
                <w:color w:val="000000"/>
                <w:sz w:val="14"/>
              </w:rPr>
              <w:t>普通教育</w:t>
            </w:r>
          </w:p>
        </w:tc>
        <w:tc>
          <w:tcPr>
            <w:tcW w:w="1060" w:type="dxa"/>
            <w:vAlign w:val="center"/>
          </w:tcPr>
          <w:p>
            <w:pPr>
              <w:jc w:val="right"/>
            </w:pPr>
            <w:r>
              <w:rPr>
                <w:rFonts w:ascii="宋体" w:hAnsi="宋体" w:eastAsia="宋体" w:cs="宋体"/>
                <w:b w:val="0"/>
                <w:i w:val="0"/>
                <w:color w:val="000000"/>
                <w:sz w:val="14"/>
              </w:rPr>
              <w:t>8,293.89</w:t>
            </w:r>
          </w:p>
        </w:tc>
        <w:tc>
          <w:tcPr>
            <w:tcW w:w="1060" w:type="dxa"/>
            <w:vAlign w:val="center"/>
          </w:tcPr>
          <w:p>
            <w:pPr>
              <w:jc w:val="right"/>
            </w:pPr>
            <w:r>
              <w:rPr>
                <w:rFonts w:ascii="宋体" w:hAnsi="宋体" w:eastAsia="宋体" w:cs="宋体"/>
                <w:b w:val="0"/>
                <w:i w:val="0"/>
                <w:color w:val="000000"/>
                <w:sz w:val="14"/>
              </w:rPr>
              <w:t>59.24</w:t>
            </w:r>
          </w:p>
        </w:tc>
        <w:tc>
          <w:tcPr>
            <w:tcW w:w="1060" w:type="dxa"/>
            <w:vAlign w:val="center"/>
          </w:tcPr>
          <w:p>
            <w:pPr>
              <w:jc w:val="right"/>
            </w:pPr>
            <w:r>
              <w:rPr>
                <w:rFonts w:ascii="宋体" w:hAnsi="宋体" w:eastAsia="宋体" w:cs="宋体"/>
                <w:b w:val="0"/>
                <w:i w:val="0"/>
                <w:color w:val="000000"/>
                <w:sz w:val="14"/>
              </w:rPr>
              <w:t>8,234.65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2050201</w:t>
            </w:r>
          </w:p>
        </w:tc>
        <w:tc>
          <w:tcPr>
            <w:tcW w:w="3440" w:type="dxa"/>
            <w:vAlign w:val="center"/>
          </w:tcPr>
          <w:p>
            <w:pPr>
              <w:jc w:val="left"/>
            </w:pPr>
            <w:r>
              <w:rPr>
                <w:rFonts w:ascii="宋体" w:hAnsi="宋体" w:eastAsia="宋体" w:cs="宋体"/>
                <w:b w:val="0"/>
                <w:i w:val="0"/>
                <w:color w:val="000000"/>
                <w:sz w:val="14"/>
              </w:rPr>
              <w:t>学前教育</w:t>
            </w:r>
          </w:p>
        </w:tc>
        <w:tc>
          <w:tcPr>
            <w:tcW w:w="1060" w:type="dxa"/>
            <w:vAlign w:val="center"/>
          </w:tcPr>
          <w:p>
            <w:pPr>
              <w:jc w:val="right"/>
            </w:pPr>
            <w:r>
              <w:rPr>
                <w:rFonts w:ascii="宋体" w:hAnsi="宋体" w:eastAsia="宋体" w:cs="宋体"/>
                <w:b w:val="0"/>
                <w:i w:val="0"/>
                <w:color w:val="000000"/>
                <w:sz w:val="14"/>
              </w:rPr>
              <w:t>2,563.94</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2,563.94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2050202</w:t>
            </w:r>
          </w:p>
        </w:tc>
        <w:tc>
          <w:tcPr>
            <w:tcW w:w="3440" w:type="dxa"/>
            <w:vAlign w:val="center"/>
          </w:tcPr>
          <w:p>
            <w:pPr>
              <w:jc w:val="left"/>
            </w:pPr>
            <w:r>
              <w:rPr>
                <w:rFonts w:ascii="宋体" w:hAnsi="宋体" w:eastAsia="宋体" w:cs="宋体"/>
                <w:b w:val="0"/>
                <w:i w:val="0"/>
                <w:color w:val="000000"/>
                <w:sz w:val="14"/>
              </w:rPr>
              <w:t>小学教育</w:t>
            </w:r>
          </w:p>
        </w:tc>
        <w:tc>
          <w:tcPr>
            <w:tcW w:w="1060" w:type="dxa"/>
            <w:vAlign w:val="center"/>
          </w:tcPr>
          <w:p>
            <w:pPr>
              <w:jc w:val="right"/>
            </w:pPr>
            <w:r>
              <w:rPr>
                <w:rFonts w:ascii="宋体" w:hAnsi="宋体" w:eastAsia="宋体" w:cs="宋体"/>
                <w:b w:val="0"/>
                <w:i w:val="0"/>
                <w:color w:val="000000"/>
                <w:sz w:val="14"/>
              </w:rPr>
              <w:t>280.58</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280.58</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2050203</w:t>
            </w:r>
          </w:p>
        </w:tc>
        <w:tc>
          <w:tcPr>
            <w:tcW w:w="3440" w:type="dxa"/>
            <w:vAlign w:val="center"/>
          </w:tcPr>
          <w:p>
            <w:pPr>
              <w:jc w:val="left"/>
            </w:pPr>
            <w:r>
              <w:rPr>
                <w:rFonts w:ascii="宋体" w:hAnsi="宋体" w:eastAsia="宋体" w:cs="宋体"/>
                <w:b w:val="0"/>
                <w:i w:val="0"/>
                <w:color w:val="000000"/>
                <w:sz w:val="14"/>
              </w:rPr>
              <w:t>初中教育</w:t>
            </w:r>
          </w:p>
        </w:tc>
        <w:tc>
          <w:tcPr>
            <w:tcW w:w="1060" w:type="dxa"/>
            <w:vAlign w:val="center"/>
          </w:tcPr>
          <w:p>
            <w:pPr>
              <w:jc w:val="right"/>
            </w:pPr>
            <w:r>
              <w:rPr>
                <w:rFonts w:ascii="宋体" w:hAnsi="宋体" w:eastAsia="宋体" w:cs="宋体"/>
                <w:b w:val="0"/>
                <w:i w:val="0"/>
                <w:color w:val="000000"/>
                <w:sz w:val="14"/>
              </w:rPr>
              <w:t>1,428.34</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1,428.34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2050204</w:t>
            </w:r>
          </w:p>
        </w:tc>
        <w:tc>
          <w:tcPr>
            <w:tcW w:w="3440" w:type="dxa"/>
            <w:vAlign w:val="center"/>
          </w:tcPr>
          <w:p>
            <w:pPr>
              <w:jc w:val="left"/>
            </w:pPr>
            <w:r>
              <w:rPr>
                <w:rFonts w:ascii="宋体" w:hAnsi="宋体" w:eastAsia="宋体" w:cs="宋体"/>
                <w:b w:val="0"/>
                <w:i w:val="0"/>
                <w:color w:val="000000"/>
                <w:sz w:val="14"/>
              </w:rPr>
              <w:t>高中教育</w:t>
            </w:r>
          </w:p>
        </w:tc>
        <w:tc>
          <w:tcPr>
            <w:tcW w:w="1060" w:type="dxa"/>
            <w:vAlign w:val="center"/>
          </w:tcPr>
          <w:p>
            <w:pPr>
              <w:jc w:val="right"/>
            </w:pPr>
            <w:r>
              <w:rPr>
                <w:rFonts w:ascii="宋体" w:hAnsi="宋体" w:eastAsia="宋体" w:cs="宋体"/>
                <w:b w:val="0"/>
                <w:i w:val="0"/>
                <w:color w:val="000000"/>
                <w:sz w:val="14"/>
              </w:rPr>
              <w:t>9.74</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9.74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2050299</w:t>
            </w:r>
          </w:p>
        </w:tc>
        <w:tc>
          <w:tcPr>
            <w:tcW w:w="3440" w:type="dxa"/>
            <w:vAlign w:val="center"/>
          </w:tcPr>
          <w:p>
            <w:pPr>
              <w:jc w:val="left"/>
            </w:pPr>
            <w:r>
              <w:rPr>
                <w:rFonts w:ascii="宋体" w:hAnsi="宋体" w:eastAsia="宋体" w:cs="宋体"/>
                <w:b w:val="0"/>
                <w:i w:val="0"/>
                <w:color w:val="000000"/>
                <w:sz w:val="14"/>
              </w:rPr>
              <w:t>其他普通教育支出</w:t>
            </w:r>
          </w:p>
        </w:tc>
        <w:tc>
          <w:tcPr>
            <w:tcW w:w="1060" w:type="dxa"/>
            <w:vAlign w:val="center"/>
          </w:tcPr>
          <w:p>
            <w:pPr>
              <w:jc w:val="right"/>
            </w:pPr>
            <w:r>
              <w:rPr>
                <w:rFonts w:ascii="宋体" w:hAnsi="宋体" w:eastAsia="宋体" w:cs="宋体"/>
                <w:b w:val="0"/>
                <w:i w:val="0"/>
                <w:color w:val="000000"/>
                <w:sz w:val="14"/>
              </w:rPr>
              <w:t>4,011.29</w:t>
            </w:r>
          </w:p>
        </w:tc>
        <w:tc>
          <w:tcPr>
            <w:tcW w:w="1060" w:type="dxa"/>
            <w:vAlign w:val="center"/>
          </w:tcPr>
          <w:p>
            <w:pPr>
              <w:jc w:val="right"/>
            </w:pPr>
            <w:r>
              <w:rPr>
                <w:rFonts w:ascii="宋体" w:hAnsi="宋体" w:eastAsia="宋体" w:cs="宋体"/>
                <w:b w:val="0"/>
                <w:i w:val="0"/>
                <w:color w:val="000000"/>
                <w:sz w:val="14"/>
              </w:rPr>
              <w:t>59.24</w:t>
            </w:r>
          </w:p>
        </w:tc>
        <w:tc>
          <w:tcPr>
            <w:tcW w:w="1060" w:type="dxa"/>
            <w:vAlign w:val="center"/>
          </w:tcPr>
          <w:p>
            <w:pPr>
              <w:jc w:val="right"/>
            </w:pPr>
            <w:r>
              <w:rPr>
                <w:rFonts w:ascii="宋体" w:hAnsi="宋体" w:eastAsia="宋体" w:cs="宋体"/>
                <w:b w:val="0"/>
                <w:i w:val="0"/>
                <w:color w:val="000000"/>
                <w:sz w:val="14"/>
              </w:rPr>
              <w:t>3,952.05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20503</w:t>
            </w:r>
          </w:p>
        </w:tc>
        <w:tc>
          <w:tcPr>
            <w:tcW w:w="3440" w:type="dxa"/>
            <w:vAlign w:val="center"/>
          </w:tcPr>
          <w:p>
            <w:pPr>
              <w:jc w:val="left"/>
            </w:pPr>
            <w:r>
              <w:rPr>
                <w:rFonts w:ascii="宋体" w:hAnsi="宋体" w:eastAsia="宋体" w:cs="宋体"/>
                <w:b w:val="0"/>
                <w:i w:val="0"/>
                <w:color w:val="000000"/>
                <w:sz w:val="14"/>
              </w:rPr>
              <w:t>职业教育</w:t>
            </w:r>
          </w:p>
        </w:tc>
        <w:tc>
          <w:tcPr>
            <w:tcW w:w="1060" w:type="dxa"/>
            <w:vAlign w:val="center"/>
          </w:tcPr>
          <w:p>
            <w:pPr>
              <w:jc w:val="right"/>
            </w:pPr>
            <w:r>
              <w:rPr>
                <w:rFonts w:ascii="宋体" w:hAnsi="宋体" w:eastAsia="宋体" w:cs="宋体"/>
                <w:b w:val="0"/>
                <w:i w:val="0"/>
                <w:color w:val="000000"/>
                <w:sz w:val="14"/>
              </w:rPr>
              <w:t>334.05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334.05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2050302</w:t>
            </w:r>
          </w:p>
        </w:tc>
        <w:tc>
          <w:tcPr>
            <w:tcW w:w="3440" w:type="dxa"/>
            <w:vAlign w:val="center"/>
          </w:tcPr>
          <w:p>
            <w:pPr>
              <w:jc w:val="left"/>
            </w:pPr>
            <w:r>
              <w:rPr>
                <w:rFonts w:ascii="宋体" w:hAnsi="宋体" w:eastAsia="宋体" w:cs="宋体"/>
                <w:b w:val="0"/>
                <w:i w:val="0"/>
                <w:color w:val="000000"/>
                <w:sz w:val="14"/>
              </w:rPr>
              <w:t>中等职业教育</w:t>
            </w:r>
          </w:p>
        </w:tc>
        <w:tc>
          <w:tcPr>
            <w:tcW w:w="1060" w:type="dxa"/>
            <w:vAlign w:val="center"/>
          </w:tcPr>
          <w:p>
            <w:pPr>
              <w:jc w:val="right"/>
            </w:pPr>
            <w:r>
              <w:rPr>
                <w:rFonts w:ascii="宋体" w:hAnsi="宋体" w:eastAsia="宋体" w:cs="宋体"/>
                <w:b w:val="0"/>
                <w:i w:val="0"/>
                <w:color w:val="000000"/>
                <w:sz w:val="14"/>
              </w:rPr>
              <w:t>334.05</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334.05</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w:t>
            </w:r>
          </w:p>
        </w:tc>
        <w:tc>
          <w:tcPr>
            <w:tcW w:w="3440" w:type="dxa"/>
            <w:vAlign w:val="center"/>
          </w:tcPr>
          <w:p>
            <w:pPr>
              <w:jc w:val="left"/>
            </w:pPr>
            <w:r>
              <w:rPr>
                <w:rFonts w:ascii="宋体" w:hAnsi="宋体" w:eastAsia="宋体" w:cs="宋体"/>
                <w:b w:val="0"/>
                <w:i w:val="0"/>
                <w:color w:val="000000"/>
                <w:sz w:val="14"/>
              </w:rPr>
              <w:t>教育费附加安排的支出</w:t>
            </w:r>
          </w:p>
        </w:tc>
        <w:tc>
          <w:tcPr>
            <w:tcW w:w="1060" w:type="dxa"/>
            <w:vAlign w:val="center"/>
          </w:tcPr>
          <w:p>
            <w:pPr>
              <w:jc w:val="right"/>
            </w:pPr>
            <w:r>
              <w:rPr>
                <w:rFonts w:ascii="宋体" w:hAnsi="宋体" w:eastAsia="宋体" w:cs="宋体"/>
                <w:b w:val="0"/>
                <w:i w:val="0"/>
                <w:color w:val="000000"/>
                <w:sz w:val="14"/>
              </w:rPr>
              <w:t>4,277.22</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4,277.22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2050999</w:t>
            </w:r>
          </w:p>
        </w:tc>
        <w:tc>
          <w:tcPr>
            <w:tcW w:w="3440" w:type="dxa"/>
            <w:vAlign w:val="center"/>
          </w:tcPr>
          <w:p>
            <w:pPr>
              <w:jc w:val="left"/>
            </w:pPr>
            <w:r>
              <w:rPr>
                <w:rFonts w:ascii="宋体" w:hAnsi="宋体" w:eastAsia="宋体" w:cs="宋体"/>
                <w:b w:val="0"/>
                <w:i w:val="0"/>
                <w:color w:val="000000"/>
                <w:sz w:val="14"/>
              </w:rPr>
              <w:t>其他教育费附加安排的支出</w:t>
            </w:r>
          </w:p>
        </w:tc>
        <w:tc>
          <w:tcPr>
            <w:tcW w:w="1060" w:type="dxa"/>
            <w:vAlign w:val="center"/>
          </w:tcPr>
          <w:p>
            <w:pPr>
              <w:jc w:val="right"/>
            </w:pPr>
            <w:r>
              <w:rPr>
                <w:rFonts w:ascii="宋体" w:hAnsi="宋体" w:eastAsia="宋体" w:cs="宋体"/>
                <w:b w:val="0"/>
                <w:i w:val="0"/>
                <w:color w:val="000000"/>
                <w:sz w:val="14"/>
              </w:rPr>
              <w:t>4,277.22</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4,277.22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5,681.26</w:t>
            </w:r>
          </w:p>
        </w:tc>
        <w:tc>
          <w:tcPr>
            <w:tcW w:w="1060" w:type="dxa"/>
            <w:vAlign w:val="center"/>
          </w:tcPr>
          <w:p>
            <w:pPr>
              <w:jc w:val="right"/>
            </w:pPr>
            <w:r>
              <w:rPr>
                <w:rFonts w:ascii="宋体" w:hAnsi="宋体" w:eastAsia="宋体" w:cs="宋体"/>
                <w:b w:val="0"/>
                <w:i w:val="0"/>
                <w:color w:val="000000"/>
                <w:sz w:val="14"/>
              </w:rPr>
              <w:t>82.52</w:t>
            </w:r>
          </w:p>
        </w:tc>
        <w:tc>
          <w:tcPr>
            <w:tcW w:w="1060" w:type="dxa"/>
            <w:vAlign w:val="center"/>
          </w:tcPr>
          <w:p>
            <w:pPr>
              <w:jc w:val="right"/>
            </w:pPr>
            <w:r>
              <w:rPr>
                <w:rFonts w:ascii="宋体" w:hAnsi="宋体" w:eastAsia="宋体" w:cs="宋体"/>
                <w:b w:val="0"/>
                <w:i w:val="0"/>
                <w:color w:val="000000"/>
                <w:sz w:val="14"/>
              </w:rPr>
              <w:t>5,598.74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w:t>
            </w:r>
          </w:p>
        </w:tc>
        <w:tc>
          <w:tcPr>
            <w:tcW w:w="3440" w:type="dxa"/>
            <w:vAlign w:val="center"/>
          </w:tcPr>
          <w:p>
            <w:pPr>
              <w:jc w:val="left"/>
            </w:pPr>
            <w:r>
              <w:rPr>
                <w:rFonts w:ascii="宋体" w:hAnsi="宋体" w:eastAsia="宋体" w:cs="宋体"/>
                <w:b w:val="0"/>
                <w:i w:val="0"/>
                <w:color w:val="000000"/>
                <w:sz w:val="14"/>
              </w:rPr>
              <w:t>人力资源和社会保障管理事务</w:t>
            </w:r>
          </w:p>
        </w:tc>
        <w:tc>
          <w:tcPr>
            <w:tcW w:w="1060" w:type="dxa"/>
            <w:vAlign w:val="center"/>
          </w:tcPr>
          <w:p>
            <w:pPr>
              <w:jc w:val="right"/>
            </w:pPr>
            <w:r>
              <w:rPr>
                <w:rFonts w:ascii="宋体" w:hAnsi="宋体" w:eastAsia="宋体" w:cs="宋体"/>
                <w:b w:val="0"/>
                <w:i w:val="0"/>
                <w:color w:val="000000"/>
                <w:sz w:val="14"/>
              </w:rPr>
              <w:t>5,598.74</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5,598.74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2080199</w:t>
            </w:r>
          </w:p>
        </w:tc>
        <w:tc>
          <w:tcPr>
            <w:tcW w:w="3440" w:type="dxa"/>
            <w:vAlign w:val="center"/>
          </w:tcPr>
          <w:p>
            <w:pPr>
              <w:jc w:val="left"/>
            </w:pPr>
            <w:r>
              <w:rPr>
                <w:rFonts w:ascii="宋体" w:hAnsi="宋体" w:eastAsia="宋体" w:cs="宋体"/>
                <w:b w:val="0"/>
                <w:i w:val="0"/>
                <w:color w:val="000000"/>
                <w:sz w:val="14"/>
              </w:rPr>
              <w:t>其他人力资源和社会保障管理事务支出</w:t>
            </w:r>
          </w:p>
        </w:tc>
        <w:tc>
          <w:tcPr>
            <w:tcW w:w="1060" w:type="dxa"/>
            <w:vAlign w:val="center"/>
          </w:tcPr>
          <w:p>
            <w:pPr>
              <w:jc w:val="right"/>
            </w:pPr>
            <w:r>
              <w:rPr>
                <w:rFonts w:ascii="宋体" w:hAnsi="宋体" w:eastAsia="宋体" w:cs="宋体"/>
                <w:b w:val="0"/>
                <w:i w:val="0"/>
                <w:color w:val="000000"/>
                <w:sz w:val="14"/>
              </w:rPr>
              <w:t>5,598.74</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5,598.74</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55.45</w:t>
            </w:r>
          </w:p>
        </w:tc>
        <w:tc>
          <w:tcPr>
            <w:tcW w:w="1060" w:type="dxa"/>
            <w:vAlign w:val="center"/>
          </w:tcPr>
          <w:p>
            <w:pPr>
              <w:jc w:val="right"/>
            </w:pPr>
            <w:r>
              <w:rPr>
                <w:rFonts w:ascii="宋体" w:hAnsi="宋体" w:eastAsia="宋体" w:cs="宋体"/>
                <w:b w:val="0"/>
                <w:i w:val="0"/>
                <w:color w:val="000000"/>
                <w:sz w:val="14"/>
              </w:rPr>
              <w:t>55.45</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2080501</w:t>
            </w:r>
          </w:p>
        </w:tc>
        <w:tc>
          <w:tcPr>
            <w:tcW w:w="3440" w:type="dxa"/>
            <w:vAlign w:val="center"/>
          </w:tcPr>
          <w:p>
            <w:pPr>
              <w:jc w:val="left"/>
            </w:pPr>
            <w:r>
              <w:rPr>
                <w:rFonts w:ascii="宋体" w:hAnsi="宋体" w:eastAsia="宋体" w:cs="宋体"/>
                <w:b w:val="0"/>
                <w:i w:val="0"/>
                <w:color w:val="000000"/>
                <w:sz w:val="14"/>
              </w:rPr>
              <w:t>行政单位离退休</w:t>
            </w:r>
          </w:p>
        </w:tc>
        <w:tc>
          <w:tcPr>
            <w:tcW w:w="1060" w:type="dxa"/>
            <w:vAlign w:val="center"/>
          </w:tcPr>
          <w:p>
            <w:pPr>
              <w:jc w:val="right"/>
            </w:pPr>
            <w:r>
              <w:rPr>
                <w:rFonts w:ascii="宋体" w:hAnsi="宋体" w:eastAsia="宋体" w:cs="宋体"/>
                <w:b w:val="0"/>
                <w:i w:val="0"/>
                <w:color w:val="000000"/>
                <w:sz w:val="14"/>
              </w:rPr>
              <w:t>18.02</w:t>
            </w:r>
          </w:p>
        </w:tc>
        <w:tc>
          <w:tcPr>
            <w:tcW w:w="1060" w:type="dxa"/>
            <w:vAlign w:val="center"/>
          </w:tcPr>
          <w:p>
            <w:pPr>
              <w:jc w:val="right"/>
            </w:pPr>
            <w:r>
              <w:rPr>
                <w:rFonts w:ascii="宋体" w:hAnsi="宋体" w:eastAsia="宋体" w:cs="宋体"/>
                <w:b w:val="0"/>
                <w:i w:val="0"/>
                <w:color w:val="000000"/>
                <w:sz w:val="14"/>
              </w:rPr>
              <w:t>18.02</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2080505</w:t>
            </w:r>
          </w:p>
        </w:tc>
        <w:tc>
          <w:tcPr>
            <w:tcW w:w="3440" w:type="dxa"/>
            <w:vAlign w:val="center"/>
          </w:tcPr>
          <w:p>
            <w:pPr>
              <w:jc w:val="left"/>
            </w:pPr>
            <w:r>
              <w:rPr>
                <w:rFonts w:ascii="宋体" w:hAnsi="宋体" w:eastAsia="宋体" w:cs="宋体"/>
                <w:b w:val="0"/>
                <w:i w:val="0"/>
                <w:color w:val="000000"/>
                <w:sz w:val="14"/>
              </w:rPr>
              <w:t>机关事业单位基本养老保险缴费支出</w:t>
            </w:r>
          </w:p>
        </w:tc>
        <w:tc>
          <w:tcPr>
            <w:tcW w:w="1060" w:type="dxa"/>
            <w:vAlign w:val="center"/>
          </w:tcPr>
          <w:p>
            <w:pPr>
              <w:jc w:val="right"/>
            </w:pPr>
            <w:r>
              <w:rPr>
                <w:rFonts w:ascii="宋体" w:hAnsi="宋体" w:eastAsia="宋体" w:cs="宋体"/>
                <w:b w:val="0"/>
                <w:i w:val="0"/>
                <w:color w:val="000000"/>
                <w:sz w:val="14"/>
              </w:rPr>
              <w:t>31.35</w:t>
            </w:r>
          </w:p>
        </w:tc>
        <w:tc>
          <w:tcPr>
            <w:tcW w:w="1060" w:type="dxa"/>
            <w:vAlign w:val="center"/>
          </w:tcPr>
          <w:p>
            <w:pPr>
              <w:jc w:val="right"/>
            </w:pPr>
            <w:r>
              <w:rPr>
                <w:rFonts w:ascii="宋体" w:hAnsi="宋体" w:eastAsia="宋体" w:cs="宋体"/>
                <w:b w:val="0"/>
                <w:i w:val="0"/>
                <w:color w:val="000000"/>
                <w:sz w:val="14"/>
              </w:rPr>
              <w:t>31.35</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2080506</w:t>
            </w:r>
          </w:p>
        </w:tc>
        <w:tc>
          <w:tcPr>
            <w:tcW w:w="3440" w:type="dxa"/>
            <w:vAlign w:val="center"/>
          </w:tcPr>
          <w:p>
            <w:pPr>
              <w:jc w:val="left"/>
            </w:pPr>
            <w:r>
              <w:rPr>
                <w:rFonts w:ascii="宋体" w:hAnsi="宋体" w:eastAsia="宋体" w:cs="宋体"/>
                <w:b w:val="0"/>
                <w:i w:val="0"/>
                <w:color w:val="000000"/>
                <w:sz w:val="14"/>
              </w:rPr>
              <w:t>机关事业单位职业年金缴费支出</w:t>
            </w:r>
          </w:p>
        </w:tc>
        <w:tc>
          <w:tcPr>
            <w:tcW w:w="1060" w:type="dxa"/>
            <w:vAlign w:val="center"/>
          </w:tcPr>
          <w:p>
            <w:pPr>
              <w:jc w:val="right"/>
            </w:pPr>
            <w:r>
              <w:rPr>
                <w:rFonts w:ascii="宋体" w:hAnsi="宋体" w:eastAsia="宋体" w:cs="宋体"/>
                <w:b w:val="0"/>
                <w:i w:val="0"/>
                <w:color w:val="000000"/>
                <w:sz w:val="14"/>
              </w:rPr>
              <w:t>6.08</w:t>
            </w:r>
          </w:p>
        </w:tc>
        <w:tc>
          <w:tcPr>
            <w:tcW w:w="1060" w:type="dxa"/>
            <w:vAlign w:val="center"/>
          </w:tcPr>
          <w:p>
            <w:pPr>
              <w:jc w:val="right"/>
            </w:pPr>
            <w:r>
              <w:rPr>
                <w:rFonts w:ascii="宋体" w:hAnsi="宋体" w:eastAsia="宋体" w:cs="宋体"/>
                <w:b w:val="0"/>
                <w:i w:val="0"/>
                <w:color w:val="000000"/>
                <w:sz w:val="14"/>
              </w:rPr>
              <w:t>6.08</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w:t>
            </w:r>
          </w:p>
        </w:tc>
        <w:tc>
          <w:tcPr>
            <w:tcW w:w="3440" w:type="dxa"/>
            <w:vAlign w:val="center"/>
          </w:tcPr>
          <w:p>
            <w:pPr>
              <w:jc w:val="left"/>
            </w:pPr>
            <w:r>
              <w:rPr>
                <w:rFonts w:ascii="宋体" w:hAnsi="宋体" w:eastAsia="宋体" w:cs="宋体"/>
                <w:b w:val="0"/>
                <w:i w:val="0"/>
                <w:color w:val="000000"/>
                <w:sz w:val="14"/>
              </w:rPr>
              <w:t>抚恤</w:t>
            </w:r>
          </w:p>
        </w:tc>
        <w:tc>
          <w:tcPr>
            <w:tcW w:w="1060" w:type="dxa"/>
            <w:vAlign w:val="center"/>
          </w:tcPr>
          <w:p>
            <w:pPr>
              <w:jc w:val="right"/>
            </w:pPr>
            <w:r>
              <w:rPr>
                <w:rFonts w:ascii="宋体" w:hAnsi="宋体" w:eastAsia="宋体" w:cs="宋体"/>
                <w:b w:val="0"/>
                <w:i w:val="0"/>
                <w:color w:val="000000"/>
                <w:sz w:val="14"/>
              </w:rPr>
              <w:t>27.07</w:t>
            </w:r>
          </w:p>
        </w:tc>
        <w:tc>
          <w:tcPr>
            <w:tcW w:w="1060" w:type="dxa"/>
            <w:vAlign w:val="center"/>
          </w:tcPr>
          <w:p>
            <w:pPr>
              <w:jc w:val="right"/>
            </w:pPr>
            <w:r>
              <w:rPr>
                <w:rFonts w:ascii="宋体" w:hAnsi="宋体" w:eastAsia="宋体" w:cs="宋体"/>
                <w:b w:val="0"/>
                <w:i w:val="0"/>
                <w:color w:val="000000"/>
                <w:sz w:val="14"/>
              </w:rPr>
              <w:t>27.07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2080801</w:t>
            </w:r>
          </w:p>
        </w:tc>
        <w:tc>
          <w:tcPr>
            <w:tcW w:w="3440" w:type="dxa"/>
            <w:vAlign w:val="center"/>
          </w:tcPr>
          <w:p>
            <w:pPr>
              <w:jc w:val="left"/>
            </w:pPr>
            <w:r>
              <w:rPr>
                <w:rFonts w:ascii="宋体" w:hAnsi="宋体" w:eastAsia="宋体" w:cs="宋体"/>
                <w:b w:val="0"/>
                <w:i w:val="0"/>
                <w:color w:val="000000"/>
                <w:sz w:val="14"/>
              </w:rPr>
              <w:t>死亡抚恤</w:t>
            </w:r>
          </w:p>
        </w:tc>
        <w:tc>
          <w:tcPr>
            <w:tcW w:w="1060" w:type="dxa"/>
            <w:vAlign w:val="center"/>
          </w:tcPr>
          <w:p>
            <w:pPr>
              <w:jc w:val="right"/>
            </w:pPr>
            <w:r>
              <w:rPr>
                <w:rFonts w:ascii="宋体" w:hAnsi="宋体" w:eastAsia="宋体" w:cs="宋体"/>
                <w:b w:val="0"/>
                <w:i w:val="0"/>
                <w:color w:val="000000"/>
                <w:sz w:val="14"/>
              </w:rPr>
              <w:t>27.07</w:t>
            </w:r>
          </w:p>
        </w:tc>
        <w:tc>
          <w:tcPr>
            <w:tcW w:w="1060" w:type="dxa"/>
            <w:vAlign w:val="center"/>
          </w:tcPr>
          <w:p>
            <w:pPr>
              <w:jc w:val="right"/>
            </w:pPr>
            <w:r>
              <w:rPr>
                <w:rFonts w:ascii="宋体" w:hAnsi="宋体" w:eastAsia="宋体" w:cs="宋体"/>
                <w:b w:val="0"/>
                <w:i w:val="0"/>
                <w:color w:val="000000"/>
                <w:sz w:val="14"/>
              </w:rPr>
              <w:t>27.07</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w:t>
            </w:r>
          </w:p>
        </w:tc>
        <w:tc>
          <w:tcPr>
            <w:tcW w:w="3440" w:type="dxa"/>
            <w:vAlign w:val="center"/>
          </w:tcPr>
          <w:p>
            <w:pPr>
              <w:jc w:val="left"/>
            </w:pPr>
            <w:r>
              <w:rPr>
                <w:rFonts w:ascii="宋体" w:hAnsi="宋体" w:eastAsia="宋体" w:cs="宋体"/>
                <w:b w:val="0"/>
                <w:i w:val="0"/>
                <w:color w:val="000000"/>
                <w:sz w:val="14"/>
              </w:rPr>
              <w:t>卫生健康支出</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w:t>
            </w:r>
          </w:p>
        </w:tc>
        <w:tc>
          <w:tcPr>
            <w:tcW w:w="3440" w:type="dxa"/>
            <w:vAlign w:val="center"/>
          </w:tcPr>
          <w:p>
            <w:pPr>
              <w:jc w:val="left"/>
            </w:pPr>
            <w:r>
              <w:rPr>
                <w:rFonts w:ascii="宋体" w:hAnsi="宋体" w:eastAsia="宋体" w:cs="宋体"/>
                <w:b w:val="0"/>
                <w:i w:val="0"/>
                <w:color w:val="000000"/>
                <w:sz w:val="14"/>
              </w:rPr>
              <w:t>行政事业单位医疗</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2101101</w:t>
            </w:r>
          </w:p>
        </w:tc>
        <w:tc>
          <w:tcPr>
            <w:tcW w:w="3440" w:type="dxa"/>
            <w:vAlign w:val="center"/>
          </w:tcPr>
          <w:p>
            <w:pPr>
              <w:jc w:val="left"/>
            </w:pPr>
            <w:r>
              <w:rPr>
                <w:rFonts w:ascii="宋体" w:hAnsi="宋体" w:eastAsia="宋体" w:cs="宋体"/>
                <w:b w:val="0"/>
                <w:i w:val="0"/>
                <w:color w:val="000000"/>
                <w:sz w:val="14"/>
              </w:rPr>
              <w:t>行政单位医疗</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pPr>
              <w:jc w:val="right"/>
            </w:pPr>
            <w:r>
              <w:rPr>
                <w:rFonts w:ascii="宋体" w:hAnsi="宋体" w:eastAsia="宋体" w:cs="宋体"/>
                <w:b w:val="0"/>
                <w:i w:val="0"/>
                <w:color w:val="000000"/>
                <w:sz w:val="14"/>
              </w:rPr>
              <w:t>12.36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w:t>
            </w:r>
          </w:p>
        </w:tc>
        <w:tc>
          <w:tcPr>
            <w:tcW w:w="3440" w:type="dxa"/>
            <w:vAlign w:val="center"/>
          </w:tcPr>
          <w:p>
            <w:pPr>
              <w:jc w:val="left"/>
            </w:pPr>
            <w:r>
              <w:rPr>
                <w:rFonts w:ascii="宋体" w:hAnsi="宋体" w:eastAsia="宋体" w:cs="宋体"/>
                <w:b w:val="0"/>
                <w:i w:val="0"/>
                <w:color w:val="000000"/>
                <w:sz w:val="14"/>
              </w:rPr>
              <w:t>住房保障支出</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w:t>
            </w:r>
          </w:p>
        </w:tc>
        <w:tc>
          <w:tcPr>
            <w:tcW w:w="3440" w:type="dxa"/>
            <w:vAlign w:val="center"/>
          </w:tcPr>
          <w:p>
            <w:pPr>
              <w:jc w:val="left"/>
            </w:pPr>
            <w:r>
              <w:rPr>
                <w:rFonts w:ascii="宋体" w:hAnsi="宋体" w:eastAsia="宋体" w:cs="宋体"/>
                <w:b w:val="0"/>
                <w:i w:val="0"/>
                <w:color w:val="000000"/>
                <w:sz w:val="14"/>
              </w:rPr>
              <w:t>住房改革支出</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2210201</w:t>
            </w:r>
          </w:p>
        </w:tc>
        <w:tc>
          <w:tcPr>
            <w:tcW w:w="3440" w:type="dxa"/>
            <w:vAlign w:val="center"/>
          </w:tcPr>
          <w:p>
            <w:pPr>
              <w:jc w:val="left"/>
            </w:pPr>
            <w:r>
              <w:rPr>
                <w:rFonts w:ascii="宋体" w:hAnsi="宋体" w:eastAsia="宋体" w:cs="宋体"/>
                <w:b w:val="0"/>
                <w:i w:val="0"/>
                <w:color w:val="000000"/>
                <w:sz w:val="14"/>
              </w:rPr>
              <w:t>住房公积金</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pPr>
              <w:jc w:val="right"/>
            </w:pPr>
            <w:r>
              <w:rPr>
                <w:rFonts w:ascii="宋体" w:hAnsi="宋体" w:eastAsia="宋体" w:cs="宋体"/>
                <w:b w:val="0"/>
                <w:i w:val="0"/>
                <w:color w:val="000000"/>
                <w:sz w:val="14"/>
              </w:rPr>
              <w:t>34.24</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17,356.33</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pPr>
              <w:jc w:val="right"/>
            </w:pPr>
            <w:r>
              <w:rPr>
                <w:rFonts w:ascii="宋体" w:hAnsi="宋体" w:eastAsia="宋体" w:cs="宋体"/>
                <w:b w:val="0"/>
                <w:i w:val="0"/>
                <w:color w:val="000000"/>
                <w:sz w:val="14"/>
              </w:rPr>
              <w:t>3.08</w:t>
            </w:r>
          </w:p>
        </w:tc>
        <w:tc>
          <w:tcPr>
            <w:tcW w:w="1100" w:type="dxa"/>
            <w:vAlign w:val="center"/>
          </w:tcPr>
          <w:p>
            <w:pPr>
              <w:jc w:val="right"/>
            </w:pPr>
            <w:r>
              <w:rPr>
                <w:rFonts w:ascii="宋体" w:hAnsi="宋体" w:eastAsia="宋体" w:cs="宋体"/>
                <w:b w:val="0"/>
                <w:i w:val="0"/>
                <w:color w:val="000000"/>
                <w:sz w:val="14"/>
              </w:rPr>
              <w:t>3.08</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pPr>
              <w:jc w:val="right"/>
            </w:pPr>
            <w:r>
              <w:rPr>
                <w:rFonts w:ascii="宋体" w:hAnsi="宋体" w:eastAsia="宋体" w:cs="宋体"/>
                <w:b w:val="0"/>
                <w:i w:val="0"/>
                <w:color w:val="000000"/>
                <w:sz w:val="14"/>
              </w:rPr>
              <w:t>11,625.39</w:t>
            </w:r>
          </w:p>
        </w:tc>
        <w:tc>
          <w:tcPr>
            <w:tcW w:w="1100" w:type="dxa"/>
            <w:vAlign w:val="center"/>
          </w:tcPr>
          <w:p>
            <w:pPr>
              <w:jc w:val="right"/>
            </w:pPr>
            <w:r>
              <w:rPr>
                <w:rFonts w:ascii="宋体" w:hAnsi="宋体" w:eastAsia="宋体" w:cs="宋体"/>
                <w:b w:val="0"/>
                <w:i w:val="0"/>
                <w:color w:val="000000"/>
                <w:sz w:val="14"/>
              </w:rPr>
              <w:t>11,625.39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5,681.26</w:t>
            </w:r>
          </w:p>
        </w:tc>
        <w:tc>
          <w:tcPr>
            <w:tcW w:w="1100" w:type="dxa"/>
            <w:vAlign w:val="center"/>
          </w:tcPr>
          <w:p>
            <w:pPr>
              <w:jc w:val="right"/>
            </w:pPr>
            <w:r>
              <w:rPr>
                <w:rFonts w:ascii="宋体" w:hAnsi="宋体" w:eastAsia="宋体" w:cs="宋体"/>
                <w:b w:val="0"/>
                <w:i w:val="0"/>
                <w:color w:val="000000"/>
                <w:sz w:val="14"/>
              </w:rPr>
              <w:t>5,681.26</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pPr>
              <w:jc w:val="right"/>
            </w:pPr>
            <w:r>
              <w:rPr>
                <w:rFonts w:ascii="宋体" w:hAnsi="宋体" w:eastAsia="宋体" w:cs="宋体"/>
                <w:b w:val="0"/>
                <w:i w:val="0"/>
                <w:color w:val="000000"/>
                <w:sz w:val="14"/>
              </w:rPr>
              <w:t>12.36</w:t>
            </w:r>
          </w:p>
        </w:tc>
        <w:tc>
          <w:tcPr>
            <w:tcW w:w="1100" w:type="dxa"/>
            <w:vAlign w:val="center"/>
          </w:tcPr>
          <w:p>
            <w:pPr>
              <w:jc w:val="right"/>
            </w:pPr>
            <w:r>
              <w:rPr>
                <w:rFonts w:ascii="宋体" w:hAnsi="宋体" w:eastAsia="宋体" w:cs="宋体"/>
                <w:b w:val="0"/>
                <w:i w:val="0"/>
                <w:color w:val="000000"/>
                <w:sz w:val="14"/>
              </w:rPr>
              <w:t>12.36</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pPr>
              <w:jc w:val="right"/>
            </w:pPr>
            <w:r>
              <w:rPr>
                <w:rFonts w:ascii="宋体" w:hAnsi="宋体" w:eastAsia="宋体" w:cs="宋体"/>
                <w:b w:val="0"/>
                <w:i w:val="0"/>
                <w:color w:val="000000"/>
                <w:sz w:val="14"/>
              </w:rPr>
              <w:t>34.24</w:t>
            </w:r>
          </w:p>
        </w:tc>
        <w:tc>
          <w:tcPr>
            <w:tcW w:w="1100" w:type="dxa"/>
            <w:vAlign w:val="center"/>
          </w:tcPr>
          <w:p>
            <w:pPr>
              <w:jc w:val="right"/>
            </w:pPr>
            <w:r>
              <w:rPr>
                <w:rFonts w:ascii="宋体" w:hAnsi="宋体" w:eastAsia="宋体" w:cs="宋体"/>
                <w:b w:val="0"/>
                <w:i w:val="0"/>
                <w:color w:val="000000"/>
                <w:sz w:val="14"/>
              </w:rPr>
              <w:t>34.24</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17,356.33</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17,356.33</w:t>
            </w:r>
          </w:p>
        </w:tc>
        <w:tc>
          <w:tcPr>
            <w:tcW w:w="1100" w:type="dxa"/>
            <w:vAlign w:val="center"/>
          </w:tcPr>
          <w:p>
            <w:pPr>
              <w:jc w:val="right"/>
            </w:pPr>
            <w:r>
              <w:rPr>
                <w:rFonts w:ascii="宋体" w:hAnsi="宋体" w:eastAsia="宋体" w:cs="宋体"/>
                <w:b w:val="0"/>
                <w:i w:val="0"/>
                <w:color w:val="000000"/>
                <w:sz w:val="14"/>
              </w:rPr>
              <w:t>17,356.33</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17,356.33</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17,356.33</w:t>
            </w:r>
          </w:p>
        </w:tc>
        <w:tc>
          <w:tcPr>
            <w:tcW w:w="1100" w:type="dxa"/>
            <w:vAlign w:val="center"/>
          </w:tcPr>
          <w:p>
            <w:pPr>
              <w:jc w:val="right"/>
            </w:pPr>
            <w:r>
              <w:rPr>
                <w:rFonts w:ascii="宋体" w:hAnsi="宋体" w:eastAsia="宋体" w:cs="宋体"/>
                <w:b w:val="0"/>
                <w:i w:val="0"/>
                <w:color w:val="000000"/>
                <w:sz w:val="14"/>
              </w:rPr>
              <w:t>17,356.33</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17,356.33</w:t>
            </w:r>
          </w:p>
        </w:tc>
        <w:tc>
          <w:tcPr>
            <w:tcW w:w="1780" w:type="dxa"/>
            <w:vAlign w:val="center"/>
          </w:tcPr>
          <w:p>
            <w:pPr>
              <w:jc w:val="right"/>
            </w:pPr>
            <w:r>
              <w:rPr>
                <w:rFonts w:ascii="宋体" w:hAnsi="宋体" w:eastAsia="宋体" w:cs="宋体"/>
                <w:b/>
                <w:i w:val="0"/>
                <w:color w:val="000000"/>
                <w:sz w:val="18"/>
              </w:rPr>
              <w:t>432.91</w:t>
            </w:r>
          </w:p>
        </w:tc>
        <w:tc>
          <w:tcPr>
            <w:tcW w:w="1772" w:type="dxa"/>
            <w:vAlign w:val="center"/>
          </w:tcPr>
          <w:p>
            <w:pPr>
              <w:jc w:val="right"/>
            </w:pPr>
            <w:r>
              <w:rPr>
                <w:rFonts w:ascii="宋体" w:hAnsi="宋体" w:eastAsia="宋体" w:cs="宋体"/>
                <w:b/>
                <w:i w:val="0"/>
                <w:color w:val="000000"/>
                <w:sz w:val="18"/>
              </w:rPr>
              <w:t>16,923.42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w:t>
            </w:r>
          </w:p>
        </w:tc>
        <w:tc>
          <w:tcPr>
            <w:tcW w:w="4300" w:type="dxa"/>
            <w:vAlign w:val="center"/>
          </w:tcPr>
          <w:p>
            <w:pPr>
              <w:jc w:val="left"/>
            </w:pPr>
            <w:r>
              <w:rPr>
                <w:rFonts w:ascii="宋体" w:hAnsi="宋体" w:eastAsia="宋体" w:cs="宋体"/>
                <w:b w:val="0"/>
                <w:i w:val="0"/>
                <w:color w:val="000000"/>
                <w:sz w:val="18"/>
              </w:rPr>
              <w:t>一般公共服务支出</w:t>
            </w:r>
          </w:p>
        </w:tc>
        <w:tc>
          <w:tcPr>
            <w:tcW w:w="1780" w:type="dxa"/>
            <w:vAlign w:val="center"/>
          </w:tcPr>
          <w:p>
            <w:pPr>
              <w:jc w:val="right"/>
            </w:pPr>
            <w:r>
              <w:rPr>
                <w:rFonts w:ascii="宋体" w:hAnsi="宋体" w:eastAsia="宋体" w:cs="宋体"/>
                <w:b w:val="0"/>
                <w:i w:val="0"/>
                <w:color w:val="000000"/>
                <w:sz w:val="18"/>
              </w:rPr>
              <w:t>3.08</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20140</w:t>
            </w:r>
          </w:p>
        </w:tc>
        <w:tc>
          <w:tcPr>
            <w:tcW w:w="4300" w:type="dxa"/>
            <w:vAlign w:val="center"/>
          </w:tcPr>
          <w:p>
            <w:pPr>
              <w:jc w:val="left"/>
            </w:pPr>
            <w:r>
              <w:rPr>
                <w:rFonts w:ascii="宋体" w:hAnsi="宋体" w:eastAsia="宋体" w:cs="宋体"/>
                <w:b w:val="0"/>
                <w:i w:val="0"/>
                <w:color w:val="000000"/>
                <w:sz w:val="18"/>
              </w:rPr>
              <w:t>信访事务</w:t>
            </w:r>
          </w:p>
        </w:tc>
        <w:tc>
          <w:tcPr>
            <w:tcW w:w="1780" w:type="dxa"/>
            <w:vAlign w:val="center"/>
          </w:tcPr>
          <w:p>
            <w:pPr>
              <w:jc w:val="right"/>
            </w:pPr>
            <w:r>
              <w:rPr>
                <w:rFonts w:ascii="宋体" w:hAnsi="宋体" w:eastAsia="宋体" w:cs="宋体"/>
                <w:b w:val="0"/>
                <w:i w:val="0"/>
                <w:color w:val="000000"/>
                <w:sz w:val="18"/>
              </w:rPr>
              <w:t>3.08</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2014004</w:t>
            </w:r>
          </w:p>
        </w:tc>
        <w:tc>
          <w:tcPr>
            <w:tcW w:w="4300" w:type="dxa"/>
            <w:vAlign w:val="center"/>
          </w:tcPr>
          <w:p>
            <w:pPr>
              <w:jc w:val="left"/>
            </w:pPr>
            <w:r>
              <w:rPr>
                <w:rFonts w:ascii="宋体" w:hAnsi="宋体" w:eastAsia="宋体" w:cs="宋体"/>
                <w:b w:val="0"/>
                <w:i w:val="0"/>
                <w:color w:val="000000"/>
                <w:sz w:val="18"/>
              </w:rPr>
              <w:t>信访业务</w:t>
            </w:r>
          </w:p>
        </w:tc>
        <w:tc>
          <w:tcPr>
            <w:tcW w:w="1780" w:type="dxa"/>
            <w:vAlign w:val="center"/>
          </w:tcPr>
          <w:p>
            <w:pPr>
              <w:jc w:val="right"/>
            </w:pPr>
            <w:r>
              <w:rPr>
                <w:rFonts w:ascii="宋体" w:hAnsi="宋体" w:eastAsia="宋体" w:cs="宋体"/>
                <w:b w:val="0"/>
                <w:i w:val="0"/>
                <w:color w:val="000000"/>
                <w:sz w:val="18"/>
              </w:rPr>
              <w:t>3.08</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w:t>
            </w:r>
          </w:p>
        </w:tc>
        <w:tc>
          <w:tcPr>
            <w:tcW w:w="4300" w:type="dxa"/>
            <w:vAlign w:val="center"/>
          </w:tcPr>
          <w:p>
            <w:pPr>
              <w:jc w:val="left"/>
            </w:pPr>
            <w:r>
              <w:rPr>
                <w:rFonts w:ascii="宋体" w:hAnsi="宋体" w:eastAsia="宋体" w:cs="宋体"/>
                <w:b w:val="0"/>
                <w:i w:val="0"/>
                <w:color w:val="000000"/>
                <w:sz w:val="18"/>
              </w:rPr>
              <w:t>教育支出</w:t>
            </w:r>
          </w:p>
        </w:tc>
        <w:tc>
          <w:tcPr>
            <w:tcW w:w="1780" w:type="dxa"/>
            <w:vAlign w:val="center"/>
          </w:tcPr>
          <w:p>
            <w:pPr>
              <w:jc w:val="right"/>
            </w:pPr>
            <w:r>
              <w:rPr>
                <w:rFonts w:ascii="宋体" w:hAnsi="宋体" w:eastAsia="宋体" w:cs="宋体"/>
                <w:b w:val="0"/>
                <w:i w:val="0"/>
                <w:color w:val="000000"/>
                <w:sz w:val="18"/>
              </w:rPr>
              <w:t>11,625.38</w:t>
            </w:r>
          </w:p>
        </w:tc>
        <w:tc>
          <w:tcPr>
            <w:tcW w:w="1780" w:type="dxa"/>
            <w:vAlign w:val="center"/>
          </w:tcPr>
          <w:p>
            <w:pPr>
              <w:jc w:val="right"/>
            </w:pPr>
            <w:r>
              <w:rPr>
                <w:rFonts w:ascii="宋体" w:hAnsi="宋体" w:eastAsia="宋体" w:cs="宋体"/>
                <w:b w:val="0"/>
                <w:i w:val="0"/>
                <w:color w:val="000000"/>
                <w:sz w:val="18"/>
              </w:rPr>
              <w:t>303.78</w:t>
            </w:r>
          </w:p>
        </w:tc>
        <w:tc>
          <w:tcPr>
            <w:tcW w:w="1772" w:type="dxa"/>
            <w:vAlign w:val="center"/>
          </w:tcPr>
          <w:p>
            <w:pPr>
              <w:jc w:val="right"/>
            </w:pPr>
            <w:r>
              <w:rPr>
                <w:rFonts w:ascii="宋体" w:hAnsi="宋体" w:eastAsia="宋体" w:cs="宋体"/>
                <w:b w:val="0"/>
                <w:i w:val="0"/>
                <w:color w:val="000000"/>
                <w:sz w:val="18"/>
              </w:rPr>
              <w:t>11,321.60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20501</w:t>
            </w:r>
          </w:p>
        </w:tc>
        <w:tc>
          <w:tcPr>
            <w:tcW w:w="4300" w:type="dxa"/>
            <w:vAlign w:val="center"/>
          </w:tcPr>
          <w:p>
            <w:pPr>
              <w:jc w:val="left"/>
            </w:pPr>
            <w:r>
              <w:rPr>
                <w:rFonts w:ascii="宋体" w:hAnsi="宋体" w:eastAsia="宋体" w:cs="宋体"/>
                <w:b w:val="0"/>
                <w:i w:val="0"/>
                <w:color w:val="000000"/>
                <w:sz w:val="18"/>
              </w:rPr>
              <w:t>教育管理事务</w:t>
            </w:r>
          </w:p>
        </w:tc>
        <w:tc>
          <w:tcPr>
            <w:tcW w:w="1780" w:type="dxa"/>
            <w:vAlign w:val="center"/>
          </w:tcPr>
          <w:p>
            <w:pPr>
              <w:jc w:val="right"/>
            </w:pPr>
            <w:r>
              <w:rPr>
                <w:rFonts w:ascii="宋体" w:hAnsi="宋体" w:eastAsia="宋体" w:cs="宋体"/>
                <w:b w:val="0"/>
                <w:i w:val="0"/>
                <w:color w:val="000000"/>
                <w:sz w:val="18"/>
              </w:rPr>
              <w:t>247.21</w:t>
            </w:r>
          </w:p>
        </w:tc>
        <w:tc>
          <w:tcPr>
            <w:tcW w:w="1780" w:type="dxa"/>
            <w:vAlign w:val="center"/>
          </w:tcPr>
          <w:p>
            <w:pPr>
              <w:jc w:val="right"/>
            </w:pPr>
            <w:r>
              <w:rPr>
                <w:rFonts w:ascii="宋体" w:hAnsi="宋体" w:eastAsia="宋体" w:cs="宋体"/>
                <w:b w:val="0"/>
                <w:i w:val="0"/>
                <w:color w:val="000000"/>
                <w:sz w:val="18"/>
              </w:rPr>
              <w:t>244.54</w:t>
            </w:r>
          </w:p>
        </w:tc>
        <w:tc>
          <w:tcPr>
            <w:tcW w:w="1772" w:type="dxa"/>
            <w:vAlign w:val="center"/>
          </w:tcPr>
          <w:p>
            <w:pPr>
              <w:jc w:val="right"/>
            </w:pPr>
            <w:r>
              <w:rPr>
                <w:rFonts w:ascii="宋体" w:hAnsi="宋体" w:eastAsia="宋体" w:cs="宋体"/>
                <w:b w:val="0"/>
                <w:i w:val="0"/>
                <w:color w:val="000000"/>
                <w:sz w:val="18"/>
              </w:rPr>
              <w:t>2.67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2050101</w:t>
            </w:r>
          </w:p>
        </w:tc>
        <w:tc>
          <w:tcPr>
            <w:tcW w:w="4300" w:type="dxa"/>
            <w:vAlign w:val="center"/>
          </w:tcPr>
          <w:p>
            <w:pPr>
              <w:jc w:val="left"/>
            </w:pPr>
            <w:r>
              <w:rPr>
                <w:rFonts w:ascii="宋体" w:hAnsi="宋体" w:eastAsia="宋体" w:cs="宋体"/>
                <w:b w:val="0"/>
                <w:i w:val="0"/>
                <w:color w:val="000000"/>
                <w:sz w:val="18"/>
              </w:rPr>
              <w:t>行政运行</w:t>
            </w:r>
          </w:p>
        </w:tc>
        <w:tc>
          <w:tcPr>
            <w:tcW w:w="1780" w:type="dxa"/>
            <w:vAlign w:val="center"/>
          </w:tcPr>
          <w:p>
            <w:pPr>
              <w:jc w:val="right"/>
            </w:pPr>
            <w:r>
              <w:rPr>
                <w:rFonts w:ascii="宋体" w:hAnsi="宋体" w:eastAsia="宋体" w:cs="宋体"/>
                <w:b w:val="0"/>
                <w:i w:val="0"/>
                <w:color w:val="000000"/>
                <w:sz w:val="18"/>
              </w:rPr>
              <w:t>244.54</w:t>
            </w:r>
          </w:p>
        </w:tc>
        <w:tc>
          <w:tcPr>
            <w:tcW w:w="1780" w:type="dxa"/>
            <w:vAlign w:val="center"/>
          </w:tcPr>
          <w:p>
            <w:pPr>
              <w:jc w:val="right"/>
            </w:pPr>
            <w:r>
              <w:rPr>
                <w:rFonts w:ascii="宋体" w:hAnsi="宋体" w:eastAsia="宋体" w:cs="宋体"/>
                <w:b w:val="0"/>
                <w:i w:val="0"/>
                <w:color w:val="000000"/>
                <w:sz w:val="18"/>
              </w:rPr>
              <w:t>244.54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2050102</w:t>
            </w:r>
          </w:p>
        </w:tc>
        <w:tc>
          <w:tcPr>
            <w:tcW w:w="4300" w:type="dxa"/>
            <w:vAlign w:val="center"/>
          </w:tcPr>
          <w:p>
            <w:pPr>
              <w:jc w:val="left"/>
            </w:pPr>
            <w:r>
              <w:rPr>
                <w:rFonts w:ascii="宋体" w:hAnsi="宋体" w:eastAsia="宋体" w:cs="宋体"/>
                <w:b w:val="0"/>
                <w:i w:val="0"/>
                <w:color w:val="000000"/>
                <w:sz w:val="18"/>
              </w:rPr>
              <w:t>一般行政管理事务</w:t>
            </w:r>
          </w:p>
        </w:tc>
        <w:tc>
          <w:tcPr>
            <w:tcW w:w="1780" w:type="dxa"/>
            <w:vAlign w:val="center"/>
          </w:tcPr>
          <w:p>
            <w:pPr>
              <w:jc w:val="right"/>
            </w:pPr>
            <w:r>
              <w:rPr>
                <w:rFonts w:ascii="宋体" w:hAnsi="宋体" w:eastAsia="宋体" w:cs="宋体"/>
                <w:b w:val="0"/>
                <w:i w:val="0"/>
                <w:color w:val="000000"/>
                <w:sz w:val="18"/>
              </w:rPr>
              <w:t>2.67</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2.67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w:t>
            </w:r>
          </w:p>
        </w:tc>
        <w:tc>
          <w:tcPr>
            <w:tcW w:w="4300" w:type="dxa"/>
            <w:vAlign w:val="center"/>
          </w:tcPr>
          <w:p>
            <w:pPr>
              <w:jc w:val="left"/>
            </w:pPr>
            <w:r>
              <w:rPr>
                <w:rFonts w:ascii="宋体" w:hAnsi="宋体" w:eastAsia="宋体" w:cs="宋体"/>
                <w:b w:val="0"/>
                <w:i w:val="0"/>
                <w:color w:val="000000"/>
                <w:sz w:val="18"/>
              </w:rPr>
              <w:t>普通教育</w:t>
            </w:r>
          </w:p>
        </w:tc>
        <w:tc>
          <w:tcPr>
            <w:tcW w:w="1780" w:type="dxa"/>
            <w:vAlign w:val="center"/>
          </w:tcPr>
          <w:p>
            <w:pPr>
              <w:jc w:val="right"/>
            </w:pPr>
            <w:r>
              <w:rPr>
                <w:rFonts w:ascii="宋体" w:hAnsi="宋体" w:eastAsia="宋体" w:cs="宋体"/>
                <w:b w:val="0"/>
                <w:i w:val="0"/>
                <w:color w:val="000000"/>
                <w:sz w:val="18"/>
              </w:rPr>
              <w:t>6,766.90</w:t>
            </w:r>
          </w:p>
        </w:tc>
        <w:tc>
          <w:tcPr>
            <w:tcW w:w="1780" w:type="dxa"/>
            <w:vAlign w:val="center"/>
          </w:tcPr>
          <w:p>
            <w:pPr>
              <w:jc w:val="right"/>
            </w:pPr>
            <w:r>
              <w:rPr>
                <w:rFonts w:ascii="宋体" w:hAnsi="宋体" w:eastAsia="宋体" w:cs="宋体"/>
                <w:b w:val="0"/>
                <w:i w:val="0"/>
                <w:color w:val="000000"/>
                <w:sz w:val="18"/>
              </w:rPr>
              <w:t>59.24</w:t>
            </w:r>
          </w:p>
        </w:tc>
        <w:tc>
          <w:tcPr>
            <w:tcW w:w="1772" w:type="dxa"/>
            <w:vAlign w:val="center"/>
          </w:tcPr>
          <w:p>
            <w:pPr>
              <w:jc w:val="right"/>
            </w:pPr>
            <w:r>
              <w:rPr>
                <w:rFonts w:ascii="宋体" w:hAnsi="宋体" w:eastAsia="宋体" w:cs="宋体"/>
                <w:b w:val="0"/>
                <w:i w:val="0"/>
                <w:color w:val="000000"/>
                <w:sz w:val="18"/>
              </w:rPr>
              <w:t>6,707.66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2050201</w:t>
            </w:r>
          </w:p>
        </w:tc>
        <w:tc>
          <w:tcPr>
            <w:tcW w:w="4300" w:type="dxa"/>
            <w:vAlign w:val="center"/>
          </w:tcPr>
          <w:p>
            <w:pPr>
              <w:jc w:val="left"/>
            </w:pPr>
            <w:r>
              <w:rPr>
                <w:rFonts w:ascii="宋体" w:hAnsi="宋体" w:eastAsia="宋体" w:cs="宋体"/>
                <w:b w:val="0"/>
                <w:i w:val="0"/>
                <w:color w:val="000000"/>
                <w:sz w:val="18"/>
              </w:rPr>
              <w:t>学前教育</w:t>
            </w:r>
          </w:p>
        </w:tc>
        <w:tc>
          <w:tcPr>
            <w:tcW w:w="1780" w:type="dxa"/>
            <w:vAlign w:val="center"/>
          </w:tcPr>
          <w:p>
            <w:pPr>
              <w:jc w:val="right"/>
            </w:pPr>
            <w:r>
              <w:rPr>
                <w:rFonts w:ascii="宋体" w:hAnsi="宋体" w:eastAsia="宋体" w:cs="宋体"/>
                <w:b w:val="0"/>
                <w:i w:val="0"/>
                <w:color w:val="000000"/>
                <w:sz w:val="18"/>
              </w:rPr>
              <w:t>2,563.94</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2,563.94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2050202</w:t>
            </w:r>
          </w:p>
        </w:tc>
        <w:tc>
          <w:tcPr>
            <w:tcW w:w="4300" w:type="dxa"/>
            <w:vAlign w:val="center"/>
          </w:tcPr>
          <w:p>
            <w:pPr>
              <w:jc w:val="left"/>
            </w:pPr>
            <w:r>
              <w:rPr>
                <w:rFonts w:ascii="宋体" w:hAnsi="宋体" w:eastAsia="宋体" w:cs="宋体"/>
                <w:b w:val="0"/>
                <w:i w:val="0"/>
                <w:color w:val="000000"/>
                <w:sz w:val="18"/>
              </w:rPr>
              <w:t>小学教育</w:t>
            </w:r>
          </w:p>
        </w:tc>
        <w:tc>
          <w:tcPr>
            <w:tcW w:w="1780" w:type="dxa"/>
            <w:vAlign w:val="center"/>
          </w:tcPr>
          <w:p>
            <w:pPr>
              <w:jc w:val="right"/>
            </w:pPr>
            <w:r>
              <w:rPr>
                <w:rFonts w:ascii="宋体" w:hAnsi="宋体" w:eastAsia="宋体" w:cs="宋体"/>
                <w:b w:val="0"/>
                <w:i w:val="0"/>
                <w:color w:val="000000"/>
                <w:sz w:val="18"/>
              </w:rPr>
              <w:t>215.13</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215.13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2050203</w:t>
            </w:r>
          </w:p>
        </w:tc>
        <w:tc>
          <w:tcPr>
            <w:tcW w:w="4300" w:type="dxa"/>
            <w:vAlign w:val="center"/>
          </w:tcPr>
          <w:p>
            <w:pPr>
              <w:jc w:val="left"/>
            </w:pPr>
            <w:r>
              <w:rPr>
                <w:rFonts w:ascii="宋体" w:hAnsi="宋体" w:eastAsia="宋体" w:cs="宋体"/>
                <w:b w:val="0"/>
                <w:i w:val="0"/>
                <w:color w:val="000000"/>
                <w:sz w:val="18"/>
              </w:rPr>
              <w:t>初中教育</w:t>
            </w:r>
          </w:p>
        </w:tc>
        <w:tc>
          <w:tcPr>
            <w:tcW w:w="1780" w:type="dxa"/>
            <w:vAlign w:val="center"/>
          </w:tcPr>
          <w:p>
            <w:pPr>
              <w:jc w:val="right"/>
            </w:pPr>
            <w:r>
              <w:rPr>
                <w:rFonts w:ascii="宋体" w:hAnsi="宋体" w:eastAsia="宋体" w:cs="宋体"/>
                <w:b w:val="0"/>
                <w:i w:val="0"/>
                <w:color w:val="000000"/>
                <w:sz w:val="18"/>
              </w:rPr>
              <w:t>1,174.64</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1,174.64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2050204</w:t>
            </w:r>
          </w:p>
        </w:tc>
        <w:tc>
          <w:tcPr>
            <w:tcW w:w="4300" w:type="dxa"/>
            <w:vAlign w:val="center"/>
          </w:tcPr>
          <w:p>
            <w:pPr>
              <w:jc w:val="left"/>
            </w:pPr>
            <w:r>
              <w:rPr>
                <w:rFonts w:ascii="宋体" w:hAnsi="宋体" w:eastAsia="宋体" w:cs="宋体"/>
                <w:b w:val="0"/>
                <w:i w:val="0"/>
                <w:color w:val="000000"/>
                <w:sz w:val="18"/>
              </w:rPr>
              <w:t>高中教育</w:t>
            </w:r>
          </w:p>
        </w:tc>
        <w:tc>
          <w:tcPr>
            <w:tcW w:w="1780" w:type="dxa"/>
            <w:vAlign w:val="center"/>
          </w:tcPr>
          <w:p>
            <w:pPr>
              <w:jc w:val="right"/>
            </w:pPr>
            <w:r>
              <w:rPr>
                <w:rFonts w:ascii="宋体" w:hAnsi="宋体" w:eastAsia="宋体" w:cs="宋体"/>
                <w:b w:val="0"/>
                <w:i w:val="0"/>
                <w:color w:val="000000"/>
                <w:sz w:val="18"/>
              </w:rPr>
              <w:t>9.74</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9.74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2050299</w:t>
            </w:r>
          </w:p>
        </w:tc>
        <w:tc>
          <w:tcPr>
            <w:tcW w:w="4300" w:type="dxa"/>
            <w:vAlign w:val="center"/>
          </w:tcPr>
          <w:p>
            <w:pPr>
              <w:jc w:val="left"/>
            </w:pPr>
            <w:r>
              <w:rPr>
                <w:rFonts w:ascii="宋体" w:hAnsi="宋体" w:eastAsia="宋体" w:cs="宋体"/>
                <w:b w:val="0"/>
                <w:i w:val="0"/>
                <w:color w:val="000000"/>
                <w:sz w:val="18"/>
              </w:rPr>
              <w:t>其他普通教育支出</w:t>
            </w:r>
          </w:p>
        </w:tc>
        <w:tc>
          <w:tcPr>
            <w:tcW w:w="1780" w:type="dxa"/>
            <w:vAlign w:val="center"/>
          </w:tcPr>
          <w:p>
            <w:pPr>
              <w:jc w:val="right"/>
            </w:pPr>
            <w:r>
              <w:rPr>
                <w:rFonts w:ascii="宋体" w:hAnsi="宋体" w:eastAsia="宋体" w:cs="宋体"/>
                <w:b w:val="0"/>
                <w:i w:val="0"/>
                <w:color w:val="000000"/>
                <w:sz w:val="18"/>
              </w:rPr>
              <w:t>2,803.45</w:t>
            </w:r>
          </w:p>
        </w:tc>
        <w:tc>
          <w:tcPr>
            <w:tcW w:w="1780" w:type="dxa"/>
            <w:vAlign w:val="center"/>
          </w:tcPr>
          <w:p>
            <w:pPr>
              <w:jc w:val="right"/>
            </w:pPr>
            <w:r>
              <w:rPr>
                <w:rFonts w:ascii="宋体" w:hAnsi="宋体" w:eastAsia="宋体" w:cs="宋体"/>
                <w:b w:val="0"/>
                <w:i w:val="0"/>
                <w:color w:val="000000"/>
                <w:sz w:val="18"/>
              </w:rPr>
              <w:t>59.24</w:t>
            </w:r>
          </w:p>
        </w:tc>
        <w:tc>
          <w:tcPr>
            <w:tcW w:w="1772" w:type="dxa"/>
            <w:vAlign w:val="center"/>
          </w:tcPr>
          <w:p>
            <w:pPr>
              <w:jc w:val="right"/>
            </w:pPr>
            <w:r>
              <w:rPr>
                <w:rFonts w:ascii="宋体" w:hAnsi="宋体" w:eastAsia="宋体" w:cs="宋体"/>
                <w:b w:val="0"/>
                <w:i w:val="0"/>
                <w:color w:val="000000"/>
                <w:sz w:val="18"/>
              </w:rPr>
              <w:t>2,744.21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20503</w:t>
            </w:r>
          </w:p>
        </w:tc>
        <w:tc>
          <w:tcPr>
            <w:tcW w:w="4300" w:type="dxa"/>
            <w:vAlign w:val="center"/>
          </w:tcPr>
          <w:p>
            <w:pPr>
              <w:jc w:val="left"/>
            </w:pPr>
            <w:r>
              <w:rPr>
                <w:rFonts w:ascii="宋体" w:hAnsi="宋体" w:eastAsia="宋体" w:cs="宋体"/>
                <w:b w:val="0"/>
                <w:i w:val="0"/>
                <w:color w:val="000000"/>
                <w:sz w:val="18"/>
              </w:rPr>
              <w:t>职业教育</w:t>
            </w:r>
          </w:p>
        </w:tc>
        <w:tc>
          <w:tcPr>
            <w:tcW w:w="1780" w:type="dxa"/>
            <w:vAlign w:val="center"/>
          </w:tcPr>
          <w:p>
            <w:pPr>
              <w:jc w:val="right"/>
            </w:pPr>
            <w:r>
              <w:rPr>
                <w:rFonts w:ascii="宋体" w:hAnsi="宋体" w:eastAsia="宋体" w:cs="宋体"/>
                <w:b w:val="0"/>
                <w:i w:val="0"/>
                <w:color w:val="000000"/>
                <w:sz w:val="18"/>
              </w:rPr>
              <w:t>334.05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334.05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2050302</w:t>
            </w:r>
          </w:p>
        </w:tc>
        <w:tc>
          <w:tcPr>
            <w:tcW w:w="4300" w:type="dxa"/>
            <w:vAlign w:val="center"/>
          </w:tcPr>
          <w:p>
            <w:pPr>
              <w:jc w:val="left"/>
            </w:pPr>
            <w:r>
              <w:rPr>
                <w:rFonts w:ascii="宋体" w:hAnsi="宋体" w:eastAsia="宋体" w:cs="宋体"/>
                <w:b w:val="0"/>
                <w:i w:val="0"/>
                <w:color w:val="000000"/>
                <w:sz w:val="18"/>
              </w:rPr>
              <w:t>中等职业教育</w:t>
            </w:r>
          </w:p>
        </w:tc>
        <w:tc>
          <w:tcPr>
            <w:tcW w:w="1780" w:type="dxa"/>
            <w:vAlign w:val="center"/>
          </w:tcPr>
          <w:p>
            <w:pPr>
              <w:jc w:val="right"/>
            </w:pPr>
            <w:r>
              <w:rPr>
                <w:rFonts w:ascii="宋体" w:hAnsi="宋体" w:eastAsia="宋体" w:cs="宋体"/>
                <w:b w:val="0"/>
                <w:i w:val="0"/>
                <w:color w:val="000000"/>
                <w:sz w:val="18"/>
              </w:rPr>
              <w:t>334.05</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334.05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w:t>
            </w:r>
          </w:p>
        </w:tc>
        <w:tc>
          <w:tcPr>
            <w:tcW w:w="4300" w:type="dxa"/>
            <w:vAlign w:val="center"/>
          </w:tcPr>
          <w:p>
            <w:pPr>
              <w:jc w:val="left"/>
            </w:pPr>
            <w:r>
              <w:rPr>
                <w:rFonts w:ascii="宋体" w:hAnsi="宋体" w:eastAsia="宋体" w:cs="宋体"/>
                <w:b w:val="0"/>
                <w:i w:val="0"/>
                <w:color w:val="000000"/>
                <w:sz w:val="18"/>
              </w:rPr>
              <w:t>教育费附加安排的支出</w:t>
            </w:r>
          </w:p>
        </w:tc>
        <w:tc>
          <w:tcPr>
            <w:tcW w:w="1780" w:type="dxa"/>
            <w:vAlign w:val="center"/>
          </w:tcPr>
          <w:p>
            <w:pPr>
              <w:jc w:val="right"/>
            </w:pPr>
            <w:r>
              <w:rPr>
                <w:rFonts w:ascii="宋体" w:hAnsi="宋体" w:eastAsia="宋体" w:cs="宋体"/>
                <w:b w:val="0"/>
                <w:i w:val="0"/>
                <w:color w:val="000000"/>
                <w:sz w:val="18"/>
              </w:rPr>
              <w:t>4,277.22</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4,277.22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2050999</w:t>
            </w:r>
          </w:p>
        </w:tc>
        <w:tc>
          <w:tcPr>
            <w:tcW w:w="4300" w:type="dxa"/>
            <w:vAlign w:val="center"/>
          </w:tcPr>
          <w:p>
            <w:pPr>
              <w:jc w:val="left"/>
            </w:pPr>
            <w:r>
              <w:rPr>
                <w:rFonts w:ascii="宋体" w:hAnsi="宋体" w:eastAsia="宋体" w:cs="宋体"/>
                <w:b w:val="0"/>
                <w:i w:val="0"/>
                <w:color w:val="000000"/>
                <w:sz w:val="18"/>
              </w:rPr>
              <w:t>其他教育费附加安排的支出</w:t>
            </w:r>
          </w:p>
        </w:tc>
        <w:tc>
          <w:tcPr>
            <w:tcW w:w="1780" w:type="dxa"/>
            <w:vAlign w:val="center"/>
          </w:tcPr>
          <w:p>
            <w:pPr>
              <w:jc w:val="right"/>
            </w:pPr>
            <w:r>
              <w:rPr>
                <w:rFonts w:ascii="宋体" w:hAnsi="宋体" w:eastAsia="宋体" w:cs="宋体"/>
                <w:b w:val="0"/>
                <w:i w:val="0"/>
                <w:color w:val="000000"/>
                <w:sz w:val="18"/>
              </w:rPr>
              <w:t>4,277.22</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4,277.22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5,681.26</w:t>
            </w:r>
          </w:p>
        </w:tc>
        <w:tc>
          <w:tcPr>
            <w:tcW w:w="1780" w:type="dxa"/>
            <w:vAlign w:val="center"/>
          </w:tcPr>
          <w:p>
            <w:pPr>
              <w:jc w:val="right"/>
            </w:pPr>
            <w:r>
              <w:rPr>
                <w:rFonts w:ascii="宋体" w:hAnsi="宋体" w:eastAsia="宋体" w:cs="宋体"/>
                <w:b w:val="0"/>
                <w:i w:val="0"/>
                <w:color w:val="000000"/>
                <w:sz w:val="18"/>
              </w:rPr>
              <w:t>82.52</w:t>
            </w:r>
          </w:p>
        </w:tc>
        <w:tc>
          <w:tcPr>
            <w:tcW w:w="1772" w:type="dxa"/>
            <w:vAlign w:val="center"/>
          </w:tcPr>
          <w:p>
            <w:pPr>
              <w:jc w:val="right"/>
            </w:pPr>
            <w:r>
              <w:rPr>
                <w:rFonts w:ascii="宋体" w:hAnsi="宋体" w:eastAsia="宋体" w:cs="宋体"/>
                <w:b w:val="0"/>
                <w:i w:val="0"/>
                <w:color w:val="000000"/>
                <w:sz w:val="18"/>
              </w:rPr>
              <w:t>5,598.74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w:t>
            </w:r>
          </w:p>
        </w:tc>
        <w:tc>
          <w:tcPr>
            <w:tcW w:w="4300" w:type="dxa"/>
            <w:vAlign w:val="center"/>
          </w:tcPr>
          <w:p>
            <w:pPr>
              <w:jc w:val="left"/>
            </w:pPr>
            <w:r>
              <w:rPr>
                <w:rFonts w:ascii="宋体" w:hAnsi="宋体" w:eastAsia="宋体" w:cs="宋体"/>
                <w:b w:val="0"/>
                <w:i w:val="0"/>
                <w:color w:val="000000"/>
                <w:sz w:val="18"/>
              </w:rPr>
              <w:t>人力资源和社会保障管理事务</w:t>
            </w:r>
          </w:p>
        </w:tc>
        <w:tc>
          <w:tcPr>
            <w:tcW w:w="1780" w:type="dxa"/>
            <w:vAlign w:val="center"/>
          </w:tcPr>
          <w:p>
            <w:pPr>
              <w:jc w:val="right"/>
            </w:pPr>
            <w:r>
              <w:rPr>
                <w:rFonts w:ascii="宋体" w:hAnsi="宋体" w:eastAsia="宋体" w:cs="宋体"/>
                <w:b w:val="0"/>
                <w:i w:val="0"/>
                <w:color w:val="000000"/>
                <w:sz w:val="18"/>
              </w:rPr>
              <w:t>5,598.74</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5,598.74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2080199</w:t>
            </w:r>
          </w:p>
        </w:tc>
        <w:tc>
          <w:tcPr>
            <w:tcW w:w="4300" w:type="dxa"/>
            <w:vAlign w:val="center"/>
          </w:tcPr>
          <w:p>
            <w:pPr>
              <w:jc w:val="left"/>
            </w:pPr>
            <w:r>
              <w:rPr>
                <w:rFonts w:ascii="宋体" w:hAnsi="宋体" w:eastAsia="宋体" w:cs="宋体"/>
                <w:b w:val="0"/>
                <w:i w:val="0"/>
                <w:color w:val="000000"/>
                <w:sz w:val="18"/>
              </w:rPr>
              <w:t>其他人力资源和社会保障管理事务支出</w:t>
            </w:r>
          </w:p>
        </w:tc>
        <w:tc>
          <w:tcPr>
            <w:tcW w:w="1780" w:type="dxa"/>
            <w:vAlign w:val="center"/>
          </w:tcPr>
          <w:p>
            <w:pPr>
              <w:jc w:val="right"/>
            </w:pPr>
            <w:r>
              <w:rPr>
                <w:rFonts w:ascii="宋体" w:hAnsi="宋体" w:eastAsia="宋体" w:cs="宋体"/>
                <w:b w:val="0"/>
                <w:i w:val="0"/>
                <w:color w:val="000000"/>
                <w:sz w:val="18"/>
              </w:rPr>
              <w:t>5,598.74</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5,598.74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55.45</w:t>
            </w:r>
          </w:p>
        </w:tc>
        <w:tc>
          <w:tcPr>
            <w:tcW w:w="1780" w:type="dxa"/>
            <w:vAlign w:val="center"/>
          </w:tcPr>
          <w:p>
            <w:pPr>
              <w:jc w:val="right"/>
            </w:pPr>
            <w:r>
              <w:rPr>
                <w:rFonts w:ascii="宋体" w:hAnsi="宋体" w:eastAsia="宋体" w:cs="宋体"/>
                <w:b w:val="0"/>
                <w:i w:val="0"/>
                <w:color w:val="000000"/>
                <w:sz w:val="18"/>
              </w:rPr>
              <w:t>55.45</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2080501</w:t>
            </w:r>
          </w:p>
        </w:tc>
        <w:tc>
          <w:tcPr>
            <w:tcW w:w="4300" w:type="dxa"/>
            <w:vAlign w:val="center"/>
          </w:tcPr>
          <w:p>
            <w:pPr>
              <w:jc w:val="left"/>
            </w:pPr>
            <w:r>
              <w:rPr>
                <w:rFonts w:ascii="宋体" w:hAnsi="宋体" w:eastAsia="宋体" w:cs="宋体"/>
                <w:b w:val="0"/>
                <w:i w:val="0"/>
                <w:color w:val="000000"/>
                <w:sz w:val="18"/>
              </w:rPr>
              <w:t>行政单位离退休</w:t>
            </w:r>
          </w:p>
        </w:tc>
        <w:tc>
          <w:tcPr>
            <w:tcW w:w="1780" w:type="dxa"/>
            <w:vAlign w:val="center"/>
          </w:tcPr>
          <w:p>
            <w:pPr>
              <w:jc w:val="right"/>
            </w:pPr>
            <w:r>
              <w:rPr>
                <w:rFonts w:ascii="宋体" w:hAnsi="宋体" w:eastAsia="宋体" w:cs="宋体"/>
                <w:b w:val="0"/>
                <w:i w:val="0"/>
                <w:color w:val="000000"/>
                <w:sz w:val="18"/>
              </w:rPr>
              <w:t>18.02</w:t>
            </w:r>
          </w:p>
        </w:tc>
        <w:tc>
          <w:tcPr>
            <w:tcW w:w="1780" w:type="dxa"/>
            <w:vAlign w:val="center"/>
          </w:tcPr>
          <w:p>
            <w:pPr>
              <w:jc w:val="right"/>
            </w:pPr>
            <w:r>
              <w:rPr>
                <w:rFonts w:ascii="宋体" w:hAnsi="宋体" w:eastAsia="宋体" w:cs="宋体"/>
                <w:b w:val="0"/>
                <w:i w:val="0"/>
                <w:color w:val="000000"/>
                <w:sz w:val="18"/>
              </w:rPr>
              <w:t>18.02</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2080505</w:t>
            </w:r>
          </w:p>
        </w:tc>
        <w:tc>
          <w:tcPr>
            <w:tcW w:w="4300" w:type="dxa"/>
            <w:vAlign w:val="center"/>
          </w:tcPr>
          <w:p>
            <w:pPr>
              <w:jc w:val="left"/>
            </w:pPr>
            <w:r>
              <w:rPr>
                <w:rFonts w:ascii="宋体" w:hAnsi="宋体" w:eastAsia="宋体" w:cs="宋体"/>
                <w:b w:val="0"/>
                <w:i w:val="0"/>
                <w:color w:val="000000"/>
                <w:sz w:val="18"/>
              </w:rPr>
              <w:t>机关事业单位基本养老保险缴费支出</w:t>
            </w:r>
          </w:p>
        </w:tc>
        <w:tc>
          <w:tcPr>
            <w:tcW w:w="1780" w:type="dxa"/>
            <w:vAlign w:val="center"/>
          </w:tcPr>
          <w:p>
            <w:pPr>
              <w:jc w:val="right"/>
            </w:pPr>
            <w:r>
              <w:rPr>
                <w:rFonts w:ascii="宋体" w:hAnsi="宋体" w:eastAsia="宋体" w:cs="宋体"/>
                <w:b w:val="0"/>
                <w:i w:val="0"/>
                <w:color w:val="000000"/>
                <w:sz w:val="18"/>
              </w:rPr>
              <w:t>31.35</w:t>
            </w:r>
          </w:p>
        </w:tc>
        <w:tc>
          <w:tcPr>
            <w:tcW w:w="1780" w:type="dxa"/>
            <w:vAlign w:val="center"/>
          </w:tcPr>
          <w:p>
            <w:pPr>
              <w:jc w:val="right"/>
            </w:pPr>
            <w:r>
              <w:rPr>
                <w:rFonts w:ascii="宋体" w:hAnsi="宋体" w:eastAsia="宋体" w:cs="宋体"/>
                <w:b w:val="0"/>
                <w:i w:val="0"/>
                <w:color w:val="000000"/>
                <w:sz w:val="18"/>
              </w:rPr>
              <w:t>31.35</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2080506</w:t>
            </w:r>
          </w:p>
        </w:tc>
        <w:tc>
          <w:tcPr>
            <w:tcW w:w="4300" w:type="dxa"/>
            <w:vAlign w:val="center"/>
          </w:tcPr>
          <w:p>
            <w:pPr>
              <w:jc w:val="left"/>
            </w:pPr>
            <w:r>
              <w:rPr>
                <w:rFonts w:ascii="宋体" w:hAnsi="宋体" w:eastAsia="宋体" w:cs="宋体"/>
                <w:b w:val="0"/>
                <w:i w:val="0"/>
                <w:color w:val="000000"/>
                <w:sz w:val="18"/>
              </w:rPr>
              <w:t>机关事业单位职业年金缴费支出</w:t>
            </w:r>
          </w:p>
        </w:tc>
        <w:tc>
          <w:tcPr>
            <w:tcW w:w="1780" w:type="dxa"/>
            <w:vAlign w:val="center"/>
          </w:tcPr>
          <w:p>
            <w:pPr>
              <w:jc w:val="right"/>
            </w:pPr>
            <w:r>
              <w:rPr>
                <w:rFonts w:ascii="宋体" w:hAnsi="宋体" w:eastAsia="宋体" w:cs="宋体"/>
                <w:b w:val="0"/>
                <w:i w:val="0"/>
                <w:color w:val="000000"/>
                <w:sz w:val="18"/>
              </w:rPr>
              <w:t>6.08</w:t>
            </w:r>
          </w:p>
        </w:tc>
        <w:tc>
          <w:tcPr>
            <w:tcW w:w="1780" w:type="dxa"/>
            <w:vAlign w:val="center"/>
          </w:tcPr>
          <w:p>
            <w:pPr>
              <w:jc w:val="right"/>
            </w:pPr>
            <w:r>
              <w:rPr>
                <w:rFonts w:ascii="宋体" w:hAnsi="宋体" w:eastAsia="宋体" w:cs="宋体"/>
                <w:b w:val="0"/>
                <w:i w:val="0"/>
                <w:color w:val="000000"/>
                <w:sz w:val="18"/>
              </w:rPr>
              <w:t>6.08</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w:t>
            </w:r>
          </w:p>
        </w:tc>
        <w:tc>
          <w:tcPr>
            <w:tcW w:w="4300" w:type="dxa"/>
            <w:vAlign w:val="center"/>
          </w:tcPr>
          <w:p>
            <w:pPr>
              <w:jc w:val="left"/>
            </w:pPr>
            <w:r>
              <w:rPr>
                <w:rFonts w:ascii="宋体" w:hAnsi="宋体" w:eastAsia="宋体" w:cs="宋体"/>
                <w:b w:val="0"/>
                <w:i w:val="0"/>
                <w:color w:val="000000"/>
                <w:sz w:val="18"/>
              </w:rPr>
              <w:t>抚恤</w:t>
            </w:r>
          </w:p>
        </w:tc>
        <w:tc>
          <w:tcPr>
            <w:tcW w:w="1780" w:type="dxa"/>
            <w:vAlign w:val="center"/>
          </w:tcPr>
          <w:p>
            <w:pPr>
              <w:jc w:val="right"/>
            </w:pPr>
            <w:r>
              <w:rPr>
                <w:rFonts w:ascii="宋体" w:hAnsi="宋体" w:eastAsia="宋体" w:cs="宋体"/>
                <w:b w:val="0"/>
                <w:i w:val="0"/>
                <w:color w:val="000000"/>
                <w:sz w:val="18"/>
              </w:rPr>
              <w:t>27.07</w:t>
            </w:r>
          </w:p>
        </w:tc>
        <w:tc>
          <w:tcPr>
            <w:tcW w:w="1780" w:type="dxa"/>
            <w:vAlign w:val="center"/>
          </w:tcPr>
          <w:p>
            <w:pPr>
              <w:jc w:val="right"/>
            </w:pPr>
            <w:r>
              <w:rPr>
                <w:rFonts w:ascii="宋体" w:hAnsi="宋体" w:eastAsia="宋体" w:cs="宋体"/>
                <w:b w:val="0"/>
                <w:i w:val="0"/>
                <w:color w:val="000000"/>
                <w:sz w:val="18"/>
              </w:rPr>
              <w:t>27.07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2080801</w:t>
            </w:r>
          </w:p>
        </w:tc>
        <w:tc>
          <w:tcPr>
            <w:tcW w:w="4300" w:type="dxa"/>
            <w:vAlign w:val="center"/>
          </w:tcPr>
          <w:p>
            <w:pPr>
              <w:jc w:val="left"/>
            </w:pPr>
            <w:r>
              <w:rPr>
                <w:rFonts w:ascii="宋体" w:hAnsi="宋体" w:eastAsia="宋体" w:cs="宋体"/>
                <w:b w:val="0"/>
                <w:i w:val="0"/>
                <w:color w:val="000000"/>
                <w:sz w:val="18"/>
              </w:rPr>
              <w:t>死亡抚恤</w:t>
            </w:r>
          </w:p>
        </w:tc>
        <w:tc>
          <w:tcPr>
            <w:tcW w:w="1780" w:type="dxa"/>
            <w:vAlign w:val="center"/>
          </w:tcPr>
          <w:p>
            <w:pPr>
              <w:jc w:val="right"/>
            </w:pPr>
            <w:r>
              <w:rPr>
                <w:rFonts w:ascii="宋体" w:hAnsi="宋体" w:eastAsia="宋体" w:cs="宋体"/>
                <w:b w:val="0"/>
                <w:i w:val="0"/>
                <w:color w:val="000000"/>
                <w:sz w:val="18"/>
              </w:rPr>
              <w:t>27.07</w:t>
            </w:r>
          </w:p>
        </w:tc>
        <w:tc>
          <w:tcPr>
            <w:tcW w:w="1780" w:type="dxa"/>
            <w:vAlign w:val="center"/>
          </w:tcPr>
          <w:p>
            <w:pPr>
              <w:jc w:val="right"/>
            </w:pPr>
            <w:r>
              <w:rPr>
                <w:rFonts w:ascii="宋体" w:hAnsi="宋体" w:eastAsia="宋体" w:cs="宋体"/>
                <w:b w:val="0"/>
                <w:i w:val="0"/>
                <w:color w:val="000000"/>
                <w:sz w:val="18"/>
              </w:rPr>
              <w:t>27.07</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w:t>
            </w:r>
          </w:p>
        </w:tc>
        <w:tc>
          <w:tcPr>
            <w:tcW w:w="4300" w:type="dxa"/>
            <w:vAlign w:val="center"/>
          </w:tcPr>
          <w:p>
            <w:pPr>
              <w:jc w:val="left"/>
            </w:pPr>
            <w:r>
              <w:rPr>
                <w:rFonts w:ascii="宋体" w:hAnsi="宋体" w:eastAsia="宋体" w:cs="宋体"/>
                <w:b w:val="0"/>
                <w:i w:val="0"/>
                <w:color w:val="000000"/>
                <w:sz w:val="18"/>
              </w:rPr>
              <w:t>卫生健康支出</w:t>
            </w:r>
          </w:p>
        </w:tc>
        <w:tc>
          <w:tcPr>
            <w:tcW w:w="1780" w:type="dxa"/>
            <w:vAlign w:val="center"/>
          </w:tcPr>
          <w:p>
            <w:pPr>
              <w:jc w:val="right"/>
            </w:pPr>
            <w:r>
              <w:rPr>
                <w:rFonts w:ascii="宋体" w:hAnsi="宋体" w:eastAsia="宋体" w:cs="宋体"/>
                <w:b w:val="0"/>
                <w:i w:val="0"/>
                <w:color w:val="000000"/>
                <w:sz w:val="18"/>
              </w:rPr>
              <w:t>12.36</w:t>
            </w:r>
          </w:p>
        </w:tc>
        <w:tc>
          <w:tcPr>
            <w:tcW w:w="1780" w:type="dxa"/>
            <w:vAlign w:val="center"/>
          </w:tcPr>
          <w:p>
            <w:pPr>
              <w:jc w:val="right"/>
            </w:pPr>
            <w:r>
              <w:rPr>
                <w:rFonts w:ascii="宋体" w:hAnsi="宋体" w:eastAsia="宋体" w:cs="宋体"/>
                <w:b w:val="0"/>
                <w:i w:val="0"/>
                <w:color w:val="000000"/>
                <w:sz w:val="18"/>
              </w:rPr>
              <w:t>12.36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w:t>
            </w:r>
          </w:p>
        </w:tc>
        <w:tc>
          <w:tcPr>
            <w:tcW w:w="4300" w:type="dxa"/>
            <w:vAlign w:val="center"/>
          </w:tcPr>
          <w:p>
            <w:pPr>
              <w:jc w:val="left"/>
            </w:pPr>
            <w:r>
              <w:rPr>
                <w:rFonts w:ascii="宋体" w:hAnsi="宋体" w:eastAsia="宋体" w:cs="宋体"/>
                <w:b w:val="0"/>
                <w:i w:val="0"/>
                <w:color w:val="000000"/>
                <w:sz w:val="18"/>
              </w:rPr>
              <w:t>行政事业单位医疗</w:t>
            </w:r>
          </w:p>
        </w:tc>
        <w:tc>
          <w:tcPr>
            <w:tcW w:w="1780" w:type="dxa"/>
            <w:vAlign w:val="center"/>
          </w:tcPr>
          <w:p>
            <w:pPr>
              <w:jc w:val="right"/>
            </w:pPr>
            <w:r>
              <w:rPr>
                <w:rFonts w:ascii="宋体" w:hAnsi="宋体" w:eastAsia="宋体" w:cs="宋体"/>
                <w:b w:val="0"/>
                <w:i w:val="0"/>
                <w:color w:val="000000"/>
                <w:sz w:val="18"/>
              </w:rPr>
              <w:t>12.36</w:t>
            </w:r>
          </w:p>
        </w:tc>
        <w:tc>
          <w:tcPr>
            <w:tcW w:w="1780" w:type="dxa"/>
            <w:vAlign w:val="center"/>
          </w:tcPr>
          <w:p>
            <w:pPr>
              <w:jc w:val="right"/>
            </w:pPr>
            <w:r>
              <w:rPr>
                <w:rFonts w:ascii="宋体" w:hAnsi="宋体" w:eastAsia="宋体" w:cs="宋体"/>
                <w:b w:val="0"/>
                <w:i w:val="0"/>
                <w:color w:val="000000"/>
                <w:sz w:val="18"/>
              </w:rPr>
              <w:t>12.36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2101101</w:t>
            </w:r>
          </w:p>
        </w:tc>
        <w:tc>
          <w:tcPr>
            <w:tcW w:w="4300" w:type="dxa"/>
            <w:vAlign w:val="center"/>
          </w:tcPr>
          <w:p>
            <w:pPr>
              <w:jc w:val="left"/>
            </w:pPr>
            <w:r>
              <w:rPr>
                <w:rFonts w:ascii="宋体" w:hAnsi="宋体" w:eastAsia="宋体" w:cs="宋体"/>
                <w:b w:val="0"/>
                <w:i w:val="0"/>
                <w:color w:val="000000"/>
                <w:sz w:val="18"/>
              </w:rPr>
              <w:t>行政单位医疗</w:t>
            </w:r>
          </w:p>
        </w:tc>
        <w:tc>
          <w:tcPr>
            <w:tcW w:w="1780" w:type="dxa"/>
            <w:vAlign w:val="center"/>
          </w:tcPr>
          <w:p>
            <w:pPr>
              <w:jc w:val="right"/>
            </w:pPr>
            <w:r>
              <w:rPr>
                <w:rFonts w:ascii="宋体" w:hAnsi="宋体" w:eastAsia="宋体" w:cs="宋体"/>
                <w:b w:val="0"/>
                <w:i w:val="0"/>
                <w:color w:val="000000"/>
                <w:sz w:val="18"/>
              </w:rPr>
              <w:t>12.36</w:t>
            </w:r>
          </w:p>
        </w:tc>
        <w:tc>
          <w:tcPr>
            <w:tcW w:w="1780" w:type="dxa"/>
            <w:vAlign w:val="center"/>
          </w:tcPr>
          <w:p>
            <w:pPr>
              <w:jc w:val="right"/>
            </w:pPr>
            <w:r>
              <w:rPr>
                <w:rFonts w:ascii="宋体" w:hAnsi="宋体" w:eastAsia="宋体" w:cs="宋体"/>
                <w:b w:val="0"/>
                <w:i w:val="0"/>
                <w:color w:val="000000"/>
                <w:sz w:val="18"/>
              </w:rPr>
              <w:t>12.36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w:t>
            </w:r>
          </w:p>
        </w:tc>
        <w:tc>
          <w:tcPr>
            <w:tcW w:w="4300" w:type="dxa"/>
            <w:vAlign w:val="center"/>
          </w:tcPr>
          <w:p>
            <w:pPr>
              <w:jc w:val="left"/>
            </w:pPr>
            <w:r>
              <w:rPr>
                <w:rFonts w:ascii="宋体" w:hAnsi="宋体" w:eastAsia="宋体" w:cs="宋体"/>
                <w:b w:val="0"/>
                <w:i w:val="0"/>
                <w:color w:val="000000"/>
                <w:sz w:val="18"/>
              </w:rPr>
              <w:t>城乡社区支出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21203</w:t>
            </w:r>
          </w:p>
        </w:tc>
        <w:tc>
          <w:tcPr>
            <w:tcW w:w="4300" w:type="dxa"/>
            <w:vAlign w:val="center"/>
          </w:tcPr>
          <w:p>
            <w:pPr>
              <w:jc w:val="left"/>
            </w:pPr>
            <w:r>
              <w:rPr>
                <w:rFonts w:ascii="宋体" w:hAnsi="宋体" w:eastAsia="宋体" w:cs="宋体"/>
                <w:b w:val="0"/>
                <w:i w:val="0"/>
                <w:color w:val="000000"/>
                <w:sz w:val="18"/>
              </w:rPr>
              <w:t>城乡社区公共设施</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2120399</w:t>
            </w:r>
          </w:p>
        </w:tc>
        <w:tc>
          <w:tcPr>
            <w:tcW w:w="4300" w:type="dxa"/>
            <w:vAlign w:val="center"/>
          </w:tcPr>
          <w:p>
            <w:pPr>
              <w:jc w:val="left"/>
            </w:pPr>
            <w:r>
              <w:rPr>
                <w:rFonts w:ascii="宋体" w:hAnsi="宋体" w:eastAsia="宋体" w:cs="宋体"/>
                <w:b w:val="0"/>
                <w:i w:val="0"/>
                <w:color w:val="000000"/>
                <w:sz w:val="18"/>
              </w:rPr>
              <w:t>其他城乡社区公共设施支出</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w:t>
            </w:r>
          </w:p>
        </w:tc>
        <w:tc>
          <w:tcPr>
            <w:tcW w:w="4300" w:type="dxa"/>
            <w:vAlign w:val="center"/>
          </w:tcPr>
          <w:p>
            <w:pPr>
              <w:jc w:val="left"/>
            </w:pPr>
            <w:r>
              <w:rPr>
                <w:rFonts w:ascii="宋体" w:hAnsi="宋体" w:eastAsia="宋体" w:cs="宋体"/>
                <w:b w:val="0"/>
                <w:i w:val="0"/>
                <w:color w:val="000000"/>
                <w:sz w:val="18"/>
              </w:rPr>
              <w:t>住房保障支出</w:t>
            </w:r>
          </w:p>
        </w:tc>
        <w:tc>
          <w:tcPr>
            <w:tcW w:w="1780" w:type="dxa"/>
            <w:vAlign w:val="center"/>
          </w:tcPr>
          <w:p>
            <w:pPr>
              <w:jc w:val="right"/>
            </w:pPr>
            <w:r>
              <w:rPr>
                <w:rFonts w:ascii="宋体" w:hAnsi="宋体" w:eastAsia="宋体" w:cs="宋体"/>
                <w:b w:val="0"/>
                <w:i w:val="0"/>
                <w:color w:val="000000"/>
                <w:sz w:val="18"/>
              </w:rPr>
              <w:t>34.24</w:t>
            </w:r>
          </w:p>
        </w:tc>
        <w:tc>
          <w:tcPr>
            <w:tcW w:w="1780" w:type="dxa"/>
            <w:vAlign w:val="center"/>
          </w:tcPr>
          <w:p>
            <w:pPr>
              <w:jc w:val="right"/>
            </w:pPr>
            <w:r>
              <w:rPr>
                <w:rFonts w:ascii="宋体" w:hAnsi="宋体" w:eastAsia="宋体" w:cs="宋体"/>
                <w:b w:val="0"/>
                <w:i w:val="0"/>
                <w:color w:val="000000"/>
                <w:sz w:val="18"/>
              </w:rPr>
              <w:t>34.24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w:t>
            </w:r>
          </w:p>
        </w:tc>
        <w:tc>
          <w:tcPr>
            <w:tcW w:w="4300" w:type="dxa"/>
            <w:vAlign w:val="center"/>
          </w:tcPr>
          <w:p>
            <w:pPr>
              <w:jc w:val="left"/>
            </w:pPr>
            <w:r>
              <w:rPr>
                <w:rFonts w:ascii="宋体" w:hAnsi="宋体" w:eastAsia="宋体" w:cs="宋体"/>
                <w:b w:val="0"/>
                <w:i w:val="0"/>
                <w:color w:val="000000"/>
                <w:sz w:val="18"/>
              </w:rPr>
              <w:t>住房改革支出</w:t>
            </w:r>
          </w:p>
        </w:tc>
        <w:tc>
          <w:tcPr>
            <w:tcW w:w="1780" w:type="dxa"/>
            <w:vAlign w:val="center"/>
          </w:tcPr>
          <w:p>
            <w:pPr>
              <w:jc w:val="right"/>
            </w:pPr>
            <w:r>
              <w:rPr>
                <w:rFonts w:ascii="宋体" w:hAnsi="宋体" w:eastAsia="宋体" w:cs="宋体"/>
                <w:b w:val="0"/>
                <w:i w:val="0"/>
                <w:color w:val="000000"/>
                <w:sz w:val="18"/>
              </w:rPr>
              <w:t>34.24</w:t>
            </w:r>
          </w:p>
        </w:tc>
        <w:tc>
          <w:tcPr>
            <w:tcW w:w="1780" w:type="dxa"/>
            <w:vAlign w:val="center"/>
          </w:tcPr>
          <w:p>
            <w:pPr>
              <w:jc w:val="right"/>
            </w:pPr>
            <w:r>
              <w:rPr>
                <w:rFonts w:ascii="宋体" w:hAnsi="宋体" w:eastAsia="宋体" w:cs="宋体"/>
                <w:b w:val="0"/>
                <w:i w:val="0"/>
                <w:color w:val="000000"/>
                <w:sz w:val="18"/>
              </w:rPr>
              <w:t>34.24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2210201</w:t>
            </w:r>
          </w:p>
        </w:tc>
        <w:tc>
          <w:tcPr>
            <w:tcW w:w="4300" w:type="dxa"/>
            <w:vAlign w:val="center"/>
          </w:tcPr>
          <w:p>
            <w:pPr>
              <w:jc w:val="left"/>
            </w:pPr>
            <w:r>
              <w:rPr>
                <w:rFonts w:ascii="宋体" w:hAnsi="宋体" w:eastAsia="宋体" w:cs="宋体"/>
                <w:b w:val="0"/>
                <w:i w:val="0"/>
                <w:color w:val="000000"/>
                <w:sz w:val="18"/>
              </w:rPr>
              <w:t>住房公积金</w:t>
            </w:r>
          </w:p>
        </w:tc>
        <w:tc>
          <w:tcPr>
            <w:tcW w:w="1780" w:type="dxa"/>
            <w:vAlign w:val="center"/>
          </w:tcPr>
          <w:p>
            <w:pPr>
              <w:jc w:val="right"/>
            </w:pPr>
            <w:r>
              <w:rPr>
                <w:rFonts w:ascii="宋体" w:hAnsi="宋体" w:eastAsia="宋体" w:cs="宋体"/>
                <w:b w:val="0"/>
                <w:i w:val="0"/>
                <w:color w:val="000000"/>
                <w:sz w:val="18"/>
              </w:rPr>
              <w:t>34.24</w:t>
            </w:r>
          </w:p>
        </w:tc>
        <w:tc>
          <w:tcPr>
            <w:tcW w:w="1780" w:type="dxa"/>
            <w:vAlign w:val="center"/>
          </w:tcPr>
          <w:p>
            <w:pPr>
              <w:jc w:val="right"/>
            </w:pPr>
            <w:r>
              <w:rPr>
                <w:rFonts w:ascii="宋体" w:hAnsi="宋体" w:eastAsia="宋体" w:cs="宋体"/>
                <w:b w:val="0"/>
                <w:i w:val="0"/>
                <w:color w:val="000000"/>
                <w:sz w:val="18"/>
              </w:rPr>
              <w:t>34.24</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296.49</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32.10</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81.98</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0.51</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61.52</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61.62</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6.54</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31.35</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pPr>
              <w:jc w:val="right"/>
            </w:pPr>
            <w:r>
              <w:rPr>
                <w:rFonts w:ascii="宋体" w:hAnsi="宋体" w:eastAsia="宋体" w:cs="宋体"/>
                <w:b w:val="0"/>
                <w:i w:val="0"/>
                <w:color w:val="000000"/>
                <w:sz w:val="14"/>
              </w:rPr>
              <w:t>6.08</w:t>
            </w: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pPr>
              <w:jc w:val="right"/>
            </w:pPr>
            <w:r>
              <w:rPr>
                <w:rFonts w:ascii="宋体" w:hAnsi="宋体" w:eastAsia="宋体" w:cs="宋体"/>
                <w:b w:val="0"/>
                <w:i w:val="0"/>
                <w:color w:val="000000"/>
                <w:sz w:val="14"/>
              </w:rPr>
              <w:t>13.16</w:t>
            </w: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12.36</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0.78</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pPr>
              <w:jc w:val="right"/>
            </w:pPr>
            <w:r>
              <w:rPr>
                <w:rFonts w:ascii="宋体" w:hAnsi="宋体" w:eastAsia="宋体" w:cs="宋体"/>
                <w:b w:val="0"/>
                <w:i w:val="0"/>
                <w:color w:val="000000"/>
                <w:sz w:val="14"/>
              </w:rPr>
              <w:t>0.83</w:t>
            </w: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pPr>
              <w:jc w:val="right"/>
            </w:pPr>
            <w:r>
              <w:rPr>
                <w:rFonts w:ascii="宋体" w:hAnsi="宋体" w:eastAsia="宋体" w:cs="宋体"/>
                <w:b w:val="0"/>
                <w:i w:val="0"/>
                <w:color w:val="000000"/>
                <w:sz w:val="14"/>
              </w:rPr>
              <w:t>34.24</w:t>
            </w: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104.33</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pPr>
              <w:jc w:val="right"/>
            </w:pPr>
            <w:r>
              <w:rPr>
                <w:rFonts w:ascii="宋体" w:hAnsi="宋体" w:eastAsia="宋体" w:cs="宋体"/>
                <w:b w:val="0"/>
                <w:i w:val="0"/>
                <w:color w:val="000000"/>
                <w:sz w:val="14"/>
              </w:rPr>
              <w:t>4.54</w:t>
            </w: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8.85</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pPr>
              <w:jc w:val="right"/>
            </w:pPr>
            <w:r>
              <w:rPr>
                <w:rFonts w:ascii="宋体" w:hAnsi="宋体" w:eastAsia="宋体" w:cs="宋体"/>
                <w:b w:val="0"/>
                <w:i w:val="0"/>
                <w:color w:val="000000"/>
                <w:sz w:val="14"/>
              </w:rPr>
              <w:t>86.31</w:t>
            </w: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pPr>
              <w:jc w:val="right"/>
            </w:pPr>
            <w:r>
              <w:rPr>
                <w:rFonts w:ascii="宋体" w:hAnsi="宋体" w:eastAsia="宋体" w:cs="宋体"/>
                <w:b w:val="0"/>
                <w:i w:val="0"/>
                <w:color w:val="000000"/>
                <w:sz w:val="14"/>
              </w:rPr>
              <w:t>4.63</w:t>
            </w: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1.62</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pPr>
              <w:jc w:val="right"/>
            </w:pPr>
            <w:r>
              <w:rPr>
                <w:rFonts w:ascii="宋体" w:hAnsi="宋体" w:eastAsia="宋体" w:cs="宋体"/>
                <w:b w:val="0"/>
                <w:i w:val="0"/>
                <w:color w:val="000000"/>
                <w:sz w:val="14"/>
              </w:rPr>
              <w:t>15.98</w:t>
            </w: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400.82</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32.10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单位：辽宁省沈阳市浑南区教育局(本级)</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班主任津贴-2024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班主任津贴是教师绩效工资中的重要组成部分，是党和政府对班主任工作重视和对班主任教师关怀的重要体现。其发放的是否合理与到位直接关系到广大班主任教师的切身利益，影响着班级工作和学校工作的顺利开展。为进一步调动广大班主任老师工作的积极性和主动性，激励班主任老师创造性地开展班级管理工作，发挥班主任在班级教育管理中的主导作用，调动班主任工作的积极性，促进学生管理工作的制度化规范化。班主任是中小学教师队伍的重要组成部分,是中小学日常思想道德教育、学生管理工作的主要实施者以及中小学生健康成长的引领者。班主任津贴是义务教育阶段学校绩效工资总量中的一个重要分项。班主任津贴部分补助政策的重要意义,统一思想,高度重视,明确教育、人力资源和社会保障、财务部门以及义务教育阶段学校的工作职责,确保补助资金落实到位。加强部门之间协调配合,合理使用学校班主任补助资金,最大限度发挥好补助资金在班主任绩效考核中的“杠杆”调节作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按照区教育局工作安排，结合学校实际需求，本年度完成了班主任津贴的资金申请工作。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5.9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835.02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521.02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河区文富北路有教工住宅，教育局负责房屋维修与污水处理如不及时处理居民就上访。共计50万元对浑南区内剩余五所无结构图纸学校（沈阳市朝鲜族学校、沈阳市浑南区第一中学、沈阳市浑南区望滨小学、沈阳市王滨希望学校、浑南区第四中学）建筑进行图纸恢复、质量安全检测等工作，共涉及建筑面积约6万平方米。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安全性鉴定。2019年为贯彻落实《沈阳市加强校园及周边安全管理专项整治方案》要求，浑南区教育局对全区中小学校房屋进行质量安全检测。经检测，白塔小学教学楼工程安全性鉴定评定等级为Csu级，安全性不符合《民用建筑可靠性鉴定标准》(GB50292-2015)对Asu级的规定，显著影响整体承载，需进一步检测问题原因，针对性形成结构加固设计方案。目前已完成结构加固设计。此项目于2019年7月招标，2020年8月完工，按合同约定，待完成结算后可履行付款流程，合同额473.6万元，另有签证单金额约20万元。实验中学硬覆盖维修改造工程等23所学校校舍维修改造工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根据区教育局工作安排，本年度顺利完成办公楼维修维护专项预算执行工作，充分发挥资金使用效益。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17.23962544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办公用房取暖相关费用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154.01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51中学等15家单位总建筑面积482870.11平，每平方米32元，共计1545.644万元。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根据区教育局工作安排，本年度顺利完成办公用房取暖专项资金预算执行工作，充分发挥资金使用效益。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33.8972781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城乡义务教育补助公用经费-2024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347.75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沈阳市人民政府关于印发沈阳市进一步完善城乡义务教育经费保障机制实施方案的通知》（沈政发〔2016〕34号）；浑南区教育局《关于进一步做好浑南区民办幼儿园转型试点工作的通知》沈浑南教字[2020]158号、浑南区人民政府《关于研究小区配套幼儿园治理有关工作的会议纪要》第58号；《关于进一步做好浑南区民办幼儿园转型试点工作的通知》沈浑南教字[2020]158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根据区教育局工作安排，本年度顺利完成城乡义务教育补助资金预算执行工作，充分发挥资金使用效益。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城乡义务教育补助经费-2024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223.74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根据区教育局工作安排，本年度顺利完成城乡义务教育补助经费预算执行工作，充分发挥了资金使用效益。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大数据、云服务平台运行经费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5.51%</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数字校园维护费，331万其中运行维护经费不低于生均公用经费4%：159.57万元，管理系统建设经费不低于建设经费1%：171.5万元拟通过购买服务方式，教育城域网二级站维护经费，15万。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根据区教育局工作安排，本年度顺利完成大数据云平台专项资金预算执行，充分发挥财政资金使用效益。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31.5511811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非本级预算单位人员类支出</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21.32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46.94%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教育局现有行政编制人员无法满足日常工作运转，借调学校教师到教育局工作，机关借调人员54人，雇员2人，取暖费2*1560=3120元，工会经费2*1292元=2584元，办公费3754*2+54*1000=61508元，伙食补贴20.034万元，共计26.7552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本年度顺利完成合同聘用制教师各类补助类支出，确保浑南区教育系统各项教育教学正常运行。</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35.69441604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非公办教师养老补助-2024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247.45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84.47%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2024年预计发放915人，共需225.75万元，省、市、区财政各负担1/3，区财政承担75.25万元。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本年度顺利完成非公办教师养老补助资金发放工作，充分发挥了预算资金使用效益。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8.45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98.45</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各类教育培训费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过三年的实验区建设，通过各类项目实施，在各方人员的共同努力下，全区教师思想政治素质、职业道德水平进一步提升，人人争做“四有”好老师，敬业立学，崇德尚美。校园师道文化厚植，尊师重教呈现新风貌，形成教师安心、热心、舒心、静心从教的良好教育生态环境，建立起完备的师德师风建设制度体系和长效机制，构建有浑南特色、管用、接地气的师德涵养新模型，涵养师生美德、带动家庭、影响社会、化民成俗，引领、推动浑南区社会风气向善向好，树立社会治理新标杆，促进区域德风回徐，全面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根据区教育局工作安排，本年度顺利完成各类教育培训费项目预算执行工作，充分发挥资金使用效益。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73.66%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本年度顺利完成政府雇员各项资金拨付工作，确保预算资金使用效益。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专项规划编制工作完成率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8.36621397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环境保护事务管理专项业务经费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73中小学、72中学、高坎中学、英达中学、阳光学校等五所学校污水处理设备运营维修交付浑南区上锦集团管理，费用由合同约定产生。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根据区教育局工作安排，顺利完成了五所学校污水处理工作，并履行完资金申请流程。</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10.38%</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本年度及时缴纳残疾人保障金，保障资金发挥使用效益。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32.0380447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10.38%</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教育局现有行政编制人员无法满足日常工作运转，借调学校教师到教育局工作，《辽宁省事业单位工作人员奖励实施细则》（辽人社规【2020年】1号）、《浑南新区教育系统合同聘用制教师管理办法》，我区部分学校学生人数很少，按生均定额标准核算的公用经费不足以维护学校正常运转，为了保证学校正常教育教学秩序，安排补充公用经费。我区部分学校学生人数很少，按生均定额标准核算的公用经费不足以维护学校正常运转，为了保证学校正常教育教学秩序，安排补充公用经费。残疾人保证金加权平均人数2996人，2996*1710=512.316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本年度及时缴纳残疾人保障金，保障资金发挥使用效益。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32.0380447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教师绩效-2024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4377.07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111.65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2.55%</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根据区教育局工作安排，本年度顺利完成教师绩效工资项目预算执行工作，发挥资金使用效益。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31.25507917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教学楼建设</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4790.92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关于气膜体育馆建设工作2024年沈阳市浑南区新建改扩建公办幼儿园建设计划2024年沈阳市浑南区新增公办幼儿园设施设备采购补办全运村小区配套幼儿园建设手续费用沈阳市第七十二中学建设气膜体育馆"万科明天广场配套幼儿园244 万浑南区府城铭邸二期配套幼儿园299万 浑南区樾檀山配套幼儿园439 万浑南区舜山府配套幼儿园202 万浑南区保利紫荆公馆配套幼儿园176万 浑南区红树湾配套幼儿园351 万浑南区润山府配套幼儿园209 万华发鸿景嘉园配套幼儿园436 万浑南区建兴丽水新城配套幼儿园274 万泰奕夏园配套幼儿园183 万恒大御峰361 万恒大盛京印象197 万浑南区厚和轩配套幼儿园318 万浑南区（云峰原著）新市府配套幼儿园290万浑南区华润（昭华里）双瑞配套幼儿园320万浑南区万科吉宝（翡翠观澜）配套幼儿园180万月星（健康）环球港配套幼儿园280万积月听月轩配套幼儿园125万华发新城四季嘉园配套幼儿园180万北师大配套幼儿园900万中海天钻配套幼儿园220万""万科明天广场配套幼儿园124.0925万浑南区府城铭邸二期配套幼儿园149.6800万浑南区樾檀山配套幼儿园222.1500万浑南区舜山府配套幼儿园102.2780万浑南区保利紫荆公馆配套幼儿园88.3070万浑南区红树湾配套幼儿园173.4240万浑南区润山府配套幼儿园106.0650万华发鸿景嘉园配套幼儿园216.4500万浑南区建兴丽水新城配套幼儿园131.2840万紫提东郡六期配套幼儿园105.0000万泰奕夏园配套幼儿园91.2425万恒大御峰配套幼儿园180.9480万恒大盛京印象配套幼儿园98.3500万浑南区厚和轩配套幼儿园159.0000万浑南区（云峰原著）新市府配套幼儿园144.2500万浑南区华润（昭华里）双瑞配套幼儿园159.0000万浑南区万科吉宝（翡翠观澜）配套幼儿园88.5000万月星（健康）环球港配套幼儿园140.0000万积月听月轩配套幼儿园62.5000万华发新城四季嘉园配套幼儿园90.1400万北师大配套幼儿园300.0500万中海天钻配套幼儿园110.0000万""可行性研究报告：11万可行性研究报告评审费：5万土壤污染调查：4万初步设计及概算评审费：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根据区教育局工作安排，本年度完成教学楼建设项目预算执行工作，发挥了资金使用效益。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教育城域网二级站经费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教育城域网二级站维护经费，15万。保障全区教育城域网络设备正常运行；二级站环境达至市局要求标准；交换机、服务器等应用系统正常运行。教育城域网二级站设备及光纤链路两端设备维修及更换；主要包括UPS不间断电源、光纤线架、光纤尾纤、单模收发器、服务器、存储、交换机等信息化设备，空调、电源开关、电源板、温湿度感应器等二级站环境设备。""二级站机房基础环境装修等，20万；二级站配电间基础环境装修等，15万；二级站设备更新，46万；二级站网络安全产品，192万；网络安全驻场服务，12万；"有必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根据区教育局工作安排，本年度顺利完成二级站维修维护专项预算执行工作。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教育教学经费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花语幼儿园8万，北师大沈阳附属学校100万元、沈阳市教育研究院50万元、辽宁省实验中学80万元、五十一中合作办学50万元、和平区教育局25万元，共计305万元。按照《沈阳市教育局关于印发教师相关问题处理意见的通知》及市教育局下发的资金补差核算的《指导意见》核算出60明涉事教师每年需要188万元资金，由区财政承担。中高考奖励资金，参照往年实际支出，每年200万。2024年教师节对获得各级各类优秀教师、教育工作者给予绩效加分。教师节市优秀每名教师绩效分值对应金额为2000元，区优秀每名教师绩效分值对应金额1000元，其余作为绩效加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根据区教育局工作安排，本年度顺利完成教育教学专项预算执行工作，保障各级各类教育教学活动顺利开展。</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考试、考务经费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34.81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42.54%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加快考点建设，加强组织领导、加强风险预判、加强考务管理、加强考试环境综合整治、加强常态化疫情防控，优化考试保障服务，全力确保我区各项考试工作顺利完成。加快保密室改造建设，加强组织领导、加强风险预判、加强考务管理、加强考试环境综合整治，优化考试保障服务，全力确保我区各项考试工作顺利完成。按省统一要求，完成考试组织实施，满足屏蔽5G信号，提高考试治理能力，重视考风考纪管理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本年度顺利完成教师招聘考试工作，为我区教育水平提升提供保障。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35.2541053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宽带网费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教育城域网光纤租用费，113.57万。2021年浑南区教育城域网光纤租用项目（3年）已招标完成，2023年光纤租用服务45所教育单位，每单位2.52万元，共计：113.57万元。保障教育系统与全市教育单位专网联接及访问互联网，保障教育管理、教学秩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根据区教育局工作安排，本年度顺利完成教育城域网光线租用专项预算执行工作，确保资金使用效益。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六十年代精简退职职工生活补助-2024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63中0.74万元、72中1.42万元、73中0.68万元，11小0.69万元、坎小3.79万元等六十年代精简人员经费7.3万元。六十年代精简人员经费为三保类资金，需要进行保障，全区涉及无所学校，严格按照人事审批金额进行申请资金，编制部门预算。项目复核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根据区教育局工作安排，本年度顺利完成六十年代精简退职职工生活补助专项预算执行工作，充分发挥资金使用效益。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民办退休教师养老补贴-2024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东陵区人民法院民事判决书【2010】东陵民-初字第111号；《关于调整60年代精简退职职工生活待遇标准意见的通知》（辽政办发【2012】65号）白塔小学4.29万元，浑河站小学3.6万元，望滨小学3.8万，高坎小学4.26万元，15.95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本年度顺利完成民办退休教师项目预算执行工作，确保教育系统民办教师补助资金及时足额发放到位。</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农村义务教育阶段学生交通及住宿伙食补助-2024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670.64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75.12%</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按照“十四五”学前教育发展提升行动计划，把实现学前教育普及普惠安全优质发展作为提高普惠性公共服务水平、扎实推进共同富裕的重大任务。根据《沈阳市人民政府办公厅关于进一步完善学前教育补助 政策的通知》(沈政办发〔2018〕138号 ) 及2019 年沈阳市浑南 区人民政府办公室下发的《关于进一步完善学前教育奖补政策实 施细则(试行)的通知》文件精神，依据《关于做好2023 年学 前奖补和生均公用经费数据审核工作的通知》《沈阳市人民政府 关于废止失效和修改部分规范性和政策性文件的决定》(沈政发〔2021〕20 号)文件规定，为进一步引导幼儿园规范办园行为，着力提升保育教育质量，建立于公益普惠要求相适应的普惠性幼儿园办园成本分担机制，满足人民群众对普惠性学前教育发展的需求。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根据区教育局工作安排，本年度顺利完成农村义务教育阶段学生交通及住宿伙食补助专项预算执行工作，充分发挥资金使用效益。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8.5117399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根据区教育局工作安排，本年度顺利完成了区聘教师经费预算执行工作，充分发挥财政资金使用效益。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31.02384509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审计专项业务经费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规范财务管理行为，提高资金使用效率。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根据区教育局工作安排，本年度顺利完成内审工作专项资金预算执行工作，充分发挥资金使用效益。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消防事务专项业务经费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根据区教育局工作安排，本年度顺利完成了消防事务相关项目预算执行工作，保障各级各类学校消防安全。</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20.51%</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根据区教育局工作安排，本年度顺利完成信访维稳工作经费专项资金预算执行工作，充分发挥资金使用效益。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33.051328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2545.42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根据区教育局工作安排，本年度顺利完成学前奖补专项预算执行工作，充分发挥资金使用效益。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32.9643083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学生资助-2024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91.08%</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根据区教育局工作安排，本年度顺利完成学生资助项目预算执行工作，充分发挥资金使用效益。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99.11</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学生资助-学前</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根据《沈阳市财政局和教育局关于学前资助的通知》沈财教【2013】441号文件精神，给予学前阶段家庭经济困难学生予以资助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根据区教育局工作安排，本年度顺利完成学前资助预算执行工作，充分发挥资金使用效益。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学生资助-中职</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827.9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394.06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国家、省、市关于中职学校学生资助政策相关要求，按照区教育局工作安排，经市资助中心审核确认，对需要资助的中职学校学生给予助学金及免学费补助。其中，助学金每生每学期1000元，免学费每生每学期1285元。按照国家、省、市关于中职学校学生资助政策相关要求，按照区教育局工作安排，经市资助中心审核确认，对需要资助的中职学校学生给予助学金及免学费补助。其中，助学金每生每学期1000元，免学费每生每学期1285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根据区教育局工作安排，本年度顺利完成学生资助中职学段预算执行工作，充分发挥资金使用效益。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35.75978088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学校补充经费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不足400人的学校在实有人数安排日常生均的基础上补至400人，浑南六中2.415万元，浑南九中29.19万元，英达中学28.245万,126中学5.565万元；浑河站小学26.945万；东陵路2.125万元；王滨小学27.2万；望滨小学33.32万。共计155.005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根据区教育局工作安排，本年度顺利完成生均经费预算执行工作，充分发挥预算资金使用效益。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学校补充经费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部分学校学生人数很少，按生均定额标准核算的公用经费不足以维护学校正常运转，为了保证学校正常教育教学秩序，安排补充公用经费。不足400人的学校在实有人数安排日常生均的基础上补至400人，浑南六中2.415万元，浑南九中29.19万元，英达中学28.245万,126中学5.565万元；浑河站小学26.945万；东陵路2.125万元；王滨小学27.2万；望滨小学33.32万。共计155.005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根据区教育局工作安排，本年度顺利完成生均经费预算执行工作，充分发挥预算资金使用效益。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义务教育阶段特殊教育学校和随班就读残疾学生生均公用经费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沈阳市教育局等八部门关于印发沈阳市第二期特殊教育提升计划实施方案（2018—2020年）的通知(沈教发〔2018〕32号)，阳光学校残疾学生乘坐校车合同特殊教育和随班就读残疾学生生均公用经费基准定额为每生每年8000元，80名随班就读学生64万元，特教学校阳光学校日常生均已按55人安排，需补足100人，补充35人*8000元=28万。阳光学校食堂伙食费，每生每日30元，在校生65人，全年在校220天，42.9万元。2台校车接送学生及陪读家长，每台每月1.4万元，全年运送10个,28万元，合计162.9万元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根据区教育局工作安排，本年度顺利完成特教专项预算执行工作，充分发挥资金使用效益。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幼儿园保育费-2024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3189.43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1949.75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61.13%</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实施期绩效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根据区教育局工作安排，本年度顺利完成幼儿园保育费专项预算执行工作，保障了各幼儿园开展各项活动。</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17.11316279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992"/>
        <w:gridCol w:w="1773"/>
        <w:gridCol w:w="1833"/>
        <w:gridCol w:w="1992"/>
        <w:gridCol w:w="1712"/>
        <w:gridCol w:w="1992"/>
        <w:gridCol w:w="1773"/>
        <w:gridCol w:w="1773"/>
      </w:tblGrid>
      <w:tr>
        <w:tblPrEx>
          <w:tblCellMar>
            <w:top w:w="0" w:type="dxa"/>
            <w:left w:w="20" w:type="dxa"/>
            <w:bottom w:w="0" w:type="dxa"/>
            <w:right w:w="20" w:type="dxa"/>
          </w:tblCellMar>
        </w:tblPrEx>
        <w:trPr>
          <w:trHeight w:val="386" w:hRule="exact"/>
          <w:jc w:val="center"/>
        </w:trPr>
        <w:tc>
          <w:tcPr>
            <w:tcW w:w="14840" w:type="dxa"/>
            <w:gridSpan w:val="8"/>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20"/>
              </w:rPr>
              <w:t>部门（单位）整体绩效目标表</w:t>
            </w:r>
          </w:p>
        </w:tc>
      </w:tr>
      <w:tr>
        <w:tblPrEx>
          <w:tblCellMar>
            <w:top w:w="0" w:type="dxa"/>
            <w:left w:w="20" w:type="dxa"/>
            <w:bottom w:w="0" w:type="dxa"/>
            <w:right w:w="20" w:type="dxa"/>
          </w:tblCellMar>
        </w:tblPrEx>
        <w:trPr>
          <w:trHeight w:val="386" w:hRule="exact"/>
          <w:jc w:val="center"/>
        </w:trPr>
        <w:tc>
          <w:tcPr>
            <w:tcW w:w="14840" w:type="dxa"/>
            <w:gridSpan w:val="8"/>
            <w:tcBorders>
              <w:bottom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部门（单位）名称</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023001沈阳市浑南区教育局本级-210112000</w:t>
            </w:r>
          </w:p>
        </w:tc>
      </w:tr>
      <w:tr>
        <w:tblPrEx>
          <w:tblCellMar>
            <w:top w:w="0" w:type="dxa"/>
            <w:left w:w="20" w:type="dxa"/>
            <w:bottom w:w="0" w:type="dxa"/>
            <w:right w:w="20" w:type="dxa"/>
          </w:tblCellMar>
        </w:tblPrEx>
        <w:trPr>
          <w:trHeight w:val="386"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年度主要任务</w:t>
            </w: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对应项目</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预算资金情况（万元）</w:t>
            </w:r>
          </w:p>
        </w:tc>
      </w:tr>
      <w:tr>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基本支出公用经费(刚性)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9.54</w:t>
            </w:r>
          </w:p>
        </w:tc>
      </w:tr>
      <w:tr>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基本支出人员经费(保工资)</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215.3724</w:t>
            </w:r>
          </w:p>
        </w:tc>
      </w:tr>
      <w:tr>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基本支出人员经费(刚性)</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117.7012</w:t>
            </w:r>
          </w:p>
        </w:tc>
      </w:tr>
      <w:tr>
        <w:tblPrEx>
          <w:tblCellMar>
            <w:top w:w="0" w:type="dxa"/>
            <w:left w:w="20" w:type="dxa"/>
            <w:bottom w:w="0" w:type="dxa"/>
            <w:right w:w="20" w:type="dxa"/>
          </w:tblCellMar>
        </w:tblPrEx>
        <w:trPr>
          <w:trHeight w:val="386"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基本支出公用经费(保运转)</w:t>
            </w:r>
          </w:p>
        </w:tc>
        <w:tc>
          <w:tcPr>
            <w:tcW w:w="553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7.91</w:t>
            </w:r>
          </w:p>
        </w:tc>
      </w:tr>
      <w:tr>
        <w:tblPrEx>
          <w:tblCellMar>
            <w:top w:w="0" w:type="dxa"/>
            <w:left w:w="20" w:type="dxa"/>
            <w:bottom w:w="0" w:type="dxa"/>
            <w:right w:w="20" w:type="dxa"/>
          </w:tblCellMar>
        </w:tblPrEx>
        <w:trPr>
          <w:trHeight w:val="386" w:hRule="exact"/>
          <w:jc w:val="center"/>
        </w:trPr>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年度绩效目标</w:t>
            </w:r>
          </w:p>
        </w:tc>
        <w:tc>
          <w:tcPr>
            <w:tcW w:w="12848" w:type="dxa"/>
            <w:gridSpan w:val="7"/>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保障教育事业顺利进行，确保各级各类学校顺利开展教育教学工作。</w:t>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r>
              <w:rPr>
                <w:rFonts w:ascii="宋体" w:hAnsi="宋体" w:eastAsia="宋体" w:cs="宋体"/>
                <w:b w:val="0"/>
                <w:i w:val="0"/>
                <w:color w:val="000000"/>
                <w:sz w:val="12"/>
              </w:rPr>
              <w:tab/>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68" w:hRule="exact"/>
          <w:jc w:val="center"/>
        </w:trPr>
        <w:tc>
          <w:tcPr>
            <w:tcW w:w="1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年度绩效指标</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一级指标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二级指标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三级指标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运算符号</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指标值</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度量单位</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2"/>
              </w:rPr>
              <w:t>完成时限</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履职效能</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重点工作履行情况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综合管理水平</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重点工作办结率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整体工作完成情况</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总体工作完成率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工作完成及时率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工作质量达标率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预算执行</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预算执行效率</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结转结余变动率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预算执行率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预算调整率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管理效率</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预算编制管理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预算绩效目标覆盖率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预算监督管理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预决算公开情况</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全部公开</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预算收支管理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预算收入管理规范性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预算支出管理规范性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管理规范</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财务管理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内控制度有效性</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制度有效</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资产管理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固定资产利用率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业务管理</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政府采购管理违法违规行为发生次数</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次</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运行成本</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成本控制成效</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“三公”经费变动率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在职人员控制率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&lt;=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100</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社会效应</w:t>
            </w: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服务对象满意度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家长满意度</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社会公众满意度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职工群众满意率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&gt;=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主管部门满意度</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主管部门对我单位整体工作的满意率</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95</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可持续性</w:t>
            </w:r>
          </w:p>
        </w:tc>
        <w:tc>
          <w:tcPr>
            <w:tcW w:w="183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体制机制改革</w:t>
            </w: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建立预算绩效管理机制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r>
        <w:tblPrEx>
          <w:tblCellMar>
            <w:top w:w="0" w:type="dxa"/>
            <w:left w:w="20" w:type="dxa"/>
            <w:bottom w:w="0" w:type="dxa"/>
            <w:right w:w="20" w:type="dxa"/>
          </w:tblCellMar>
        </w:tblPrEx>
        <w:trPr>
          <w:trHeight w:val="468" w:hRule="exact"/>
          <w:jc w:val="center"/>
        </w:trPr>
        <w:tc>
          <w:tcPr>
            <w:tcW w:w="1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83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建立高层次创新人才绩效激励机制</w:t>
            </w:r>
          </w:p>
        </w:tc>
        <w:tc>
          <w:tcPr>
            <w:tcW w:w="171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9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2"/>
              </w:rPr>
              <w:t>建立完善</w:t>
            </w: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77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2"/>
              </w:rPr>
              <w:t>2025年12月</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职工住房货币化补贴</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此项补贴可以保障教师队伍稳定同时保证学校的教育教学正常开展。保证教师待遇的同时也提高了员工的生活水平。促进浑南教育的高速发展。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本年度按照区教育局工作安排，完成了职工住房货币化补贴的资金申请工作。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经费保障:区教育局按照工作安排，完成了资金申请工作，截至目前，区财政部门未下拨资金，资金执行率为0。积极与财政部门沟通，争取尽快拨款。</w:t>
            </w:r>
          </w:p>
          <w:p>
            <w:pPr>
              <w:shd w:val="clear" w:color="auto" w:fill="auto"/>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住宿生伙食补助</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村义务教育阶段学生交通及住宿伙食补助，沈阳市农村义务教育阶段学生乘坐校车和住宿伙食补贴工作方案（沈政办发〔2015〕83号）、《浑南区校车安全管理实施方案》70人，我区寄宿制公办义务教育阶段学校共有两所，分别是沈阳市浑南区高坎中学，沈阳市浑南区朝鲜族学校，两所学校住宿生可享受住宿生伙食补助，每生每月补助70元，10个月，经测算，2024年度共需编报住宿制义务教育学校伙食补助资金4.9万元。区财政承担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根据区教育局工作安排，本年度顺利完成住宿生伙食补助预算执行工作，充分发挥资金使用效益。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专用设备购置-2024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8.74%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照国家、省、市各部门相关规定，根据区教育局工作安排，结合学校实际需求，为全力保障各类教育教学任务顺利开展，各级各类学校平稳运行，开展了一系列采购项目及工程维修项目，严格按照招标流程进行公开招标，并委托专业机构进行验收，形成完成了验收材料，并依据合同约定，按照项目进展情况进行资金申请及拨付，及时足额使用项目资金，合同统一通过法审，并做好档案管理工作，充分发挥资金使用效益，积极配合各部门检查及巡视工作。项目实施有必要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根据区教育局工作安排，本年度顺利完成专用设备购置项目预算执行工作，充分发挥资金使用效益。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31.87431694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720"/>
        <w:gridCol w:w="720"/>
        <w:gridCol w:w="708"/>
        <w:gridCol w:w="1062"/>
        <w:gridCol w:w="472"/>
        <w:gridCol w:w="850"/>
        <w:gridCol w:w="472"/>
        <w:gridCol w:w="897"/>
        <w:gridCol w:w="425"/>
        <w:gridCol w:w="425"/>
        <w:gridCol w:w="425"/>
        <w:gridCol w:w="401"/>
        <w:gridCol w:w="390"/>
        <w:gridCol w:w="484"/>
        <w:gridCol w:w="425"/>
        <w:gridCol w:w="425"/>
        <w:gridCol w:w="755"/>
        <w:gridCol w:w="826"/>
        <w:gridCol w:w="791"/>
        <w:gridCol w:w="791"/>
        <w:gridCol w:w="791"/>
        <w:gridCol w:w="791"/>
        <w:gridCol w:w="791"/>
      </w:tblGrid>
      <w:tr>
        <w:tblPrEx>
          <w:tblCellMar>
            <w:top w:w="0" w:type="dxa"/>
            <w:left w:w="20" w:type="dxa"/>
            <w:bottom w:w="0" w:type="dxa"/>
            <w:right w:w="20" w:type="dxa"/>
          </w:tblCellMar>
        </w:tblPrEx>
        <w:trPr>
          <w:trHeight w:val="571" w:hRule="exact"/>
          <w:jc w:val="center"/>
        </w:trPr>
        <w:tc>
          <w:tcPr>
            <w:tcW w:w="10882"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22"/>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22"/>
              </w:rPr>
              <w:t>(2024年度)</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项目(政策)名称</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专用设备购置</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主管部门</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沈阳市浑南区教育局-</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实施单位</w:t>
            </w:r>
          </w:p>
        </w:tc>
        <w:tc>
          <w:tcPr>
            <w:tcW w:w="8734"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沈阳市浑南区教育局本级-</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项目预算金额（万元）</w:t>
            </w:r>
          </w:p>
        </w:tc>
        <w:tc>
          <w:tcPr>
            <w:tcW w:w="238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576.47</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全年执行数（万元）</w:t>
            </w:r>
          </w:p>
        </w:tc>
        <w:tc>
          <w:tcPr>
            <w:tcW w:w="212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127.78</w:t>
            </w:r>
          </w:p>
        </w:tc>
        <w:tc>
          <w:tcPr>
            <w:tcW w:w="160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执行率</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22.17%</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年度总体目标</w:t>
            </w:r>
          </w:p>
        </w:tc>
        <w:tc>
          <w:tcPr>
            <w:tcW w:w="6031"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年初设定目标</w:t>
            </w:r>
          </w:p>
        </w:tc>
        <w:tc>
          <w:tcPr>
            <w:tcW w:w="4131"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全年实际完成情况</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1"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学校增加专用设备购置，不仅有利于扩大优质教育资源，缓解教育资源紧缺矛盾，提升教育规模和档次，提升基础教育质量，提高教育现代化水平，而且有利于满足因城市快速发展所带来的新增学龄人口就近接受优质教育的需求，对优化教育布局，提升教育的辐射功能，对办好人民满意的教育，更好地满足人民群众对优质教育的需求，推动城市科学向前快速发展具有重大而深远的意义。</w:t>
            </w:r>
          </w:p>
        </w:tc>
        <w:tc>
          <w:tcPr>
            <w:tcW w:w="4131"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根据区教育局工作安排，本年度顺利完成专用设备购置项目预算执行，充分发挥资金使用效益。</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绩效指标</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一级指标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二级指标</w:t>
            </w:r>
          </w:p>
        </w:tc>
        <w:tc>
          <w:tcPr>
            <w:tcW w:w="106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三级指标</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年度目标值</w:t>
            </w:r>
          </w:p>
        </w:tc>
        <w:tc>
          <w:tcPr>
            <w:tcW w:w="89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完成值</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完成程度</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分值</w:t>
            </w:r>
          </w:p>
        </w:tc>
        <w:tc>
          <w:tcPr>
            <w:tcW w:w="42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得分</w:t>
            </w:r>
          </w:p>
        </w:tc>
        <w:tc>
          <w:tcPr>
            <w:tcW w:w="2880"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未完成原因分析</w:t>
            </w:r>
          </w:p>
        </w:tc>
        <w:tc>
          <w:tcPr>
            <w:tcW w:w="8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改进措施</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490"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6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符号</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内容</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4"/>
              </w:rPr>
              <w:t>单位</w:t>
            </w:r>
          </w:p>
        </w:tc>
        <w:tc>
          <w:tcPr>
            <w:tcW w:w="89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经费保障</w:t>
            </w: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制度保障</w:t>
            </w: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人员保障</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硬件条件保障</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其他</w:t>
            </w: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原因说明</w:t>
            </w:r>
          </w:p>
        </w:tc>
        <w:tc>
          <w:tcPr>
            <w:tcW w:w="8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产出指标</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数量指标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足额保障率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足额发放率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8.5</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8.5</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质量指标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正常运转率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发放到位率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时效指标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保障及时率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成本指标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按标准保障率</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8.3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auto"/>
                <w:sz w:val="16"/>
              </w:rPr>
              <w:t>1Qa!1Qa!</w:t>
            </w:r>
          </w:p>
        </w:tc>
      </w:tr>
      <w:tr>
        <w:tblPrEx>
          <w:tblCellMar>
            <w:top w:w="0" w:type="dxa"/>
            <w:left w:w="20" w:type="dxa"/>
            <w:bottom w:w="0" w:type="dxa"/>
            <w:right w:w="20" w:type="dxa"/>
          </w:tblCellMar>
        </w:tblPrEx>
        <w:trPr>
          <w:trHeight w:val="653"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效益指标</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社会效益指标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确保机关事业单位平稳运行</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平稳运行</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全部或基本达成预期指标100%-80%（含）</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653"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可持续影响指标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保障水平</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基本保障</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全部或基本达成预期指标100%-80%（含）</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13.3</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490" w:hRule="exact"/>
          <w:jc w:val="center"/>
        </w:trPr>
        <w:tc>
          <w:tcPr>
            <w:tcW w:w="72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满意度指标</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服务对象满意度指标</w:t>
            </w:r>
          </w:p>
        </w:tc>
        <w:tc>
          <w:tcPr>
            <w:tcW w:w="106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机关事业单位干部群众满意度</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&gt;=</w:t>
            </w:r>
          </w:p>
        </w:tc>
        <w:tc>
          <w:tcPr>
            <w:tcW w:w="85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95</w:t>
            </w:r>
          </w:p>
        </w:tc>
        <w:tc>
          <w:tcPr>
            <w:tcW w:w="47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w:t>
            </w:r>
          </w:p>
        </w:tc>
        <w:tc>
          <w:tcPr>
            <w:tcW w:w="89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4"/>
              </w:rPr>
              <w:t>95</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100%</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13.4</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13.4</w:t>
            </w:r>
          </w:p>
        </w:tc>
        <w:tc>
          <w:tcPr>
            <w:tcW w:w="40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39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75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r>
        <w:tblPrEx>
          <w:tblCellMar>
            <w:top w:w="0" w:type="dxa"/>
            <w:left w:w="20" w:type="dxa"/>
            <w:bottom w:w="0" w:type="dxa"/>
            <w:right w:w="20" w:type="dxa"/>
          </w:tblCellMar>
        </w:tblPrEx>
        <w:trPr>
          <w:trHeight w:val="194" w:hRule="exact"/>
          <w:jc w:val="center"/>
        </w:trPr>
        <w:tc>
          <w:tcPr>
            <w:tcW w:w="214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指标自评得分小计</w:t>
            </w:r>
          </w:p>
        </w:tc>
        <w:tc>
          <w:tcPr>
            <w:tcW w:w="238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90</w:t>
            </w:r>
          </w:p>
        </w:tc>
        <w:tc>
          <w:tcPr>
            <w:tcW w:w="1794"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预算执行率得分</w:t>
            </w:r>
          </w:p>
        </w:tc>
        <w:tc>
          <w:tcPr>
            <w:tcW w:w="85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2.22</w:t>
            </w:r>
          </w:p>
        </w:tc>
        <w:tc>
          <w:tcPr>
            <w:tcW w:w="79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减分项</w:t>
            </w:r>
          </w:p>
        </w:tc>
        <w:tc>
          <w:tcPr>
            <w:tcW w:w="48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4"/>
              </w:rPr>
              <w:t>33.21666477</w:t>
            </w:r>
          </w:p>
        </w:tc>
        <w:tc>
          <w:tcPr>
            <w:tcW w:w="160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4"/>
              </w:rPr>
              <w:t>绩效自评总得分</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4"/>
              </w:rPr>
              <w:t>59</w:t>
            </w:r>
          </w:p>
        </w:tc>
        <w:tc>
          <w:tcPr>
            <w:tcW w:w="791" w:type="dxa"/>
            <w:tcBorders>
              <w:left w:val="single" w:color="auto" w:sz="4" w:space="0"/>
            </w:tcBorders>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c>
          <w:tcPr>
            <w:tcW w:w="791" w:type="dxa"/>
            <w:shd w:val="clear" w:color="auto" w:fill="FFFFFF"/>
            <w:vAlign w:val="center"/>
          </w:tcPr>
          <w:p>
            <w:pPr>
              <w:snapToGrid w:val="0"/>
              <w:spacing w:before="0" w:beforeAutospacing="0" w:after="0" w:afterAutospacing="0" w:line="240" w:lineRule="auto"/>
            </w:pP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73.66%</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现有区聘教师756人。1.工会经费：1014.54元*756人=77万元。2.福利费：756人×120元=9万元。3.医疗补助：20.48万。4.取暖补贴：172万。5.党员活动费2.06万，伙食补贴143万元。共计423.54万元。2.合同制教师2022年考核奖励，考核结果优秀即为嘉奖，奖金标准为1500元/人，人数为总人数的20%，考核结果为记功，奖金标准为3000元/人，人数为总人数的2%。25.2万元。共计448.74万元雇员2.4012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本年度顺利完成政府雇员各项资金拨付工作，确保预算资金使用效益。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专项规划编制工作完成率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8.36621397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区聘教师经费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0.24%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根据区教育局工作安排，本年度顺利完成了区聘教师经费预算执行工作，充分发挥财政资金使用效益。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全力保障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31.02384509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消防事务专项业务经费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中小学校校舍、供暖系统、屋面防水、塑胶操场等教学设施存在年久失修等问题。现在学校校舍及操场破损严重如墙皮脱落、屋面漏水、塑胶操场掉皮、断裂等现象，破损严重,范围涉及全区50%以上学校,学生在操场活动存在极大的安全隐患。为了学生的安全有必要对我区中小学校以上存在问题进行及时有效的维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根据区教育局工作安排，本年度顺利完成了消防事务相关项目预算执行工作，保障各级各类学校消防安全。</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基本保障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学前奖补-2024</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沈阳市浑南区教育局本级-</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2545.42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19.64%</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育教育费各幼儿园支出主要用于保障各单位各项工作正常运转，完成日常保育教育工作任务及承担的行政工作任务等相关项目。其中，基本支出用于保障幼儿园运转的日常支出，包括教职工基本工资、保险等人员经费。项目支出是用于保障幼儿园的正常运转无安全隐患，对于园所的各项维修维护经费支出。公共支出是为了保证幼儿园正常运行所用于的煤气、水电费等经费支出，还包括用于保证教育教学效果，提升保育教育质量教学玩教具及户外玩教具购买的支出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根据区教育局工作安排，本年度顺利完成学前奖补专项预算执行工作，充分发挥资金使用效益。</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32.9643083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1EE97C2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6becf2-912f-4fe7-8de3-488c63bbb3f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2025-09-15T01:08:43Z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