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辽宁省沈阳市第六十三中学</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辽宁省沈阳市第六十三中学</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辽宁省沈阳市第六十三中学</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辽宁省沈阳市第六十三中学</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辽宁省沈阳市第六十三中学</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辽宁省沈阳市第六十三中学概况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（一）组织教育教学、科学研究活动，保证教育教学质量。维护教职工利益，保障教职工合法权益，以教职工和学生的人生幸福和生命质量作为重点。</w:t>
        <w:br/>
        <w:t xml:space="preserve">    （二）制定学校发展规划，并抓好组织实施和落实情况。</w:t>
        <w:br/>
        <w:t xml:space="preserve">    （三）科学管理、合理使用学校的设施和经费，并积极筹措办学资金，改善办学条件。</w:t>
        <w:br/>
        <w:t xml:space="preserve">    （四）依法接受各级教育行政部门的检查指导和人民群众的监督。</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辽宁省沈阳市第六十三中学</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沈阳市第六十三中学是纳入浑南区教育局的二级预算单位，本单位无下设机构。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3068.85</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3057.82</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99.64</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3057.82</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1.05</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0.03</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主要是2023年高考考务费、浑南区教育局拨的学生储物柜等收入。</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9.98</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0.33</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主要是幼儿园学前奖补等。</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减少400.91万元，降低11.55%</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学生人数减少造成的生均经费减少</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3061.55</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2324.32</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75.92</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工资福利支出2202.17万元；商品和服务支出32.48万元；对个人和家庭的补助88.71万元；资本性支出0.96万元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737.23</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24.08</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主要包括幼儿园保育费、信访维稳工作经费等业务支出。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减少398.23万元，降低11.51%</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学生人数减少造成生均经费减少</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7.30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cs="仿宋_GB2312" w:hint="eastAsia"/>
          <w:sz w:val="32"/>
          <w:szCs w:val="32"/>
        </w:rPr>
        <w:t xml:space="preserve">主要是应缴未缴幼儿园托费等原因形成的结余。</w:t>
      </w: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减少2.68万元，降低26.84%</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幼儿园托费会根据实际情况上缴或者退款</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3057.82</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2324.32</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733.50</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减少294.91万元，降低8.80%</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学生人数的减少原因造成生均经费减少</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113.12</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85.99</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2024年度一般公共预算财政拨款支出3057.82万元。按支出功能分类科目分，包括：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1.教育支出2992.48万元，具体包括：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（1）教育支出（类）普通教育（款）学前教育（项）165.62万元,主要是幼儿园办公费、劳务费等支出，完成年初预算的100%，决算数与年初预算数存在差异的主要原因是年初未安排此类预算，追加预算。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（2）教育支出（类）普通教育（款）初中教育（项）2792.25万元,主要是办公费、水电费、维修维护费等支出，完成年初预算的105%，决算数与年初预算数存在差异的主要原因是年初未安排此类预算，追加预算。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教育支出（类）教育费附加安排的支出（款）其他教育费附加安排的支出（项）34.61万元,主要是劳务费、生活补助等支出，完成年初预算的100%，决算数与年初预算数存在差异的主要原因是年初未安排此类预算，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2.社会保障和就业支出65.34万元，具体包括：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事业单位离退休（项）24.18万元,主要是退休费等支出，完成年初预算的85%，决算数与年初预算数存在差异的主要原因是该资金调整至教育支出项目中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职业年金缴费支出（项）25.57万元,主要是退休人员职业年金缴纳等支出，完成年初预算的100%，决算数与年初预算数存在差异的主要原因是年初未安排此类预算，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（3）社会保障和就业支出（类）抚恤（款）伤残抚恤（项）15.59万元,主要是伤残抚恤金等支出，完成年初预算的100%，决算数与年初预算数存在差异的主要原因是完全按照预算安排支付。</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本单位无此项支出</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本单位无此项支出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本单位无此项支出</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本单位无此项支出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本单位无此项支出</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本单位无此项支出</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本单位无此项支出</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2324.32</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2290.88</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33.44</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本单位无此项支出</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具体而言，本年度我部门共组织对8个项目实施了绩效评价。从预算资金来源看，涉及一般公共预算的项目8个，涉及政府性基金预算的项目0个，涉及国有资本经营预算的项目0个。</w:t>
        <w:br/>
        <w:t xml:space="preserve">    上述评价工作共涉及财政580.41资金万元。其中，一般公共预算资金580.41万元，占资金总额的21%；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8个；得分在80分（含）至90分、等级为“良”的项目有0个；得分在60分（含）至80分、等级为“中”的项目有0；得分在60分以下、等级为“差”的项目有0个。</w:t>
        <w:br/>
        <w:t xml:space="preserve">    3.部门重点评价情况及结果。</w:t>
        <w:br/>
        <w:t xml:space="preserve">    在全面自评的基础上，本部门选取了8个资金量大、社会关注度高、具有代表性的重点项目实施了部门重点评价。评价工作通过数据采集分析方式进行，确保了评价结果的客观性和公正性。</w:t>
        <w:br/>
        <w:t xml:space="preserve">    我部门组织对8个项目重点评价，结果显示，被评价项目整体绩效情况良好。其中：第一个重点项目为教师绩效-2024，涉及资金218.84万元，评价平均分为100分，评级情况为优；第二个重点项目为幼儿园保育费-2024，涉及资金110.36万元，评价平均分为100分，评级情况为优（优、良等）。针对评价发现的问题，我们已督促项目单位落实整改，并将评价结果作为下年度预算安排和政策调整的重要依据。</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16.教育支出（类）普通教育（款）初中教育（项）：反映各部门举办的初中教育支出。政府各部门对社会组织等举办的初中的资助，如捐赠、补贴等。</w:t>
        <w:br/>
        <w:t xml:space="preserve">    17.一般公共预算财政拨款支出：政府依据经批准的一般公共预算，以无偿拨款方式分配给各部门、单位，并最终由这些单位实际支付出去的，用于保障国家管理运行、提供公共服务、实施宏观调控的各项开支。</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单位：辽宁省沈阳市第六十三中学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3,057.82</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jc w:val="right"/>
            </w:pPr>
            <w:r>
              <w:rPr>
                <w:rFonts w:ascii="宋体" w:eastAsia="宋体" w:hAnsi="宋体" w:cs="宋体"/>
                <w:b w:val="0"/>
                <w:i w:val="0"/>
                <w:color w:val="000000"/>
                <w:sz w:val="16"/>
              </w:rPr>
              <w:t xml:space="preserve">2,996.21</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jc w:val="right"/>
            </w:pPr>
            <w:r>
              <w:rPr>
                <w:rFonts w:ascii="宋体" w:eastAsia="宋体" w:hAnsi="宋体" w:cs="宋体"/>
                <w:b w:val="0"/>
                <w:i w:val="0"/>
                <w:color w:val="000000"/>
                <w:sz w:val="16"/>
              </w:rPr>
              <w:t xml:space="preserve">1.05</w:t>
            </w: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65.34</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3,058.87</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3,061.55</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jc w:val="right"/>
            </w:pPr>
            <w:r>
              <w:rPr>
                <w:rFonts w:ascii="宋体" w:eastAsia="宋体" w:hAnsi="宋体" w:cs="宋体"/>
                <w:b w:val="0"/>
                <w:i w:val="0"/>
                <w:color w:val="000000"/>
                <w:sz w:val="16"/>
              </w:rPr>
              <w:t xml:space="preserve">9.98</w:t>
            </w: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jc w:val="right"/>
            </w:pPr>
            <w:r>
              <w:rPr>
                <w:rFonts w:ascii="宋体" w:eastAsia="宋体" w:hAnsi="宋体" w:cs="宋体"/>
                <w:b w:val="0"/>
                <w:i w:val="0"/>
                <w:color w:val="000000"/>
                <w:sz w:val="16"/>
              </w:rPr>
              <w:t xml:space="preserve">7.30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3,068.85</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3,068.85</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单位：辽宁省沈阳市第六十三中学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3,058.87</w:t>
            </w:r>
          </w:p>
        </w:tc>
        <w:tc>
          <w:tcPr>
            <w:tcW w:w="960" w:type="dxa"/>
            <w:tcBorders/>
            <w:vAlign w:val="center"/>
          </w:tcPr>
          <w:p>
            <w:pPr>
              <w:jc w:val="right"/>
            </w:pPr>
            <w:r>
              <w:rPr>
                <w:rFonts w:ascii="宋体" w:eastAsia="宋体" w:hAnsi="宋体" w:cs="宋体"/>
                <w:b/>
                <w:i w:val="0"/>
                <w:color w:val="000000"/>
                <w:sz w:val="13"/>
              </w:rPr>
              <w:t xml:space="preserve">3,057.82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i w:val="0"/>
                <w:color w:val="000000"/>
                <w:sz w:val="13"/>
              </w:rPr>
              <w:t xml:space="preserve">1.05</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w:t>
            </w:r>
          </w:p>
        </w:tc>
        <w:tc>
          <w:tcPr>
            <w:tcW w:w="3200" w:type="dxa"/>
            <w:tcBorders/>
            <w:vAlign w:val="center"/>
          </w:tcPr>
          <w:p>
            <w:pPr>
              <w:jc w:val="left"/>
            </w:pPr>
            <w:r>
              <w:rPr>
                <w:rFonts w:ascii="宋体" w:eastAsia="宋体" w:hAnsi="宋体" w:cs="宋体"/>
                <w:b w:val="0"/>
                <w:i w:val="0"/>
                <w:color w:val="000000"/>
                <w:sz w:val="13"/>
              </w:rPr>
              <w:t xml:space="preserve">教育支出</w:t>
            </w:r>
          </w:p>
        </w:tc>
        <w:tc>
          <w:tcPr>
            <w:tcW w:w="960" w:type="dxa"/>
            <w:tcBorders/>
            <w:vAlign w:val="center"/>
          </w:tcPr>
          <w:p>
            <w:pPr>
              <w:jc w:val="right"/>
            </w:pPr>
            <w:r>
              <w:rPr>
                <w:rFonts w:ascii="宋体" w:eastAsia="宋体" w:hAnsi="宋体" w:cs="宋体"/>
                <w:b w:val="0"/>
                <w:i w:val="0"/>
                <w:color w:val="000000"/>
                <w:sz w:val="13"/>
              </w:rPr>
              <w:t xml:space="preserve">2,993.53</w:t>
            </w:r>
          </w:p>
        </w:tc>
        <w:tc>
          <w:tcPr>
            <w:tcW w:w="960" w:type="dxa"/>
            <w:tcBorders/>
            <w:vAlign w:val="center"/>
          </w:tcPr>
          <w:p>
            <w:pPr>
              <w:jc w:val="right"/>
            </w:pPr>
            <w:r>
              <w:rPr>
                <w:rFonts w:ascii="宋体" w:eastAsia="宋体" w:hAnsi="宋体" w:cs="宋体"/>
                <w:b w:val="0"/>
                <w:i w:val="0"/>
                <w:color w:val="000000"/>
                <w:sz w:val="13"/>
              </w:rPr>
              <w:t xml:space="preserve">2,992.48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1.05</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w:t>
            </w:r>
          </w:p>
        </w:tc>
        <w:tc>
          <w:tcPr>
            <w:tcW w:w="3200" w:type="dxa"/>
            <w:tcBorders/>
            <w:vAlign w:val="center"/>
          </w:tcPr>
          <w:p>
            <w:pPr>
              <w:jc w:val="left"/>
            </w:pPr>
            <w:r>
              <w:rPr>
                <w:rFonts w:ascii="宋体" w:eastAsia="宋体" w:hAnsi="宋体" w:cs="宋体"/>
                <w:b w:val="0"/>
                <w:i w:val="0"/>
                <w:color w:val="000000"/>
                <w:sz w:val="13"/>
              </w:rPr>
              <w:t xml:space="preserve">普通教育</w:t>
            </w:r>
          </w:p>
        </w:tc>
        <w:tc>
          <w:tcPr>
            <w:tcW w:w="960" w:type="dxa"/>
            <w:tcBorders/>
            <w:vAlign w:val="center"/>
          </w:tcPr>
          <w:p>
            <w:pPr>
              <w:jc w:val="right"/>
            </w:pPr>
            <w:r>
              <w:rPr>
                <w:rFonts w:ascii="宋体" w:eastAsia="宋体" w:hAnsi="宋体" w:cs="宋体"/>
                <w:b w:val="0"/>
                <w:i w:val="0"/>
                <w:color w:val="000000"/>
                <w:sz w:val="13"/>
              </w:rPr>
              <w:t xml:space="preserve">2,958.92</w:t>
            </w:r>
          </w:p>
        </w:tc>
        <w:tc>
          <w:tcPr>
            <w:tcW w:w="960" w:type="dxa"/>
            <w:tcBorders/>
            <w:vAlign w:val="center"/>
          </w:tcPr>
          <w:p>
            <w:pPr>
              <w:jc w:val="right"/>
            </w:pPr>
            <w:r>
              <w:rPr>
                <w:rFonts w:ascii="宋体" w:eastAsia="宋体" w:hAnsi="宋体" w:cs="宋体"/>
                <w:b w:val="0"/>
                <w:i w:val="0"/>
                <w:color w:val="000000"/>
                <w:sz w:val="13"/>
              </w:rPr>
              <w:t xml:space="preserve">2,957.87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1.05</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2050201</w:t>
            </w:r>
          </w:p>
        </w:tc>
        <w:tc>
          <w:tcPr>
            <w:tcW w:w="3200" w:type="dxa"/>
            <w:tcBorders/>
            <w:vAlign w:val="center"/>
          </w:tcPr>
          <w:p>
            <w:pPr>
              <w:jc w:val="left"/>
            </w:pPr>
            <w:r>
              <w:rPr>
                <w:rFonts w:ascii="宋体" w:eastAsia="宋体" w:hAnsi="宋体" w:cs="宋体"/>
                <w:b w:val="0"/>
                <w:i w:val="0"/>
                <w:color w:val="000000"/>
                <w:sz w:val="13"/>
              </w:rPr>
              <w:t xml:space="preserve">学前教育</w:t>
            </w:r>
          </w:p>
        </w:tc>
        <w:tc>
          <w:tcPr>
            <w:tcW w:w="960" w:type="dxa"/>
            <w:tcBorders/>
            <w:vAlign w:val="center"/>
          </w:tcPr>
          <w:p>
            <w:pPr>
              <w:jc w:val="right"/>
            </w:pPr>
            <w:r>
              <w:rPr>
                <w:rFonts w:ascii="宋体" w:eastAsia="宋体" w:hAnsi="宋体" w:cs="宋体"/>
                <w:b w:val="0"/>
                <w:i w:val="0"/>
                <w:color w:val="000000"/>
                <w:sz w:val="13"/>
              </w:rPr>
              <w:t xml:space="preserve">165.62</w:t>
            </w:r>
          </w:p>
        </w:tc>
        <w:tc>
          <w:tcPr>
            <w:tcW w:w="960" w:type="dxa"/>
            <w:tcBorders/>
            <w:vAlign w:val="center"/>
          </w:tcPr>
          <w:p>
            <w:pPr>
              <w:jc w:val="right"/>
            </w:pPr>
            <w:r>
              <w:rPr>
                <w:rFonts w:ascii="宋体" w:eastAsia="宋体" w:hAnsi="宋体" w:cs="宋体"/>
                <w:b w:val="0"/>
                <w:i w:val="0"/>
                <w:color w:val="000000"/>
                <w:sz w:val="13"/>
              </w:rPr>
              <w:t xml:space="preserve">165.62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2050203</w:t>
            </w:r>
          </w:p>
        </w:tc>
        <w:tc>
          <w:tcPr>
            <w:tcW w:w="3200" w:type="dxa"/>
            <w:tcBorders/>
            <w:vAlign w:val="center"/>
          </w:tcPr>
          <w:p>
            <w:pPr>
              <w:jc w:val="left"/>
            </w:pPr>
            <w:r>
              <w:rPr>
                <w:rFonts w:ascii="宋体" w:eastAsia="宋体" w:hAnsi="宋体" w:cs="宋体"/>
                <w:b w:val="0"/>
                <w:i w:val="0"/>
                <w:color w:val="000000"/>
                <w:sz w:val="13"/>
              </w:rPr>
              <w:t xml:space="preserve">初中教育</w:t>
            </w:r>
          </w:p>
        </w:tc>
        <w:tc>
          <w:tcPr>
            <w:tcW w:w="960" w:type="dxa"/>
            <w:tcBorders/>
            <w:vAlign w:val="center"/>
          </w:tcPr>
          <w:p>
            <w:pPr>
              <w:jc w:val="right"/>
            </w:pPr>
            <w:r>
              <w:rPr>
                <w:rFonts w:ascii="宋体" w:eastAsia="宋体" w:hAnsi="宋体" w:cs="宋体"/>
                <w:b w:val="0"/>
                <w:i w:val="0"/>
                <w:color w:val="000000"/>
                <w:sz w:val="13"/>
              </w:rPr>
              <w:t xml:space="preserve">2,792.25</w:t>
            </w:r>
          </w:p>
        </w:tc>
        <w:tc>
          <w:tcPr>
            <w:tcW w:w="960" w:type="dxa"/>
            <w:tcBorders/>
            <w:vAlign w:val="center"/>
          </w:tcPr>
          <w:p>
            <w:pPr>
              <w:jc w:val="right"/>
            </w:pPr>
            <w:r>
              <w:rPr>
                <w:rFonts w:ascii="宋体" w:eastAsia="宋体" w:hAnsi="宋体" w:cs="宋体"/>
                <w:b w:val="0"/>
                <w:i w:val="0"/>
                <w:color w:val="000000"/>
                <w:sz w:val="13"/>
              </w:rPr>
              <w:t xml:space="preserve">2,792.25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2050299</w:t>
            </w:r>
          </w:p>
        </w:tc>
        <w:tc>
          <w:tcPr>
            <w:tcW w:w="3200" w:type="dxa"/>
            <w:tcBorders/>
            <w:vAlign w:val="center"/>
          </w:tcPr>
          <w:p>
            <w:pPr>
              <w:jc w:val="left"/>
            </w:pPr>
            <w:r>
              <w:rPr>
                <w:rFonts w:ascii="宋体" w:eastAsia="宋体" w:hAnsi="宋体" w:cs="宋体"/>
                <w:b w:val="0"/>
                <w:i w:val="0"/>
                <w:color w:val="000000"/>
                <w:sz w:val="13"/>
              </w:rPr>
              <w:t xml:space="preserve">其他普通教育支出</w:t>
            </w:r>
          </w:p>
        </w:tc>
        <w:tc>
          <w:tcPr>
            <w:tcW w:w="960" w:type="dxa"/>
            <w:tcBorders/>
            <w:vAlign w:val="center"/>
          </w:tcPr>
          <w:p>
            <w:pPr>
              <w:jc w:val="right"/>
            </w:pPr>
            <w:r>
              <w:rPr>
                <w:rFonts w:ascii="宋体" w:eastAsia="宋体" w:hAnsi="宋体" w:cs="宋体"/>
                <w:b w:val="0"/>
                <w:i w:val="0"/>
                <w:color w:val="000000"/>
                <w:sz w:val="13"/>
              </w:rPr>
              <w:t xml:space="preserve">1.05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1.05</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20509</w:t>
            </w:r>
          </w:p>
        </w:tc>
        <w:tc>
          <w:tcPr>
            <w:tcW w:w="3200" w:type="dxa"/>
            <w:tcBorders/>
            <w:vAlign w:val="center"/>
          </w:tcPr>
          <w:p>
            <w:pPr>
              <w:jc w:val="left"/>
            </w:pPr>
            <w:r>
              <w:rPr>
                <w:rFonts w:ascii="宋体" w:eastAsia="宋体" w:hAnsi="宋体" w:cs="宋体"/>
                <w:b w:val="0"/>
                <w:i w:val="0"/>
                <w:color w:val="000000"/>
                <w:sz w:val="13"/>
              </w:rPr>
              <w:t xml:space="preserve">教育费附加安排的支出</w:t>
            </w:r>
          </w:p>
        </w:tc>
        <w:tc>
          <w:tcPr>
            <w:tcW w:w="960" w:type="dxa"/>
            <w:tcBorders/>
            <w:vAlign w:val="center"/>
          </w:tcPr>
          <w:p>
            <w:pPr>
              <w:jc w:val="right"/>
            </w:pPr>
            <w:r>
              <w:rPr>
                <w:rFonts w:ascii="宋体" w:eastAsia="宋体" w:hAnsi="宋体" w:cs="宋体"/>
                <w:b w:val="0"/>
                <w:i w:val="0"/>
                <w:color w:val="000000"/>
                <w:sz w:val="13"/>
              </w:rPr>
              <w:t xml:space="preserve">34.61</w:t>
            </w:r>
          </w:p>
        </w:tc>
        <w:tc>
          <w:tcPr>
            <w:tcW w:w="960" w:type="dxa"/>
            <w:tcBorders/>
            <w:vAlign w:val="center"/>
          </w:tcPr>
          <w:p>
            <w:pPr>
              <w:jc w:val="right"/>
            </w:pPr>
            <w:r>
              <w:rPr>
                <w:rFonts w:ascii="宋体" w:eastAsia="宋体" w:hAnsi="宋体" w:cs="宋体"/>
                <w:b w:val="0"/>
                <w:i w:val="0"/>
                <w:color w:val="000000"/>
                <w:sz w:val="13"/>
              </w:rPr>
              <w:t xml:space="preserve">34.61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2050999</w:t>
            </w:r>
          </w:p>
        </w:tc>
        <w:tc>
          <w:tcPr>
            <w:tcW w:w="3200" w:type="dxa"/>
            <w:tcBorders/>
            <w:vAlign w:val="center"/>
          </w:tcPr>
          <w:p>
            <w:pPr>
              <w:jc w:val="left"/>
            </w:pPr>
            <w:r>
              <w:rPr>
                <w:rFonts w:ascii="宋体" w:eastAsia="宋体" w:hAnsi="宋体" w:cs="宋体"/>
                <w:b w:val="0"/>
                <w:i w:val="0"/>
                <w:color w:val="000000"/>
                <w:sz w:val="13"/>
              </w:rPr>
              <w:t xml:space="preserve">其他教育费附加安排的支出</w:t>
            </w:r>
          </w:p>
        </w:tc>
        <w:tc>
          <w:tcPr>
            <w:tcW w:w="960" w:type="dxa"/>
            <w:tcBorders/>
            <w:vAlign w:val="center"/>
          </w:tcPr>
          <w:p>
            <w:pPr>
              <w:jc w:val="right"/>
            </w:pPr>
            <w:r>
              <w:rPr>
                <w:rFonts w:ascii="宋体" w:eastAsia="宋体" w:hAnsi="宋体" w:cs="宋体"/>
                <w:b w:val="0"/>
                <w:i w:val="0"/>
                <w:color w:val="000000"/>
                <w:sz w:val="13"/>
              </w:rPr>
              <w:t xml:space="preserve">34.61</w:t>
            </w:r>
          </w:p>
        </w:tc>
        <w:tc>
          <w:tcPr>
            <w:tcW w:w="960" w:type="dxa"/>
            <w:tcBorders/>
            <w:vAlign w:val="center"/>
          </w:tcPr>
          <w:p>
            <w:pPr>
              <w:jc w:val="right"/>
            </w:pPr>
            <w:r>
              <w:rPr>
                <w:rFonts w:ascii="宋体" w:eastAsia="宋体" w:hAnsi="宋体" w:cs="宋体"/>
                <w:b w:val="0"/>
                <w:i w:val="0"/>
                <w:color w:val="000000"/>
                <w:sz w:val="13"/>
              </w:rPr>
              <w:t xml:space="preserve">34.61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65.34</w:t>
            </w:r>
          </w:p>
        </w:tc>
        <w:tc>
          <w:tcPr>
            <w:tcW w:w="960" w:type="dxa"/>
            <w:tcBorders/>
            <w:vAlign w:val="center"/>
          </w:tcPr>
          <w:p>
            <w:pPr>
              <w:jc w:val="right"/>
            </w:pPr>
            <w:r>
              <w:rPr>
                <w:rFonts w:ascii="宋体" w:eastAsia="宋体" w:hAnsi="宋体" w:cs="宋体"/>
                <w:b w:val="0"/>
                <w:i w:val="0"/>
                <w:color w:val="000000"/>
                <w:sz w:val="13"/>
              </w:rPr>
              <w:t xml:space="preserve">65.34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49.75</w:t>
            </w:r>
          </w:p>
        </w:tc>
        <w:tc>
          <w:tcPr>
            <w:tcW w:w="960" w:type="dxa"/>
            <w:tcBorders/>
            <w:vAlign w:val="center"/>
          </w:tcPr>
          <w:p>
            <w:pPr>
              <w:jc w:val="right"/>
            </w:pPr>
            <w:r>
              <w:rPr>
                <w:rFonts w:ascii="宋体" w:eastAsia="宋体" w:hAnsi="宋体" w:cs="宋体"/>
                <w:b w:val="0"/>
                <w:i w:val="0"/>
                <w:color w:val="000000"/>
                <w:sz w:val="13"/>
              </w:rPr>
              <w:t xml:space="preserve">49.75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2080502</w:t>
            </w:r>
          </w:p>
        </w:tc>
        <w:tc>
          <w:tcPr>
            <w:tcW w:w="3200" w:type="dxa"/>
            <w:tcBorders/>
            <w:vAlign w:val="center"/>
          </w:tcPr>
          <w:p>
            <w:pPr>
              <w:jc w:val="left"/>
            </w:pPr>
            <w:r>
              <w:rPr>
                <w:rFonts w:ascii="宋体" w:eastAsia="宋体" w:hAnsi="宋体" w:cs="宋体"/>
                <w:b w:val="0"/>
                <w:i w:val="0"/>
                <w:color w:val="000000"/>
                <w:sz w:val="13"/>
              </w:rPr>
              <w:t xml:space="preserve">事业单位离退休</w:t>
            </w:r>
          </w:p>
        </w:tc>
        <w:tc>
          <w:tcPr>
            <w:tcW w:w="960" w:type="dxa"/>
            <w:tcBorders/>
            <w:vAlign w:val="center"/>
          </w:tcPr>
          <w:p>
            <w:pPr>
              <w:jc w:val="right"/>
            </w:pPr>
            <w:r>
              <w:rPr>
                <w:rFonts w:ascii="宋体" w:eastAsia="宋体" w:hAnsi="宋体" w:cs="宋体"/>
                <w:b w:val="0"/>
                <w:i w:val="0"/>
                <w:color w:val="000000"/>
                <w:sz w:val="13"/>
              </w:rPr>
              <w:t xml:space="preserve">24.18</w:t>
            </w:r>
          </w:p>
        </w:tc>
        <w:tc>
          <w:tcPr>
            <w:tcW w:w="960" w:type="dxa"/>
            <w:tcBorders/>
            <w:vAlign w:val="center"/>
          </w:tcPr>
          <w:p>
            <w:pPr>
              <w:jc w:val="right"/>
            </w:pPr>
            <w:r>
              <w:rPr>
                <w:rFonts w:ascii="宋体" w:eastAsia="宋体" w:hAnsi="宋体" w:cs="宋体"/>
                <w:b w:val="0"/>
                <w:i w:val="0"/>
                <w:color w:val="000000"/>
                <w:sz w:val="13"/>
              </w:rPr>
              <w:t xml:space="preserve">24.18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25.57</w:t>
            </w:r>
          </w:p>
        </w:tc>
        <w:tc>
          <w:tcPr>
            <w:tcW w:w="960" w:type="dxa"/>
            <w:tcBorders/>
            <w:vAlign w:val="center"/>
          </w:tcPr>
          <w:p>
            <w:pPr>
              <w:jc w:val="right"/>
            </w:pPr>
            <w:r>
              <w:rPr>
                <w:rFonts w:ascii="宋体" w:eastAsia="宋体" w:hAnsi="宋体" w:cs="宋体"/>
                <w:b w:val="0"/>
                <w:i w:val="0"/>
                <w:color w:val="000000"/>
                <w:sz w:val="13"/>
              </w:rPr>
              <w:t xml:space="preserve">25.57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w:t>
            </w:r>
          </w:p>
        </w:tc>
        <w:tc>
          <w:tcPr>
            <w:tcW w:w="3200" w:type="dxa"/>
            <w:tcBorders/>
            <w:vAlign w:val="center"/>
          </w:tcPr>
          <w:p>
            <w:pPr>
              <w:jc w:val="left"/>
            </w:pPr>
            <w:r>
              <w:rPr>
                <w:rFonts w:ascii="宋体" w:eastAsia="宋体" w:hAnsi="宋体" w:cs="宋体"/>
                <w:b w:val="0"/>
                <w:i w:val="0"/>
                <w:color w:val="000000"/>
                <w:sz w:val="13"/>
              </w:rPr>
              <w:t xml:space="preserve">抚恤</w:t>
            </w:r>
          </w:p>
        </w:tc>
        <w:tc>
          <w:tcPr>
            <w:tcW w:w="960" w:type="dxa"/>
            <w:tcBorders/>
            <w:vAlign w:val="center"/>
          </w:tcPr>
          <w:p>
            <w:pPr>
              <w:jc w:val="right"/>
            </w:pPr>
            <w:r>
              <w:rPr>
                <w:rFonts w:ascii="宋体" w:eastAsia="宋体" w:hAnsi="宋体" w:cs="宋体"/>
                <w:b w:val="0"/>
                <w:i w:val="0"/>
                <w:color w:val="000000"/>
                <w:sz w:val="13"/>
              </w:rPr>
              <w:t xml:space="preserve">15.59</w:t>
            </w:r>
          </w:p>
        </w:tc>
        <w:tc>
          <w:tcPr>
            <w:tcW w:w="960" w:type="dxa"/>
            <w:tcBorders/>
            <w:vAlign w:val="center"/>
          </w:tcPr>
          <w:p>
            <w:pPr>
              <w:jc w:val="right"/>
            </w:pPr>
            <w:r>
              <w:rPr>
                <w:rFonts w:ascii="宋体" w:eastAsia="宋体" w:hAnsi="宋体" w:cs="宋体"/>
                <w:b w:val="0"/>
                <w:i w:val="0"/>
                <w:color w:val="000000"/>
                <w:sz w:val="13"/>
              </w:rPr>
              <w:t xml:space="preserve">15.59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2080802</w:t>
            </w:r>
          </w:p>
        </w:tc>
        <w:tc>
          <w:tcPr>
            <w:tcW w:w="3200" w:type="dxa"/>
            <w:tcBorders/>
            <w:vAlign w:val="center"/>
          </w:tcPr>
          <w:p>
            <w:pPr>
              <w:jc w:val="left"/>
            </w:pPr>
            <w:r>
              <w:rPr>
                <w:rFonts w:ascii="宋体" w:eastAsia="宋体" w:hAnsi="宋体" w:cs="宋体"/>
                <w:b w:val="0"/>
                <w:i w:val="0"/>
                <w:color w:val="000000"/>
                <w:sz w:val="13"/>
              </w:rPr>
              <w:t xml:space="preserve">伤残抚恤</w:t>
            </w:r>
          </w:p>
        </w:tc>
        <w:tc>
          <w:tcPr>
            <w:tcW w:w="960" w:type="dxa"/>
            <w:tcBorders/>
            <w:vAlign w:val="center"/>
          </w:tcPr>
          <w:p>
            <w:pPr>
              <w:jc w:val="right"/>
            </w:pPr>
            <w:r>
              <w:rPr>
                <w:rFonts w:ascii="宋体" w:eastAsia="宋体" w:hAnsi="宋体" w:cs="宋体"/>
                <w:b w:val="0"/>
                <w:i w:val="0"/>
                <w:color w:val="000000"/>
                <w:sz w:val="13"/>
              </w:rPr>
              <w:t xml:space="preserve">15.59</w:t>
            </w:r>
          </w:p>
        </w:tc>
        <w:tc>
          <w:tcPr>
            <w:tcW w:w="960" w:type="dxa"/>
            <w:tcBorders/>
            <w:vAlign w:val="center"/>
          </w:tcPr>
          <w:p>
            <w:pPr>
              <w:jc w:val="right"/>
            </w:pPr>
            <w:r>
              <w:rPr>
                <w:rFonts w:ascii="宋体" w:eastAsia="宋体" w:hAnsi="宋体" w:cs="宋体"/>
                <w:b w:val="0"/>
                <w:i w:val="0"/>
                <w:color w:val="000000"/>
                <w:sz w:val="13"/>
              </w:rPr>
              <w:t xml:space="preserve">15.59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单位：辽宁省沈阳市第六十三中学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3,061.55</w:t>
            </w:r>
          </w:p>
        </w:tc>
        <w:tc>
          <w:tcPr>
            <w:tcW w:w="1060" w:type="dxa"/>
            <w:tcBorders/>
            <w:vAlign w:val="center"/>
          </w:tcPr>
          <w:p>
            <w:pPr>
              <w:jc w:val="right"/>
            </w:pPr>
            <w:r>
              <w:rPr>
                <w:rFonts w:ascii="宋体" w:eastAsia="宋体" w:hAnsi="宋体" w:cs="宋体"/>
                <w:b/>
                <w:i w:val="0"/>
                <w:color w:val="000000"/>
                <w:sz w:val="14"/>
              </w:rPr>
              <w:t xml:space="preserve">2,324.32</w:t>
            </w:r>
          </w:p>
        </w:tc>
        <w:tc>
          <w:tcPr>
            <w:tcW w:w="1060" w:type="dxa"/>
            <w:tcBorders/>
            <w:vAlign w:val="center"/>
          </w:tcPr>
          <w:p>
            <w:pPr>
              <w:jc w:val="right"/>
            </w:pPr>
            <w:r>
              <w:rPr>
                <w:rFonts w:ascii="宋体" w:eastAsia="宋体" w:hAnsi="宋体" w:cs="宋体"/>
                <w:b/>
                <w:i w:val="0"/>
                <w:color w:val="000000"/>
                <w:sz w:val="14"/>
              </w:rPr>
              <w:t xml:space="preserve">737.23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w:t>
            </w:r>
          </w:p>
        </w:tc>
        <w:tc>
          <w:tcPr>
            <w:tcW w:w="3440" w:type="dxa"/>
            <w:tcBorders/>
            <w:vAlign w:val="center"/>
          </w:tcPr>
          <w:p>
            <w:pPr>
              <w:jc w:val="left"/>
            </w:pPr>
            <w:r>
              <w:rPr>
                <w:rFonts w:ascii="宋体" w:eastAsia="宋体" w:hAnsi="宋体" w:cs="宋体"/>
                <w:b w:val="0"/>
                <w:i w:val="0"/>
                <w:color w:val="000000"/>
                <w:sz w:val="14"/>
              </w:rPr>
              <w:t xml:space="preserve">教育支出</w:t>
            </w:r>
          </w:p>
        </w:tc>
        <w:tc>
          <w:tcPr>
            <w:tcW w:w="1060" w:type="dxa"/>
            <w:tcBorders/>
            <w:vAlign w:val="center"/>
          </w:tcPr>
          <w:p>
            <w:pPr>
              <w:jc w:val="right"/>
            </w:pPr>
            <w:r>
              <w:rPr>
                <w:rFonts w:ascii="宋体" w:eastAsia="宋体" w:hAnsi="宋体" w:cs="宋体"/>
                <w:b w:val="0"/>
                <w:i w:val="0"/>
                <w:color w:val="000000"/>
                <w:sz w:val="14"/>
              </w:rPr>
              <w:t xml:space="preserve">2,996.21</w:t>
            </w:r>
          </w:p>
        </w:tc>
        <w:tc>
          <w:tcPr>
            <w:tcW w:w="1060" w:type="dxa"/>
            <w:tcBorders/>
            <w:vAlign w:val="center"/>
          </w:tcPr>
          <w:p>
            <w:pPr>
              <w:jc w:val="right"/>
            </w:pPr>
            <w:r>
              <w:rPr>
                <w:rFonts w:ascii="宋体" w:eastAsia="宋体" w:hAnsi="宋体" w:cs="宋体"/>
                <w:b w:val="0"/>
                <w:i w:val="0"/>
                <w:color w:val="000000"/>
                <w:sz w:val="14"/>
              </w:rPr>
              <w:t xml:space="preserve">2,258.97</w:t>
            </w:r>
          </w:p>
        </w:tc>
        <w:tc>
          <w:tcPr>
            <w:tcW w:w="1060" w:type="dxa"/>
            <w:tcBorders/>
            <w:vAlign w:val="center"/>
          </w:tcPr>
          <w:p>
            <w:pPr>
              <w:jc w:val="right"/>
            </w:pPr>
            <w:r>
              <w:rPr>
                <w:rFonts w:ascii="宋体" w:eastAsia="宋体" w:hAnsi="宋体" w:cs="宋体"/>
                <w:b w:val="0"/>
                <w:i w:val="0"/>
                <w:color w:val="000000"/>
                <w:sz w:val="14"/>
              </w:rPr>
              <w:t xml:space="preserve">737.24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w:t>
            </w:r>
          </w:p>
        </w:tc>
        <w:tc>
          <w:tcPr>
            <w:tcW w:w="3440" w:type="dxa"/>
            <w:tcBorders/>
            <w:vAlign w:val="center"/>
          </w:tcPr>
          <w:p>
            <w:pPr>
              <w:jc w:val="left"/>
            </w:pPr>
            <w:r>
              <w:rPr>
                <w:rFonts w:ascii="宋体" w:eastAsia="宋体" w:hAnsi="宋体" w:cs="宋体"/>
                <w:b w:val="0"/>
                <w:i w:val="0"/>
                <w:color w:val="000000"/>
                <w:sz w:val="14"/>
              </w:rPr>
              <w:t xml:space="preserve">普通教育</w:t>
            </w:r>
          </w:p>
        </w:tc>
        <w:tc>
          <w:tcPr>
            <w:tcW w:w="1060" w:type="dxa"/>
            <w:tcBorders/>
            <w:vAlign w:val="center"/>
          </w:tcPr>
          <w:p>
            <w:pPr>
              <w:jc w:val="right"/>
            </w:pPr>
            <w:r>
              <w:rPr>
                <w:rFonts w:ascii="宋体" w:eastAsia="宋体" w:hAnsi="宋体" w:cs="宋体"/>
                <w:b w:val="0"/>
                <w:i w:val="0"/>
                <w:color w:val="000000"/>
                <w:sz w:val="14"/>
              </w:rPr>
              <w:t xml:space="preserve">2,961.60</w:t>
            </w:r>
          </w:p>
        </w:tc>
        <w:tc>
          <w:tcPr>
            <w:tcW w:w="1060" w:type="dxa"/>
            <w:tcBorders/>
            <w:vAlign w:val="center"/>
          </w:tcPr>
          <w:p>
            <w:pPr>
              <w:jc w:val="right"/>
            </w:pPr>
            <w:r>
              <w:rPr>
                <w:rFonts w:ascii="宋体" w:eastAsia="宋体" w:hAnsi="宋体" w:cs="宋体"/>
                <w:b w:val="0"/>
                <w:i w:val="0"/>
                <w:color w:val="000000"/>
                <w:sz w:val="14"/>
              </w:rPr>
              <w:t xml:space="preserve">2,258.97</w:t>
            </w:r>
          </w:p>
        </w:tc>
        <w:tc>
          <w:tcPr>
            <w:tcW w:w="1060" w:type="dxa"/>
            <w:tcBorders/>
            <w:vAlign w:val="center"/>
          </w:tcPr>
          <w:p>
            <w:pPr>
              <w:jc w:val="right"/>
            </w:pPr>
            <w:r>
              <w:rPr>
                <w:rFonts w:ascii="宋体" w:eastAsia="宋体" w:hAnsi="宋体" w:cs="宋体"/>
                <w:b w:val="0"/>
                <w:i w:val="0"/>
                <w:color w:val="000000"/>
                <w:sz w:val="14"/>
              </w:rPr>
              <w:t xml:space="preserve">702.63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2050201</w:t>
            </w:r>
          </w:p>
        </w:tc>
        <w:tc>
          <w:tcPr>
            <w:tcW w:w="3440" w:type="dxa"/>
            <w:tcBorders/>
            <w:vAlign w:val="center"/>
          </w:tcPr>
          <w:p>
            <w:pPr>
              <w:jc w:val="left"/>
            </w:pPr>
            <w:r>
              <w:rPr>
                <w:rFonts w:ascii="宋体" w:eastAsia="宋体" w:hAnsi="宋体" w:cs="宋体"/>
                <w:b w:val="0"/>
                <w:i w:val="0"/>
                <w:color w:val="000000"/>
                <w:sz w:val="14"/>
              </w:rPr>
              <w:t xml:space="preserve">学前教育</w:t>
            </w:r>
          </w:p>
        </w:tc>
        <w:tc>
          <w:tcPr>
            <w:tcW w:w="1060" w:type="dxa"/>
            <w:tcBorders/>
            <w:vAlign w:val="center"/>
          </w:tcPr>
          <w:p>
            <w:pPr>
              <w:jc w:val="right"/>
            </w:pPr>
            <w:r>
              <w:rPr>
                <w:rFonts w:ascii="宋体" w:eastAsia="宋体" w:hAnsi="宋体" w:cs="宋体"/>
                <w:b w:val="0"/>
                <w:i w:val="0"/>
                <w:color w:val="000000"/>
                <w:sz w:val="14"/>
              </w:rPr>
              <w:t xml:space="preserve">165.62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165.62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2050203</w:t>
            </w:r>
          </w:p>
        </w:tc>
        <w:tc>
          <w:tcPr>
            <w:tcW w:w="3440" w:type="dxa"/>
            <w:tcBorders/>
            <w:vAlign w:val="center"/>
          </w:tcPr>
          <w:p>
            <w:pPr>
              <w:jc w:val="left"/>
            </w:pPr>
            <w:r>
              <w:rPr>
                <w:rFonts w:ascii="宋体" w:eastAsia="宋体" w:hAnsi="宋体" w:cs="宋体"/>
                <w:b w:val="0"/>
                <w:i w:val="0"/>
                <w:color w:val="000000"/>
                <w:sz w:val="14"/>
              </w:rPr>
              <w:t xml:space="preserve">初中教育</w:t>
            </w:r>
          </w:p>
        </w:tc>
        <w:tc>
          <w:tcPr>
            <w:tcW w:w="1060" w:type="dxa"/>
            <w:tcBorders/>
            <w:vAlign w:val="center"/>
          </w:tcPr>
          <w:p>
            <w:pPr>
              <w:jc w:val="right"/>
            </w:pPr>
            <w:r>
              <w:rPr>
                <w:rFonts w:ascii="宋体" w:eastAsia="宋体" w:hAnsi="宋体" w:cs="宋体"/>
                <w:b w:val="0"/>
                <w:i w:val="0"/>
                <w:color w:val="000000"/>
                <w:sz w:val="14"/>
              </w:rPr>
              <w:t xml:space="preserve">2,792.25</w:t>
            </w:r>
          </w:p>
        </w:tc>
        <w:tc>
          <w:tcPr>
            <w:tcW w:w="1060" w:type="dxa"/>
            <w:tcBorders/>
            <w:vAlign w:val="center"/>
          </w:tcPr>
          <w:p>
            <w:pPr>
              <w:jc w:val="right"/>
            </w:pPr>
            <w:r>
              <w:rPr>
                <w:rFonts w:ascii="宋体" w:eastAsia="宋体" w:hAnsi="宋体" w:cs="宋体"/>
                <w:b w:val="0"/>
                <w:i w:val="0"/>
                <w:color w:val="000000"/>
                <w:sz w:val="14"/>
              </w:rPr>
              <w:t xml:space="preserve">2,258.97</w:t>
            </w:r>
          </w:p>
        </w:tc>
        <w:tc>
          <w:tcPr>
            <w:tcW w:w="1060" w:type="dxa"/>
            <w:tcBorders/>
            <w:vAlign w:val="center"/>
          </w:tcPr>
          <w:p>
            <w:pPr>
              <w:jc w:val="right"/>
            </w:pPr>
            <w:r>
              <w:rPr>
                <w:rFonts w:ascii="宋体" w:eastAsia="宋体" w:hAnsi="宋体" w:cs="宋体"/>
                <w:b w:val="0"/>
                <w:i w:val="0"/>
                <w:color w:val="000000"/>
                <w:sz w:val="14"/>
              </w:rPr>
              <w:t xml:space="preserve">533.28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2050299</w:t>
            </w:r>
          </w:p>
        </w:tc>
        <w:tc>
          <w:tcPr>
            <w:tcW w:w="3440" w:type="dxa"/>
            <w:tcBorders/>
            <w:vAlign w:val="center"/>
          </w:tcPr>
          <w:p>
            <w:pPr>
              <w:jc w:val="left"/>
            </w:pPr>
            <w:r>
              <w:rPr>
                <w:rFonts w:ascii="宋体" w:eastAsia="宋体" w:hAnsi="宋体" w:cs="宋体"/>
                <w:b w:val="0"/>
                <w:i w:val="0"/>
                <w:color w:val="000000"/>
                <w:sz w:val="14"/>
              </w:rPr>
              <w:t xml:space="preserve">其他普通教育支出</w:t>
            </w:r>
          </w:p>
        </w:tc>
        <w:tc>
          <w:tcPr>
            <w:tcW w:w="1060" w:type="dxa"/>
            <w:tcBorders/>
            <w:vAlign w:val="center"/>
          </w:tcPr>
          <w:p>
            <w:pPr>
              <w:jc w:val="right"/>
            </w:pPr>
            <w:r>
              <w:rPr>
                <w:rFonts w:ascii="宋体" w:eastAsia="宋体" w:hAnsi="宋体" w:cs="宋体"/>
                <w:b w:val="0"/>
                <w:i w:val="0"/>
                <w:color w:val="000000"/>
                <w:sz w:val="14"/>
              </w:rPr>
              <w:t xml:space="preserve">3.73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3.73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20509</w:t>
            </w:r>
          </w:p>
        </w:tc>
        <w:tc>
          <w:tcPr>
            <w:tcW w:w="3440" w:type="dxa"/>
            <w:tcBorders/>
            <w:vAlign w:val="center"/>
          </w:tcPr>
          <w:p>
            <w:pPr>
              <w:jc w:val="left"/>
            </w:pPr>
            <w:r>
              <w:rPr>
                <w:rFonts w:ascii="宋体" w:eastAsia="宋体" w:hAnsi="宋体" w:cs="宋体"/>
                <w:b w:val="0"/>
                <w:i w:val="0"/>
                <w:color w:val="000000"/>
                <w:sz w:val="14"/>
              </w:rPr>
              <w:t xml:space="preserve">教育费附加安排的支出</w:t>
            </w:r>
          </w:p>
        </w:tc>
        <w:tc>
          <w:tcPr>
            <w:tcW w:w="1060" w:type="dxa"/>
            <w:tcBorders/>
            <w:vAlign w:val="center"/>
          </w:tcPr>
          <w:p>
            <w:pPr>
              <w:jc w:val="right"/>
            </w:pPr>
            <w:r>
              <w:rPr>
                <w:rFonts w:ascii="宋体" w:eastAsia="宋体" w:hAnsi="宋体" w:cs="宋体"/>
                <w:b w:val="0"/>
                <w:i w:val="0"/>
                <w:color w:val="000000"/>
                <w:sz w:val="14"/>
              </w:rPr>
              <w:t xml:space="preserve">34.61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34.61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2050999</w:t>
            </w:r>
          </w:p>
        </w:tc>
        <w:tc>
          <w:tcPr>
            <w:tcW w:w="3440" w:type="dxa"/>
            <w:tcBorders/>
            <w:vAlign w:val="center"/>
          </w:tcPr>
          <w:p>
            <w:pPr>
              <w:jc w:val="left"/>
            </w:pPr>
            <w:r>
              <w:rPr>
                <w:rFonts w:ascii="宋体" w:eastAsia="宋体" w:hAnsi="宋体" w:cs="宋体"/>
                <w:b w:val="0"/>
                <w:i w:val="0"/>
                <w:color w:val="000000"/>
                <w:sz w:val="14"/>
              </w:rPr>
              <w:t xml:space="preserve">其他教育费附加安排的支出</w:t>
            </w:r>
          </w:p>
        </w:tc>
        <w:tc>
          <w:tcPr>
            <w:tcW w:w="1060" w:type="dxa"/>
            <w:tcBorders/>
            <w:vAlign w:val="center"/>
          </w:tcPr>
          <w:p>
            <w:pPr>
              <w:jc w:val="right"/>
            </w:pPr>
            <w:r>
              <w:rPr>
                <w:rFonts w:ascii="宋体" w:eastAsia="宋体" w:hAnsi="宋体" w:cs="宋体"/>
                <w:b w:val="0"/>
                <w:i w:val="0"/>
                <w:color w:val="000000"/>
                <w:sz w:val="14"/>
              </w:rPr>
              <w:t xml:space="preserve">34.61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34.61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65.34</w:t>
            </w:r>
          </w:p>
        </w:tc>
        <w:tc>
          <w:tcPr>
            <w:tcW w:w="1060" w:type="dxa"/>
            <w:tcBorders/>
            <w:vAlign w:val="center"/>
          </w:tcPr>
          <w:p>
            <w:pPr>
              <w:jc w:val="right"/>
            </w:pPr>
            <w:r>
              <w:rPr>
                <w:rFonts w:ascii="宋体" w:eastAsia="宋体" w:hAnsi="宋体" w:cs="宋体"/>
                <w:b w:val="0"/>
                <w:i w:val="0"/>
                <w:color w:val="000000"/>
                <w:sz w:val="14"/>
              </w:rPr>
              <w:t xml:space="preserve">65.34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49.75</w:t>
            </w:r>
          </w:p>
        </w:tc>
        <w:tc>
          <w:tcPr>
            <w:tcW w:w="1060" w:type="dxa"/>
            <w:tcBorders/>
            <w:vAlign w:val="center"/>
          </w:tcPr>
          <w:p>
            <w:pPr>
              <w:jc w:val="right"/>
            </w:pPr>
            <w:r>
              <w:rPr>
                <w:rFonts w:ascii="宋体" w:eastAsia="宋体" w:hAnsi="宋体" w:cs="宋体"/>
                <w:b w:val="0"/>
                <w:i w:val="0"/>
                <w:color w:val="000000"/>
                <w:sz w:val="14"/>
              </w:rPr>
              <w:t xml:space="preserve">49.75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2080502</w:t>
            </w:r>
          </w:p>
        </w:tc>
        <w:tc>
          <w:tcPr>
            <w:tcW w:w="3440" w:type="dxa"/>
            <w:tcBorders/>
            <w:vAlign w:val="center"/>
          </w:tcPr>
          <w:p>
            <w:pPr>
              <w:jc w:val="left"/>
            </w:pPr>
            <w:r>
              <w:rPr>
                <w:rFonts w:ascii="宋体" w:eastAsia="宋体" w:hAnsi="宋体" w:cs="宋体"/>
                <w:b w:val="0"/>
                <w:i w:val="0"/>
                <w:color w:val="000000"/>
                <w:sz w:val="14"/>
              </w:rPr>
              <w:t xml:space="preserve">事业单位离退休</w:t>
            </w:r>
          </w:p>
        </w:tc>
        <w:tc>
          <w:tcPr>
            <w:tcW w:w="1060" w:type="dxa"/>
            <w:tcBorders/>
            <w:vAlign w:val="center"/>
          </w:tcPr>
          <w:p>
            <w:pPr>
              <w:jc w:val="right"/>
            </w:pPr>
            <w:r>
              <w:rPr>
                <w:rFonts w:ascii="宋体" w:eastAsia="宋体" w:hAnsi="宋体" w:cs="宋体"/>
                <w:b w:val="0"/>
                <w:i w:val="0"/>
                <w:color w:val="000000"/>
                <w:sz w:val="14"/>
              </w:rPr>
              <w:t xml:space="preserve">24.18</w:t>
            </w:r>
          </w:p>
        </w:tc>
        <w:tc>
          <w:tcPr>
            <w:tcW w:w="1060" w:type="dxa"/>
            <w:tcBorders/>
            <w:vAlign w:val="center"/>
          </w:tcPr>
          <w:p>
            <w:pPr>
              <w:jc w:val="right"/>
            </w:pPr>
            <w:r>
              <w:rPr>
                <w:rFonts w:ascii="宋体" w:eastAsia="宋体" w:hAnsi="宋体" w:cs="宋体"/>
                <w:b w:val="0"/>
                <w:i w:val="0"/>
                <w:color w:val="000000"/>
                <w:sz w:val="14"/>
              </w:rPr>
              <w:t xml:space="preserve">24.18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25.57</w:t>
            </w:r>
          </w:p>
        </w:tc>
        <w:tc>
          <w:tcPr>
            <w:tcW w:w="1060" w:type="dxa"/>
            <w:tcBorders/>
            <w:vAlign w:val="center"/>
          </w:tcPr>
          <w:p>
            <w:pPr>
              <w:jc w:val="right"/>
            </w:pPr>
            <w:r>
              <w:rPr>
                <w:rFonts w:ascii="宋体" w:eastAsia="宋体" w:hAnsi="宋体" w:cs="宋体"/>
                <w:b w:val="0"/>
                <w:i w:val="0"/>
                <w:color w:val="000000"/>
                <w:sz w:val="14"/>
              </w:rPr>
              <w:t xml:space="preserve">25.57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w:t>
            </w:r>
          </w:p>
        </w:tc>
        <w:tc>
          <w:tcPr>
            <w:tcW w:w="3440" w:type="dxa"/>
            <w:tcBorders/>
            <w:vAlign w:val="center"/>
          </w:tcPr>
          <w:p>
            <w:pPr>
              <w:jc w:val="left"/>
            </w:pPr>
            <w:r>
              <w:rPr>
                <w:rFonts w:ascii="宋体" w:eastAsia="宋体" w:hAnsi="宋体" w:cs="宋体"/>
                <w:b w:val="0"/>
                <w:i w:val="0"/>
                <w:color w:val="000000"/>
                <w:sz w:val="14"/>
              </w:rPr>
              <w:t xml:space="preserve">抚恤</w:t>
            </w:r>
          </w:p>
        </w:tc>
        <w:tc>
          <w:tcPr>
            <w:tcW w:w="1060" w:type="dxa"/>
            <w:tcBorders/>
            <w:vAlign w:val="center"/>
          </w:tcPr>
          <w:p>
            <w:pPr>
              <w:jc w:val="right"/>
            </w:pPr>
            <w:r>
              <w:rPr>
                <w:rFonts w:ascii="宋体" w:eastAsia="宋体" w:hAnsi="宋体" w:cs="宋体"/>
                <w:b w:val="0"/>
                <w:i w:val="0"/>
                <w:color w:val="000000"/>
                <w:sz w:val="14"/>
              </w:rPr>
              <w:t xml:space="preserve">15.59</w:t>
            </w:r>
          </w:p>
        </w:tc>
        <w:tc>
          <w:tcPr>
            <w:tcW w:w="1060" w:type="dxa"/>
            <w:tcBorders/>
            <w:vAlign w:val="center"/>
          </w:tcPr>
          <w:p>
            <w:pPr>
              <w:jc w:val="right"/>
            </w:pPr>
            <w:r>
              <w:rPr>
                <w:rFonts w:ascii="宋体" w:eastAsia="宋体" w:hAnsi="宋体" w:cs="宋体"/>
                <w:b w:val="0"/>
                <w:i w:val="0"/>
                <w:color w:val="000000"/>
                <w:sz w:val="14"/>
              </w:rPr>
              <w:t xml:space="preserve">15.59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2080802</w:t>
            </w:r>
          </w:p>
        </w:tc>
        <w:tc>
          <w:tcPr>
            <w:tcW w:w="3440" w:type="dxa"/>
            <w:tcBorders/>
            <w:vAlign w:val="center"/>
          </w:tcPr>
          <w:p>
            <w:pPr>
              <w:jc w:val="left"/>
            </w:pPr>
            <w:r>
              <w:rPr>
                <w:rFonts w:ascii="宋体" w:eastAsia="宋体" w:hAnsi="宋体" w:cs="宋体"/>
                <w:b w:val="0"/>
                <w:i w:val="0"/>
                <w:color w:val="000000"/>
                <w:sz w:val="14"/>
              </w:rPr>
              <w:t xml:space="preserve">伤残抚恤</w:t>
            </w:r>
          </w:p>
        </w:tc>
        <w:tc>
          <w:tcPr>
            <w:tcW w:w="1060" w:type="dxa"/>
            <w:tcBorders/>
            <w:vAlign w:val="center"/>
          </w:tcPr>
          <w:p>
            <w:pPr>
              <w:jc w:val="right"/>
            </w:pPr>
            <w:r>
              <w:rPr>
                <w:rFonts w:ascii="宋体" w:eastAsia="宋体" w:hAnsi="宋体" w:cs="宋体"/>
                <w:b w:val="0"/>
                <w:i w:val="0"/>
                <w:color w:val="000000"/>
                <w:sz w:val="14"/>
              </w:rPr>
              <w:t xml:space="preserve">15.59</w:t>
            </w:r>
          </w:p>
        </w:tc>
        <w:tc>
          <w:tcPr>
            <w:tcW w:w="1060" w:type="dxa"/>
            <w:tcBorders/>
            <w:vAlign w:val="center"/>
          </w:tcPr>
          <w:p>
            <w:pPr>
              <w:jc w:val="right"/>
            </w:pPr>
            <w:r>
              <w:rPr>
                <w:rFonts w:ascii="宋体" w:eastAsia="宋体" w:hAnsi="宋体" w:cs="宋体"/>
                <w:b w:val="0"/>
                <w:i w:val="0"/>
                <w:color w:val="000000"/>
                <w:sz w:val="14"/>
              </w:rPr>
              <w:t xml:space="preserve">15.59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单位：辽宁省沈阳市第六十三中学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3,057.82</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jc w:val="right"/>
            </w:pPr>
            <w:r>
              <w:rPr>
                <w:rFonts w:ascii="宋体" w:eastAsia="宋体" w:hAnsi="宋体" w:cs="宋体"/>
                <w:b w:val="0"/>
                <w:i w:val="0"/>
                <w:color w:val="000000"/>
                <w:sz w:val="14"/>
              </w:rPr>
              <w:t xml:space="preserve">2,992.48</w:t>
            </w:r>
          </w:p>
        </w:tc>
        <w:tc>
          <w:tcPr>
            <w:tcW w:w="1100" w:type="dxa"/>
            <w:tcBorders/>
            <w:vAlign w:val="center"/>
          </w:tcPr>
          <w:p>
            <w:pPr>
              <w:jc w:val="right"/>
            </w:pPr>
            <w:r>
              <w:rPr>
                <w:rFonts w:ascii="宋体" w:eastAsia="宋体" w:hAnsi="宋体" w:cs="宋体"/>
                <w:b w:val="0"/>
                <w:i w:val="0"/>
                <w:color w:val="000000"/>
                <w:sz w:val="14"/>
              </w:rPr>
              <w:t xml:space="preserve">2,992.48</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65.34</w:t>
            </w:r>
          </w:p>
        </w:tc>
        <w:tc>
          <w:tcPr>
            <w:tcW w:w="1100" w:type="dxa"/>
            <w:tcBorders/>
            <w:vAlign w:val="center"/>
          </w:tcPr>
          <w:p>
            <w:pPr>
              <w:jc w:val="right"/>
            </w:pPr>
            <w:r>
              <w:rPr>
                <w:rFonts w:ascii="宋体" w:eastAsia="宋体" w:hAnsi="宋体" w:cs="宋体"/>
                <w:b w:val="0"/>
                <w:i w:val="0"/>
                <w:color w:val="000000"/>
                <w:sz w:val="14"/>
              </w:rPr>
              <w:t xml:space="preserve">65.34</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3,057.82</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3,057.82</w:t>
            </w:r>
          </w:p>
        </w:tc>
        <w:tc>
          <w:tcPr>
            <w:tcW w:w="1100" w:type="dxa"/>
            <w:tcBorders/>
            <w:vAlign w:val="center"/>
          </w:tcPr>
          <w:p>
            <w:pPr>
              <w:jc w:val="right"/>
            </w:pPr>
            <w:r>
              <w:rPr>
                <w:rFonts w:ascii="宋体" w:eastAsia="宋体" w:hAnsi="宋体" w:cs="宋体"/>
                <w:b w:val="0"/>
                <w:i w:val="0"/>
                <w:color w:val="000000"/>
                <w:sz w:val="14"/>
              </w:rPr>
              <w:t xml:space="preserve">3,057.82</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3,057.82</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3,057.82</w:t>
            </w:r>
          </w:p>
        </w:tc>
        <w:tc>
          <w:tcPr>
            <w:tcW w:w="1100" w:type="dxa"/>
            <w:tcBorders/>
            <w:vAlign w:val="center"/>
          </w:tcPr>
          <w:p>
            <w:pPr>
              <w:jc w:val="right"/>
            </w:pPr>
            <w:r>
              <w:rPr>
                <w:rFonts w:ascii="宋体" w:eastAsia="宋体" w:hAnsi="宋体" w:cs="宋体"/>
                <w:b w:val="0"/>
                <w:i w:val="0"/>
                <w:color w:val="000000"/>
                <w:sz w:val="14"/>
              </w:rPr>
              <w:t xml:space="preserve">3,057.82</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单位：辽宁省沈阳市第六十三中学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3,057.82</w:t>
            </w:r>
          </w:p>
        </w:tc>
        <w:tc>
          <w:tcPr>
            <w:tcW w:w="1780" w:type="dxa"/>
            <w:tcBorders/>
            <w:vAlign w:val="center"/>
          </w:tcPr>
          <w:p>
            <w:pPr>
              <w:jc w:val="right"/>
            </w:pPr>
            <w:r>
              <w:rPr>
                <w:rFonts w:ascii="宋体" w:eastAsia="宋体" w:hAnsi="宋体" w:cs="宋体"/>
                <w:b/>
                <w:i w:val="0"/>
                <w:color w:val="000000"/>
                <w:sz w:val="18"/>
              </w:rPr>
              <w:t xml:space="preserve">2,324.32</w:t>
            </w:r>
          </w:p>
        </w:tc>
        <w:tc>
          <w:tcPr>
            <w:tcW w:w="1772" w:type="dxa"/>
            <w:tcBorders/>
            <w:vAlign w:val="center"/>
          </w:tcPr>
          <w:p>
            <w:pPr>
              <w:jc w:val="right"/>
            </w:pPr>
            <w:r>
              <w:rPr>
                <w:rFonts w:ascii="宋体" w:eastAsia="宋体" w:hAnsi="宋体" w:cs="宋体"/>
                <w:b/>
                <w:i w:val="0"/>
                <w:color w:val="000000"/>
                <w:sz w:val="18"/>
              </w:rPr>
              <w:t xml:space="preserve">733.50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w:t>
            </w:r>
          </w:p>
        </w:tc>
        <w:tc>
          <w:tcPr>
            <w:tcW w:w="4300" w:type="dxa"/>
            <w:tcBorders/>
            <w:vAlign w:val="center"/>
          </w:tcPr>
          <w:p>
            <w:pPr>
              <w:jc w:val="left"/>
            </w:pPr>
            <w:r>
              <w:rPr>
                <w:rFonts w:ascii="宋体" w:eastAsia="宋体" w:hAnsi="宋体" w:cs="宋体"/>
                <w:b w:val="0"/>
                <w:i w:val="0"/>
                <w:color w:val="000000"/>
                <w:sz w:val="18"/>
              </w:rPr>
              <w:t xml:space="preserve">教育支出</w:t>
            </w:r>
          </w:p>
        </w:tc>
        <w:tc>
          <w:tcPr>
            <w:tcW w:w="1780" w:type="dxa"/>
            <w:tcBorders/>
            <w:vAlign w:val="center"/>
          </w:tcPr>
          <w:p>
            <w:pPr>
              <w:jc w:val="right"/>
            </w:pPr>
            <w:r>
              <w:rPr>
                <w:rFonts w:ascii="宋体" w:eastAsia="宋体" w:hAnsi="宋体" w:cs="宋体"/>
                <w:b w:val="0"/>
                <w:i w:val="0"/>
                <w:color w:val="000000"/>
                <w:sz w:val="18"/>
              </w:rPr>
              <w:t xml:space="preserve">2,992.48</w:t>
            </w:r>
          </w:p>
        </w:tc>
        <w:tc>
          <w:tcPr>
            <w:tcW w:w="1780" w:type="dxa"/>
            <w:tcBorders/>
            <w:vAlign w:val="center"/>
          </w:tcPr>
          <w:p>
            <w:pPr>
              <w:jc w:val="right"/>
            </w:pPr>
            <w:r>
              <w:rPr>
                <w:rFonts w:ascii="宋体" w:eastAsia="宋体" w:hAnsi="宋体" w:cs="宋体"/>
                <w:b w:val="0"/>
                <w:i w:val="0"/>
                <w:color w:val="000000"/>
                <w:sz w:val="18"/>
              </w:rPr>
              <w:t xml:space="preserve">2,258.97</w:t>
            </w:r>
          </w:p>
        </w:tc>
        <w:tc>
          <w:tcPr>
            <w:tcW w:w="1772" w:type="dxa"/>
            <w:tcBorders/>
            <w:vAlign w:val="center"/>
          </w:tcPr>
          <w:p>
            <w:pPr>
              <w:jc w:val="right"/>
            </w:pPr>
            <w:r>
              <w:rPr>
                <w:rFonts w:ascii="宋体" w:eastAsia="宋体" w:hAnsi="宋体" w:cs="宋体"/>
                <w:b w:val="0"/>
                <w:i w:val="0"/>
                <w:color w:val="000000"/>
                <w:sz w:val="18"/>
              </w:rPr>
              <w:t xml:space="preserve">733.51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w:t>
            </w:r>
          </w:p>
        </w:tc>
        <w:tc>
          <w:tcPr>
            <w:tcW w:w="4300" w:type="dxa"/>
            <w:tcBorders/>
            <w:vAlign w:val="center"/>
          </w:tcPr>
          <w:p>
            <w:pPr>
              <w:jc w:val="left"/>
            </w:pPr>
            <w:r>
              <w:rPr>
                <w:rFonts w:ascii="宋体" w:eastAsia="宋体" w:hAnsi="宋体" w:cs="宋体"/>
                <w:b w:val="0"/>
                <w:i w:val="0"/>
                <w:color w:val="000000"/>
                <w:sz w:val="18"/>
              </w:rPr>
              <w:t xml:space="preserve">普通教育</w:t>
            </w:r>
          </w:p>
        </w:tc>
        <w:tc>
          <w:tcPr>
            <w:tcW w:w="1780" w:type="dxa"/>
            <w:tcBorders/>
            <w:vAlign w:val="center"/>
          </w:tcPr>
          <w:p>
            <w:pPr>
              <w:jc w:val="right"/>
            </w:pPr>
            <w:r>
              <w:rPr>
                <w:rFonts w:ascii="宋体" w:eastAsia="宋体" w:hAnsi="宋体" w:cs="宋体"/>
                <w:b w:val="0"/>
                <w:i w:val="0"/>
                <w:color w:val="000000"/>
                <w:sz w:val="18"/>
              </w:rPr>
              <w:t xml:space="preserve">2,957.87</w:t>
            </w:r>
          </w:p>
        </w:tc>
        <w:tc>
          <w:tcPr>
            <w:tcW w:w="1780" w:type="dxa"/>
            <w:tcBorders/>
            <w:vAlign w:val="center"/>
          </w:tcPr>
          <w:p>
            <w:pPr>
              <w:jc w:val="right"/>
            </w:pPr>
            <w:r>
              <w:rPr>
                <w:rFonts w:ascii="宋体" w:eastAsia="宋体" w:hAnsi="宋体" w:cs="宋体"/>
                <w:b w:val="0"/>
                <w:i w:val="0"/>
                <w:color w:val="000000"/>
                <w:sz w:val="18"/>
              </w:rPr>
              <w:t xml:space="preserve">2,258.97</w:t>
            </w:r>
          </w:p>
        </w:tc>
        <w:tc>
          <w:tcPr>
            <w:tcW w:w="1772" w:type="dxa"/>
            <w:tcBorders/>
            <w:vAlign w:val="center"/>
          </w:tcPr>
          <w:p>
            <w:pPr>
              <w:jc w:val="right"/>
            </w:pPr>
            <w:r>
              <w:rPr>
                <w:rFonts w:ascii="宋体" w:eastAsia="宋体" w:hAnsi="宋体" w:cs="宋体"/>
                <w:b w:val="0"/>
                <w:i w:val="0"/>
                <w:color w:val="000000"/>
                <w:sz w:val="18"/>
              </w:rPr>
              <w:t xml:space="preserve">698.90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2050201</w:t>
            </w:r>
          </w:p>
        </w:tc>
        <w:tc>
          <w:tcPr>
            <w:tcW w:w="4300" w:type="dxa"/>
            <w:tcBorders/>
            <w:vAlign w:val="center"/>
          </w:tcPr>
          <w:p>
            <w:pPr>
              <w:jc w:val="left"/>
            </w:pPr>
            <w:r>
              <w:rPr>
                <w:rFonts w:ascii="宋体" w:eastAsia="宋体" w:hAnsi="宋体" w:cs="宋体"/>
                <w:b w:val="0"/>
                <w:i w:val="0"/>
                <w:color w:val="000000"/>
                <w:sz w:val="18"/>
              </w:rPr>
              <w:t xml:space="preserve">学前教育</w:t>
            </w:r>
          </w:p>
        </w:tc>
        <w:tc>
          <w:tcPr>
            <w:tcW w:w="1780" w:type="dxa"/>
            <w:tcBorders/>
            <w:vAlign w:val="center"/>
          </w:tcPr>
          <w:p>
            <w:pPr>
              <w:jc w:val="right"/>
            </w:pPr>
            <w:r>
              <w:rPr>
                <w:rFonts w:ascii="宋体" w:eastAsia="宋体" w:hAnsi="宋体" w:cs="宋体"/>
                <w:b w:val="0"/>
                <w:i w:val="0"/>
                <w:color w:val="000000"/>
                <w:sz w:val="18"/>
              </w:rPr>
              <w:t xml:space="preserve">165.62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165.62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2050203</w:t>
            </w:r>
          </w:p>
        </w:tc>
        <w:tc>
          <w:tcPr>
            <w:tcW w:w="4300" w:type="dxa"/>
            <w:tcBorders/>
            <w:vAlign w:val="center"/>
          </w:tcPr>
          <w:p>
            <w:pPr>
              <w:jc w:val="left"/>
            </w:pPr>
            <w:r>
              <w:rPr>
                <w:rFonts w:ascii="宋体" w:eastAsia="宋体" w:hAnsi="宋体" w:cs="宋体"/>
                <w:b w:val="0"/>
                <w:i w:val="0"/>
                <w:color w:val="000000"/>
                <w:sz w:val="18"/>
              </w:rPr>
              <w:t xml:space="preserve">初中教育</w:t>
            </w:r>
          </w:p>
        </w:tc>
        <w:tc>
          <w:tcPr>
            <w:tcW w:w="1780" w:type="dxa"/>
            <w:tcBorders/>
            <w:vAlign w:val="center"/>
          </w:tcPr>
          <w:p>
            <w:pPr>
              <w:jc w:val="right"/>
            </w:pPr>
            <w:r>
              <w:rPr>
                <w:rFonts w:ascii="宋体" w:eastAsia="宋体" w:hAnsi="宋体" w:cs="宋体"/>
                <w:b w:val="0"/>
                <w:i w:val="0"/>
                <w:color w:val="000000"/>
                <w:sz w:val="18"/>
              </w:rPr>
              <w:t xml:space="preserve">2,792.25</w:t>
            </w:r>
          </w:p>
        </w:tc>
        <w:tc>
          <w:tcPr>
            <w:tcW w:w="1780" w:type="dxa"/>
            <w:tcBorders/>
            <w:vAlign w:val="center"/>
          </w:tcPr>
          <w:p>
            <w:pPr>
              <w:jc w:val="right"/>
            </w:pPr>
            <w:r>
              <w:rPr>
                <w:rFonts w:ascii="宋体" w:eastAsia="宋体" w:hAnsi="宋体" w:cs="宋体"/>
                <w:b w:val="0"/>
                <w:i w:val="0"/>
                <w:color w:val="000000"/>
                <w:sz w:val="18"/>
              </w:rPr>
              <w:t xml:space="preserve">2,258.97</w:t>
            </w:r>
          </w:p>
        </w:tc>
        <w:tc>
          <w:tcPr>
            <w:tcW w:w="1772" w:type="dxa"/>
            <w:tcBorders/>
            <w:vAlign w:val="center"/>
          </w:tcPr>
          <w:p>
            <w:pPr>
              <w:jc w:val="right"/>
            </w:pPr>
            <w:r>
              <w:rPr>
                <w:rFonts w:ascii="宋体" w:eastAsia="宋体" w:hAnsi="宋体" w:cs="宋体"/>
                <w:b w:val="0"/>
                <w:i w:val="0"/>
                <w:color w:val="000000"/>
                <w:sz w:val="18"/>
              </w:rPr>
              <w:t xml:space="preserve">533.28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20509</w:t>
            </w:r>
          </w:p>
        </w:tc>
        <w:tc>
          <w:tcPr>
            <w:tcW w:w="4300" w:type="dxa"/>
            <w:tcBorders/>
            <w:vAlign w:val="center"/>
          </w:tcPr>
          <w:p>
            <w:pPr>
              <w:jc w:val="left"/>
            </w:pPr>
            <w:r>
              <w:rPr>
                <w:rFonts w:ascii="宋体" w:eastAsia="宋体" w:hAnsi="宋体" w:cs="宋体"/>
                <w:b w:val="0"/>
                <w:i w:val="0"/>
                <w:color w:val="000000"/>
                <w:sz w:val="18"/>
              </w:rPr>
              <w:t xml:space="preserve">教育费附加安排的支出</w:t>
            </w:r>
          </w:p>
        </w:tc>
        <w:tc>
          <w:tcPr>
            <w:tcW w:w="1780" w:type="dxa"/>
            <w:tcBorders/>
            <w:vAlign w:val="center"/>
          </w:tcPr>
          <w:p>
            <w:pPr>
              <w:jc w:val="right"/>
            </w:pPr>
            <w:r>
              <w:rPr>
                <w:rFonts w:ascii="宋体" w:eastAsia="宋体" w:hAnsi="宋体" w:cs="宋体"/>
                <w:b w:val="0"/>
                <w:i w:val="0"/>
                <w:color w:val="000000"/>
                <w:sz w:val="18"/>
              </w:rPr>
              <w:t xml:space="preserve">34.61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34.61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2050999</w:t>
            </w:r>
          </w:p>
        </w:tc>
        <w:tc>
          <w:tcPr>
            <w:tcW w:w="4300" w:type="dxa"/>
            <w:tcBorders/>
            <w:vAlign w:val="center"/>
          </w:tcPr>
          <w:p>
            <w:pPr>
              <w:jc w:val="left"/>
            </w:pPr>
            <w:r>
              <w:rPr>
                <w:rFonts w:ascii="宋体" w:eastAsia="宋体" w:hAnsi="宋体" w:cs="宋体"/>
                <w:b w:val="0"/>
                <w:i w:val="0"/>
                <w:color w:val="000000"/>
                <w:sz w:val="18"/>
              </w:rPr>
              <w:t xml:space="preserve">其他教育费附加安排的支出</w:t>
            </w:r>
          </w:p>
        </w:tc>
        <w:tc>
          <w:tcPr>
            <w:tcW w:w="1780" w:type="dxa"/>
            <w:tcBorders/>
            <w:vAlign w:val="center"/>
          </w:tcPr>
          <w:p>
            <w:pPr>
              <w:jc w:val="right"/>
            </w:pPr>
            <w:r>
              <w:rPr>
                <w:rFonts w:ascii="宋体" w:eastAsia="宋体" w:hAnsi="宋体" w:cs="宋体"/>
                <w:b w:val="0"/>
                <w:i w:val="0"/>
                <w:color w:val="000000"/>
                <w:sz w:val="18"/>
              </w:rPr>
              <w:t xml:space="preserve">34.61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34.61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65.34</w:t>
            </w:r>
          </w:p>
        </w:tc>
        <w:tc>
          <w:tcPr>
            <w:tcW w:w="1780" w:type="dxa"/>
            <w:tcBorders/>
            <w:vAlign w:val="center"/>
          </w:tcPr>
          <w:p>
            <w:pPr>
              <w:jc w:val="right"/>
            </w:pPr>
            <w:r>
              <w:rPr>
                <w:rFonts w:ascii="宋体" w:eastAsia="宋体" w:hAnsi="宋体" w:cs="宋体"/>
                <w:b w:val="0"/>
                <w:i w:val="0"/>
                <w:color w:val="000000"/>
                <w:sz w:val="18"/>
              </w:rPr>
              <w:t xml:space="preserve">65.34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49.75</w:t>
            </w:r>
          </w:p>
        </w:tc>
        <w:tc>
          <w:tcPr>
            <w:tcW w:w="1780" w:type="dxa"/>
            <w:tcBorders/>
            <w:vAlign w:val="center"/>
          </w:tcPr>
          <w:p>
            <w:pPr>
              <w:jc w:val="right"/>
            </w:pPr>
            <w:r>
              <w:rPr>
                <w:rFonts w:ascii="宋体" w:eastAsia="宋体" w:hAnsi="宋体" w:cs="宋体"/>
                <w:b w:val="0"/>
                <w:i w:val="0"/>
                <w:color w:val="000000"/>
                <w:sz w:val="18"/>
              </w:rPr>
              <w:t xml:space="preserve">49.75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2080502</w:t>
            </w:r>
          </w:p>
        </w:tc>
        <w:tc>
          <w:tcPr>
            <w:tcW w:w="4300" w:type="dxa"/>
            <w:tcBorders/>
            <w:vAlign w:val="center"/>
          </w:tcPr>
          <w:p>
            <w:pPr>
              <w:jc w:val="left"/>
            </w:pPr>
            <w:r>
              <w:rPr>
                <w:rFonts w:ascii="宋体" w:eastAsia="宋体" w:hAnsi="宋体" w:cs="宋体"/>
                <w:b w:val="0"/>
                <w:i w:val="0"/>
                <w:color w:val="000000"/>
                <w:sz w:val="18"/>
              </w:rPr>
              <w:t xml:space="preserve">事业单位离退休</w:t>
            </w:r>
          </w:p>
        </w:tc>
        <w:tc>
          <w:tcPr>
            <w:tcW w:w="1780" w:type="dxa"/>
            <w:tcBorders/>
            <w:vAlign w:val="center"/>
          </w:tcPr>
          <w:p>
            <w:pPr>
              <w:jc w:val="right"/>
            </w:pPr>
            <w:r>
              <w:rPr>
                <w:rFonts w:ascii="宋体" w:eastAsia="宋体" w:hAnsi="宋体" w:cs="宋体"/>
                <w:b w:val="0"/>
                <w:i w:val="0"/>
                <w:color w:val="000000"/>
                <w:sz w:val="18"/>
              </w:rPr>
              <w:t xml:space="preserve">24.18</w:t>
            </w:r>
          </w:p>
        </w:tc>
        <w:tc>
          <w:tcPr>
            <w:tcW w:w="1780" w:type="dxa"/>
            <w:tcBorders/>
            <w:vAlign w:val="center"/>
          </w:tcPr>
          <w:p>
            <w:pPr>
              <w:jc w:val="right"/>
            </w:pPr>
            <w:r>
              <w:rPr>
                <w:rFonts w:ascii="宋体" w:eastAsia="宋体" w:hAnsi="宋体" w:cs="宋体"/>
                <w:b w:val="0"/>
                <w:i w:val="0"/>
                <w:color w:val="000000"/>
                <w:sz w:val="18"/>
              </w:rPr>
              <w:t xml:space="preserve">24.18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25.57</w:t>
            </w:r>
          </w:p>
        </w:tc>
        <w:tc>
          <w:tcPr>
            <w:tcW w:w="1780" w:type="dxa"/>
            <w:tcBorders/>
            <w:vAlign w:val="center"/>
          </w:tcPr>
          <w:p>
            <w:pPr>
              <w:jc w:val="right"/>
            </w:pPr>
            <w:r>
              <w:rPr>
                <w:rFonts w:ascii="宋体" w:eastAsia="宋体" w:hAnsi="宋体" w:cs="宋体"/>
                <w:b w:val="0"/>
                <w:i w:val="0"/>
                <w:color w:val="000000"/>
                <w:sz w:val="18"/>
              </w:rPr>
              <w:t xml:space="preserve">25.57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w:t>
            </w:r>
          </w:p>
        </w:tc>
        <w:tc>
          <w:tcPr>
            <w:tcW w:w="4300" w:type="dxa"/>
            <w:tcBorders/>
            <w:vAlign w:val="center"/>
          </w:tcPr>
          <w:p>
            <w:pPr>
              <w:jc w:val="left"/>
            </w:pPr>
            <w:r>
              <w:rPr>
                <w:rFonts w:ascii="宋体" w:eastAsia="宋体" w:hAnsi="宋体" w:cs="宋体"/>
                <w:b w:val="0"/>
                <w:i w:val="0"/>
                <w:color w:val="000000"/>
                <w:sz w:val="18"/>
              </w:rPr>
              <w:t xml:space="preserve">抚恤</w:t>
            </w:r>
          </w:p>
        </w:tc>
        <w:tc>
          <w:tcPr>
            <w:tcW w:w="1780" w:type="dxa"/>
            <w:tcBorders/>
            <w:vAlign w:val="center"/>
          </w:tcPr>
          <w:p>
            <w:pPr>
              <w:jc w:val="right"/>
            </w:pPr>
            <w:r>
              <w:rPr>
                <w:rFonts w:ascii="宋体" w:eastAsia="宋体" w:hAnsi="宋体" w:cs="宋体"/>
                <w:b w:val="0"/>
                <w:i w:val="0"/>
                <w:color w:val="000000"/>
                <w:sz w:val="18"/>
              </w:rPr>
              <w:t xml:space="preserve">15.59</w:t>
            </w:r>
          </w:p>
        </w:tc>
        <w:tc>
          <w:tcPr>
            <w:tcW w:w="1780" w:type="dxa"/>
            <w:tcBorders/>
            <w:vAlign w:val="center"/>
          </w:tcPr>
          <w:p>
            <w:pPr>
              <w:jc w:val="right"/>
            </w:pPr>
            <w:r>
              <w:rPr>
                <w:rFonts w:ascii="宋体" w:eastAsia="宋体" w:hAnsi="宋体" w:cs="宋体"/>
                <w:b w:val="0"/>
                <w:i w:val="0"/>
                <w:color w:val="000000"/>
                <w:sz w:val="18"/>
              </w:rPr>
              <w:t xml:space="preserve">15.59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2080802</w:t>
            </w:r>
          </w:p>
        </w:tc>
        <w:tc>
          <w:tcPr>
            <w:tcW w:w="4300" w:type="dxa"/>
            <w:tcBorders/>
            <w:vAlign w:val="center"/>
          </w:tcPr>
          <w:p>
            <w:pPr>
              <w:jc w:val="left"/>
            </w:pPr>
            <w:r>
              <w:rPr>
                <w:rFonts w:ascii="宋体" w:eastAsia="宋体" w:hAnsi="宋体" w:cs="宋体"/>
                <w:b w:val="0"/>
                <w:i w:val="0"/>
                <w:color w:val="000000"/>
                <w:sz w:val="18"/>
              </w:rPr>
              <w:t xml:space="preserve">伤残抚恤</w:t>
            </w:r>
          </w:p>
        </w:tc>
        <w:tc>
          <w:tcPr>
            <w:tcW w:w="1780" w:type="dxa"/>
            <w:tcBorders/>
            <w:vAlign w:val="center"/>
          </w:tcPr>
          <w:p>
            <w:pPr>
              <w:jc w:val="right"/>
            </w:pPr>
            <w:r>
              <w:rPr>
                <w:rFonts w:ascii="宋体" w:eastAsia="宋体" w:hAnsi="宋体" w:cs="宋体"/>
                <w:b w:val="0"/>
                <w:i w:val="0"/>
                <w:color w:val="000000"/>
                <w:sz w:val="18"/>
              </w:rPr>
              <w:t xml:space="preserve">15.59</w:t>
            </w:r>
          </w:p>
        </w:tc>
        <w:tc>
          <w:tcPr>
            <w:tcW w:w="1780" w:type="dxa"/>
            <w:tcBorders/>
            <w:vAlign w:val="center"/>
          </w:tcPr>
          <w:p>
            <w:pPr>
              <w:jc w:val="right"/>
            </w:pPr>
            <w:r>
              <w:rPr>
                <w:rFonts w:ascii="宋体" w:eastAsia="宋体" w:hAnsi="宋体" w:cs="宋体"/>
                <w:b w:val="0"/>
                <w:i w:val="0"/>
                <w:color w:val="000000"/>
                <w:sz w:val="18"/>
              </w:rPr>
              <w:t xml:space="preserve">15.59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单位：辽宁省沈阳市第六十三中学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2,202.17</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32.48</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871.08</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5.19</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266.99</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76.36</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jc w:val="right"/>
            </w:pPr>
            <w:r>
              <w:rPr>
                <w:rFonts w:ascii="宋体" w:eastAsia="宋体" w:hAnsi="宋体" w:cs="宋体"/>
                <w:b w:val="0"/>
                <w:i w:val="0"/>
                <w:color w:val="000000"/>
                <w:sz w:val="14"/>
              </w:rPr>
              <w:t xml:space="preserve">0.96</w:t>
            </w: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24.03</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512.97</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jc w:val="right"/>
            </w:pPr>
            <w:r>
              <w:rPr>
                <w:rFonts w:ascii="宋体" w:eastAsia="宋体" w:hAnsi="宋体" w:cs="宋体"/>
                <w:b w:val="0"/>
                <w:i w:val="0"/>
                <w:color w:val="000000"/>
                <w:sz w:val="14"/>
              </w:rPr>
              <w:t xml:space="preserve">0.96</w:t>
            </w: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289.54</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jc w:val="right"/>
            </w:pPr>
            <w:r>
              <w:rPr>
                <w:rFonts w:ascii="宋体" w:eastAsia="宋体" w:hAnsi="宋体" w:cs="宋体"/>
                <w:b w:val="0"/>
                <w:i w:val="0"/>
                <w:color w:val="000000"/>
                <w:sz w:val="14"/>
              </w:rPr>
              <w:t xml:space="preserve">2.73</w:t>
            </w: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25.57</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0.14</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121.14</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jc w:val="right"/>
            </w:pPr>
            <w:r>
              <w:rPr>
                <w:rFonts w:ascii="宋体" w:eastAsia="宋体" w:hAnsi="宋体" w:cs="宋体"/>
                <w:b w:val="0"/>
                <w:i w:val="0"/>
                <w:color w:val="000000"/>
                <w:sz w:val="14"/>
              </w:rPr>
              <w:t xml:space="preserve">4.68</w:t>
            </w: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14.48</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jc w:val="right"/>
            </w:pPr>
            <w:r>
              <w:rPr>
                <w:rFonts w:ascii="宋体" w:eastAsia="宋体" w:hAnsi="宋体" w:cs="宋体"/>
                <w:b w:val="0"/>
                <w:i w:val="0"/>
                <w:color w:val="000000"/>
                <w:sz w:val="14"/>
              </w:rPr>
              <w:t xml:space="preserve">1.11</w:t>
            </w: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88.71</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24.18</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jc w:val="right"/>
            </w:pPr>
            <w:r>
              <w:rPr>
                <w:rFonts w:ascii="宋体" w:eastAsia="宋体" w:hAnsi="宋体" w:cs="宋体"/>
                <w:b w:val="0"/>
                <w:i w:val="0"/>
                <w:color w:val="000000"/>
                <w:sz w:val="14"/>
              </w:rPr>
              <w:t xml:space="preserve">0.07</w:t>
            </w: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jc w:val="right"/>
            </w:pPr>
            <w:r>
              <w:rPr>
                <w:rFonts w:ascii="宋体" w:eastAsia="宋体" w:hAnsi="宋体" w:cs="宋体"/>
                <w:b w:val="0"/>
                <w:i w:val="0"/>
                <w:color w:val="000000"/>
                <w:sz w:val="14"/>
              </w:rPr>
              <w:t xml:space="preserve">52.77</w:t>
            </w: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jc w:val="right"/>
            </w:pPr>
            <w:r>
              <w:rPr>
                <w:rFonts w:ascii="宋体" w:eastAsia="宋体" w:hAnsi="宋体" w:cs="宋体"/>
                <w:b w:val="0"/>
                <w:i w:val="0"/>
                <w:color w:val="000000"/>
                <w:sz w:val="14"/>
              </w:rPr>
              <w:t xml:space="preserve">11.76</w:t>
            </w: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17.63</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0.93</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2,290.88</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33.44</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单位：辽宁省沈阳市第六十三中学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单位：辽宁省沈阳市第六十三中学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单位：辽宁省沈阳市第六十三中学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023009沈阳市第六十三中学-210112000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2703.16</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2703.16</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155.59</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155.59</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基本支出公用经费(保基本民生)</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15.81</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15.81</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17.63</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17.62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2135.29</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2135.28</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完成2024年全年绩效目标</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沈阳市第六十三中学基本完成2024年全年绩效目标。</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生态效益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学校绿化覆盖率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在校生群体教学质量满意度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教学质量公众满意度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社会公众对教育事业发展满意度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1158"/>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深化两级管理体制改革、推动重点领域改革</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全部满意</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完成校企改革</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全部满意</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城乡义务教育补助经费-2024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沈阳市第六十三中学-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52.93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52.93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沈阳市第六十三中学2024年城乡义务教育经费项目基本完成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教师绩效-2024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沈阳市第六十三中学-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218.84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218.84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理的义务教育学校教师绩效工资政策可以满足不同主体的价值选择,充分发挥工资的激励性作用,它适合教育发展规律,有利于促进义务教育的健康发展。教师绩效工资政策应该有效消除绩效工资政策中的价值冲突,统一教育的公平与效率,提高绩效工资激励作用的有效性。"1.教师2000元/人/月，全系统在编教师3149名*12*2000=7557.6万元，区合同制教师629名*12*2000=1509.6万元，全年绩效工资9067.2万元；2.正校级3000元/人/月，全系统120名正校级干部,120人*12*3000=432万元。3.计划新招聘教师400名，400人*2000元*4个月=320万；4.合作办学校长1人（侯明飞）每月8000元，副校级1人（时泉）每月5000元，共计15.6万元。共计9834.8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沈阳市第六十三中学2024年教师绩效项目基本完成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六十年代精简退职职工生活补助-2024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沈阳市第六十三中学-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阳市东陵区人民法院民事判决书【2010】东陵民-初字第111号；《关于调整60年代精简退职职工生活待遇标准意见的通知》（辽政办发【2012】65号）63中0.74万元、72中1.42万元、73中0.68万元，11小0.69万元、坎小3.79万元等六十年代精简人员经费7.3万元。六十年代精简人员经费为三保类资金，需要进行保障，全区涉及无所学校，严格按照人事审批金额进行申请资金，编制部门预算。项目复核绩效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沈阳市第六十三中学2024年 六十年代精简退职职工生活补助项目基本完成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区聘教师经费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沈阳市第六十三中学-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18.07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18.07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辽宁省事业单位工作人员奖励实施细则》（辽人社规【2020年】1号）、《浑南新区教育系统合同聘用制教师管理办法》，1.现有区聘教师632人。1.工会经费：1291.776元*632人=81.65万元。2.福利费：632人×120元=7.584万元。3.医疗补助：19.07万。4.取暖补贴：144.144万。5.党员活动费1.75万，伙食补贴119.448万元。共计373.646万元。2.合同制教师2023年考核奖励，考核结果优秀即为嘉奖，奖金标准为1500元/人，人数为总人数的20%，考核结果为记功，奖金标准为3000元/人，人数为总人数的2%。22.752万元。共计396.398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沈阳市第六十三中学2024年区聘教师经费项目基本完成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信访维稳工作经费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沈阳市第六十三中学-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87.49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87.49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据2020年第57次《区长办公会议纪要》中共浑南区委_浑南区人民政府关于印发《浑南区关于新时代教师队伍建设改革的实施意见（试行）》的通知，中共沈阳市浑南区信访工作联席会议会议纪要，"信访维稳经费1、李慧颖补助费2451.79*12=29421.48元。2、徐淑珍取暖费2210元。3、维稳经费118368.52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沈阳市第六十三中学2024年信访维稳经费项目基本完成。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学前奖补-2024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沈阳市第六十三中学-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88.91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88.91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育教育费各幼儿园支出主要用于保障各单位各项工作正常运转，完成日常保育教育工作任务及承担的行政工作任务等相关项目。其中，基本支出用于保障幼儿园运转的日常支出，包括教职工基本工资、保险等人员经费。项目支出是用于保障幼儿园的正常运转无安全隐患，对于园所的各项维修维护经费支出。公共支出是为了保证幼儿园正常运行所用于的煤气、水电费等经费支出，还包括用于保证教育教学效果，提升保育教育质量教学玩教具及户外玩教具购买的支出等。</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沈阳市第六十三中学2024年学前奖补项目基本完成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学生资助-2024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沈阳市第六十三中学-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沈阳市财政局 沈阳市教育局转发省财政厅 省教育厅关于建立学前教育资助的意见的通知 沈财教[2013]441号 ，关于完善义务教育家庭经济困难学生生活补助政策的通知 辽财教〔2018〕654号，关于完善义务教育家庭经济困难学生生活补助政策的通知 辽财教〔2018〕655号，关于进一步明确普通高中政府助学金资助政策相关事宜的通知 沈教发〔2010〕89号，沈阳市财政局 沈阳市教育局 关于沈阳市实施普通高中家庭经济困难学生免学杂费政策的通知 沈财教〔2016〕804号，沈阳市财政局 沈阳市教育局 关于沈阳市实施普通高中家庭经济困难学生免学杂费政策的通知 沈财教〔2016〕804号，关于扩大中等职业教育免学费政策范围进一步完善国家助学金制度的意见 辽财教〔2012〕915号2024年学前资助资金2.4万元，2024年义教（小学）资助资金19.95万元，2024年义教（初中）资助资金19.95万，其中住宿生资助资金为1.875万元，非住宿生资助资金12.15万元，2024年高中助学金资助资金39.2万元，24年高中免学杂费资助资金22.68万元，2024年中职助学金资助，目标可实施</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沈阳市第六十三中学2024年学生资助项目基本完成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幼儿园保育费-2024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沈阳市第六十三中学-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110.36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110.36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育教育费各幼儿园支出主要用于保障各单位各项工作正常运转，完成日常保育教育工作任务及承担的行政工作任务等相关项目。其中，基本支出用于保障幼儿园运转的日常支出，包括教职工基本工资、保险等人员经费。项目支出是用于保障幼儿园的正常运转无安全隐患，对于园所的各项维修维护经费支出。公共支出是为了保证幼儿园正常运行所用于的煤气、水电费等经费支出，还包括用于保证教育教学效果，提升保育教育质量教学玩教具及户外玩教具购买的支出等。实施期绩效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沈阳市第六十三中学幼儿保育费项目基本完成绩效目标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