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辽宁省沈阳市浑南区第二小学幼儿园</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辽宁省沈阳市浑南区第二小学幼儿园</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辽宁省沈阳市浑南区第二小学幼儿园</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辽宁省沈阳市浑南区第二小学幼儿园</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辽宁省沈阳市浑南区第二小学幼儿园</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辽宁省沈阳市浑南区第二小学幼儿园概况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市浑南区教育局贯彻落实党中央关于财政工作的方针政策和决策部署及省委有关要求，在履行职责过程中坚持和加强党对财政工作的集中统一领导。主要职责是：</w:t>
        <w:br/>
        <w:t xml:space="preserve">    （一）贯彻执行国家、省、市教育改革与发展方针、政策和法律法规、规章及省、市有关要求，拟订本区教育改革与发展规划和教育工作政策并组织实施。</w:t>
        <w:br/>
        <w:t xml:space="preserve">    （二）负责全区中小学及幼儿园的统筹规划和协调管理；负责推进全区义务教育均衡发展和促进教育公平，优化学校布局，合理划分学区，保障适龄儿童、少年平等接受义务教育。</w:t>
        <w:br/>
        <w:t xml:space="preserve">    （三）组织区域性教育综合改革工作，指导全区中小学及幼儿园的教育教学改革；负责全区教育基本信息的统计、分析和发布。</w:t>
        <w:br/>
        <w:t xml:space="preserve">    （四）负责全区学前教育、义务教育、普通高中教育、特殊教育和民族教育工作；牵头相关部门开展青少年校外教育、社区教育、终身教育等工作。</w:t>
        <w:br/>
        <w:t xml:space="preserve">    （五）负责本系统干部、教师的培训与交流，统筹规划和指导本系统人才队伍建设工作；会同有关部门管理本系统的人事、工资福利、机构编制等工作。</w:t>
        <w:br/>
        <w:t xml:space="preserve">    （六）负责驻区新建园所、民办教育机构的管理；负责驻区民办学校的管理。</w:t>
        <w:br/>
        <w:t xml:space="preserve">    （七）拟订全区中小学、幼儿园的基本建设中长期规划、年度基本建设及维修计划并组织实施。</w:t>
        <w:br/>
        <w:t xml:space="preserve">    （八）负责管理本系统教育经费，参与拟定年度教育事业经费（含专项经费）和教育费附加预算，并按规定程序实施。</w:t>
        <w:br/>
        <w:t xml:space="preserve">    （九）负责全区中小学及幼儿园的德育工作、体育卫生与艺术教育工作、国防教育工作和安全工作；会同有关部门搞好综合治理、青少年保护、语言文字工作。</w:t>
        <w:br/>
        <w:t xml:space="preserve">    （十）负责全区各类教育统一考试的组织实施管理；负责中小学、幼儿园的招生及学籍管理工作。</w:t>
        <w:br/>
        <w:t xml:space="preserve">    （十一）承担全区教育督导实施工作，开展教育评估监测，承担区政府教育督导委员会的日常工作。</w:t>
        <w:br/>
        <w:t xml:space="preserve">    （十二）贯彻落实中央、省委和市委关于教育工作的方针、政策和有关规定，坚持正确的办学方向。指导全区各类学校党的建设、精神文明建设、思想政治工作、稳定工作、干部教育工作和统战、群团工作。</w:t>
        <w:br/>
        <w:t xml:space="preserve">    （十三）负责本单位安全生产工作。</w:t>
        <w:br/>
        <w:t xml:space="preserve">    （十四）完成区委、区政府交办的其他任务。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辽宁省沈阳市浑南区第二小学幼儿园</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沈阳市浑南区第二小学幼儿园是纳入浑南区教育局的二级预算单位，本单位无下设机构。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704.75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704.75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704.75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增加45.47万元，增长6.90%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本单位2024年托班幼儿增加，财政拨款收入增加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704.75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704.75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主要包括教职工工资及保险、水费、电费、维修维护费、办公费等业务支出。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增加45.47万元，增长6.90%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教职工工资及保险、水费、电费、维修维护费、办公费等业务支出增加，故项目支出较上年增加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704.75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704.75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增加98.38万元，增长16.22%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教职工维修维护费、办公费等业务支出增加，故项目支出较上年增加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2024年度一般公共预算财政拨款支出704.75万元。按支出功能分类科目分，包括：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1.教育支出704.75万元，具体包括：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605.89万元,主要是教职工工资、水费、电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98.86万元,主要是教职工保险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本单位年初预算由教育局统一安排，因此未开展绩效评价工作。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个；得分在60分以下、等级为“差”的项目有0个。后续将会继续保持该优势，保证资金使用效率。</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16.教育支出（类）普通教育（款）学前教育（项）：反映各部门举办的学前教育支出。政府各部门对社会组织举办的幼儿园的资助，如捐赠、补贴等。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704.75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704.75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704.75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704.75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704.75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704.75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704.75</w:t>
            </w:r>
          </w:p>
        </w:tc>
        <w:tc>
          <w:tcPr>
            <w:tcW w:w="960" w:type="dxa"/>
            <w:tcBorders/>
            <w:vAlign w:val="center"/>
          </w:tcPr>
          <w:p>
            <w:pPr>
              <w:jc w:val="right"/>
            </w:pPr>
            <w:r>
              <w:rPr>
                <w:rFonts w:ascii="宋体" w:eastAsia="宋体" w:hAnsi="宋体" w:cs="宋体"/>
                <w:b/>
                <w:i w:val="0"/>
                <w:color w:val="000000"/>
                <w:sz w:val="13"/>
              </w:rPr>
              <w:t xml:space="preserve">704.75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704.75</w:t>
            </w:r>
          </w:p>
        </w:tc>
        <w:tc>
          <w:tcPr>
            <w:tcW w:w="960" w:type="dxa"/>
            <w:tcBorders/>
            <w:vAlign w:val="center"/>
          </w:tcPr>
          <w:p>
            <w:pPr>
              <w:jc w:val="right"/>
            </w:pPr>
            <w:r>
              <w:rPr>
                <w:rFonts w:ascii="宋体" w:eastAsia="宋体" w:hAnsi="宋体" w:cs="宋体"/>
                <w:b w:val="0"/>
                <w:i w:val="0"/>
                <w:color w:val="000000"/>
                <w:sz w:val="13"/>
              </w:rPr>
              <w:t xml:space="preserve">704.75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605.89</w:t>
            </w:r>
          </w:p>
        </w:tc>
        <w:tc>
          <w:tcPr>
            <w:tcW w:w="960" w:type="dxa"/>
            <w:tcBorders/>
            <w:vAlign w:val="center"/>
          </w:tcPr>
          <w:p>
            <w:pPr>
              <w:jc w:val="right"/>
            </w:pPr>
            <w:r>
              <w:rPr>
                <w:rFonts w:ascii="宋体" w:eastAsia="宋体" w:hAnsi="宋体" w:cs="宋体"/>
                <w:b w:val="0"/>
                <w:i w:val="0"/>
                <w:color w:val="000000"/>
                <w:sz w:val="13"/>
              </w:rPr>
              <w:t xml:space="preserve">605.89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605.89</w:t>
            </w:r>
          </w:p>
        </w:tc>
        <w:tc>
          <w:tcPr>
            <w:tcW w:w="960" w:type="dxa"/>
            <w:tcBorders/>
            <w:vAlign w:val="center"/>
          </w:tcPr>
          <w:p>
            <w:pPr>
              <w:jc w:val="right"/>
            </w:pPr>
            <w:r>
              <w:rPr>
                <w:rFonts w:ascii="宋体" w:eastAsia="宋体" w:hAnsi="宋体" w:cs="宋体"/>
                <w:b w:val="0"/>
                <w:i w:val="0"/>
                <w:color w:val="000000"/>
                <w:sz w:val="13"/>
              </w:rPr>
              <w:t xml:space="preserve">605.89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98.86</w:t>
            </w:r>
          </w:p>
        </w:tc>
        <w:tc>
          <w:tcPr>
            <w:tcW w:w="960" w:type="dxa"/>
            <w:tcBorders/>
            <w:vAlign w:val="center"/>
          </w:tcPr>
          <w:p>
            <w:pPr>
              <w:jc w:val="right"/>
            </w:pPr>
            <w:r>
              <w:rPr>
                <w:rFonts w:ascii="宋体" w:eastAsia="宋体" w:hAnsi="宋体" w:cs="宋体"/>
                <w:b w:val="0"/>
                <w:i w:val="0"/>
                <w:color w:val="000000"/>
                <w:sz w:val="13"/>
              </w:rPr>
              <w:t xml:space="preserve">98.86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98.86</w:t>
            </w:r>
          </w:p>
        </w:tc>
        <w:tc>
          <w:tcPr>
            <w:tcW w:w="960" w:type="dxa"/>
            <w:tcBorders/>
            <w:vAlign w:val="center"/>
          </w:tcPr>
          <w:p>
            <w:pPr>
              <w:jc w:val="right"/>
            </w:pPr>
            <w:r>
              <w:rPr>
                <w:rFonts w:ascii="宋体" w:eastAsia="宋体" w:hAnsi="宋体" w:cs="宋体"/>
                <w:b w:val="0"/>
                <w:i w:val="0"/>
                <w:color w:val="000000"/>
                <w:sz w:val="13"/>
              </w:rPr>
              <w:t xml:space="preserve">98.86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704.75</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704.75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704.75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704.75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605.89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605.89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605.89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605.89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98.86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98.86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98.86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98.86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1100" w:type="dxa"/>
            <w:tcBorders/>
            <w:vAlign w:val="center"/>
          </w:tcPr>
          <w:p>
            <w:pPr>
              <w:jc w:val="right"/>
            </w:pPr>
            <w:r>
              <w:rPr>
                <w:rFonts w:ascii="宋体" w:eastAsia="宋体" w:hAnsi="宋体" w:cs="宋体"/>
                <w:b w:val="0"/>
                <w:i w:val="0"/>
                <w:color w:val="000000"/>
                <w:sz w:val="14"/>
              </w:rPr>
              <w:t xml:space="preserve">704.75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704.75</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704.75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704.75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704.75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605.89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605.89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605.89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605.89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98.86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98.86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98.86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98.86</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沈阳市浑南区教育局第二幼儿园-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沈阳市浑南区教育局第二幼儿园-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450.03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450.03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沈阳市浑南区教育局第二幼儿园-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