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辽宁省沈阳市浑南区第九小学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辽宁省沈阳市浑南区第九小学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辽宁省沈阳市浑南区第九小学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辽宁省沈阳市浑南区第九小学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辽宁省沈阳市浑南区第九小学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辽宁省沈阳市浑南区第九小学概况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我单位隶属于沈阳市浑南区教育局，为全额拨款的事业单位公办小学。我单位贯彻执行国家和省市区教育方针、政策，接收本地学区的小学生，完成为期六年的小学义务教育教学任务，为上级学校及社会培养德智体美等方面合格的毕业生。在此过程中，我单位根据省市区财政部门的要求，拟订本单位财政预算报告，严格按照上级财务政策实施完成上级财政拨款的支出，形成本单位的部门决算。</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辽宁省沈阳市浑南区第九小学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辽宁省沈阳市浑南区第九小学，本单位无下设机构。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2541.03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2491.70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98.06</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2491.70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40.62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1.60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主要是40万元为捐赠收入，0.62万元为区教育局专户拨入学生储物柜款等收入。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8.71</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主要是捐赠款及事业经费结余等。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增加310.13万元，增长13.90%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一是教师人数增多；二是学生人数增多</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2498.23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1601.76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64.12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工资福利支出1569.67万元；商品和服务支出19.09万元；资本性支出13.00万元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896.47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35.88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主要包括商品和服务支出、对个人和家庭的补助支出、资本性支出等业务支出。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增加276.04万元，增长12.42%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一是教师人数增加，人员经费支出增加；二是学生人数增加，公用经费支出增加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42.80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主要是捐赠款及事业经费结余等原因形成的结余。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增加34.09万元，增长391.50%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本年收到40元的捐赠款</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2491.70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1601.76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889.94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增加454.25万元，增长22.30%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学生及教师人数增加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126.19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81.12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2024年度一般公共预算财政拨款支出2491.70万元。按支出功能分类科目分，包括：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1.教育支出2490.69万元，具体包括：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408.11万元,主要是商品服务支出和资本性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小学教育（项）1932.72万元,主要是工资福利支出、商品和服务支出、对个人和家庭的补助、资本性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149.86万元,主要是商品和服务支出、资本性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2.社会保障和就业支出1.01万元，具体包括：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职业年金缴费支出（项）1.01万元,主要是职业年金等支出，完成年初预算的100%，决算数与年初预算数存在差异的主要原因是按照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无此类业务发生。</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1601.76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1569.67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32.09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具体而言，本年度我部门共组织对6个项目实施了绩效评价。从预算资金来源看，涉及一般公共预算的项目6个，涉及政府性基金预算的项目0个，涉及国有资本经营预算的项目0个。</w:t>
        <w:br/>
        <w:t xml:space="preserve">    上述评价工作共涉及财政资金1611.74万元。其中，一般公共预算资金1611.74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0个；得分在60分（含）至80分、等级为“中”的项目有0个；得分在60分以下、等级为“差”的项目有0个。</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我部门组织对6个项目重点评价，结果显示，被评价项目整体绩效情况良好。其中：</w:t>
        <w:br/>
        <w:t xml:space="preserve">    第一个重点项目2024年城乡义务教育补助经费，涉及资金88.33万元，评价平均分为100分，评级情况为优。</w:t>
        <w:br/>
        <w:t xml:space="preserve">    第二个重点项目2024年教师绩效，涉及资金134.53万元，评价平均分为100分，评级情况为优。</w:t>
        <w:br/>
        <w:t xml:space="preserve">    第三个重点项目2024年区聘教师经费，涉及资金6.83万元，评价平均分为100分，评级情况为优。</w:t>
        <w:br/>
        <w:t xml:space="preserve">    第四个重点项目2024年学前奖补，涉及资金158.22万元，评价平均分为99.89分，评级情况为优。</w:t>
        <w:br/>
        <w:t xml:space="preserve">    第五个重点项目2024年学生资助，涉及资金0.86万元，评价平均分为100分，评级情况为优。</w:t>
        <w:br/>
        <w:t xml:space="preserve">    第六个重点项目2024年幼儿园保育费，涉及资金348.07万元，评价平均分为100分，评级情况为优。</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单位：辽宁省沈阳市浑南区第九小学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2,491.70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2,497.22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40.62</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1.01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2,532.32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2,498.23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8.71</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42.80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2,541.03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2,541.03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单位：辽宁省沈阳市浑南区第九小学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2,532.32</w:t>
            </w:r>
          </w:p>
        </w:tc>
        <w:tc>
          <w:tcPr>
            <w:tcW w:w="960" w:type="dxa"/>
            <w:tcBorders/>
            <w:vAlign w:val="center"/>
          </w:tcPr>
          <w:p>
            <w:pPr>
              <w:jc w:val="right"/>
            </w:pPr>
            <w:r>
              <w:rPr>
                <w:rFonts w:ascii="宋体" w:eastAsia="宋体" w:hAnsi="宋体" w:cs="宋体"/>
                <w:b/>
                <w:i w:val="0"/>
                <w:color w:val="000000"/>
                <w:sz w:val="13"/>
              </w:rPr>
              <w:t xml:space="preserve">2,491.70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40.62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2,531.31</w:t>
            </w:r>
          </w:p>
        </w:tc>
        <w:tc>
          <w:tcPr>
            <w:tcW w:w="960" w:type="dxa"/>
            <w:tcBorders/>
            <w:vAlign w:val="center"/>
          </w:tcPr>
          <w:p>
            <w:pPr>
              <w:jc w:val="right"/>
            </w:pPr>
            <w:r>
              <w:rPr>
                <w:rFonts w:ascii="宋体" w:eastAsia="宋体" w:hAnsi="宋体" w:cs="宋体"/>
                <w:b w:val="0"/>
                <w:i w:val="0"/>
                <w:color w:val="000000"/>
                <w:sz w:val="13"/>
              </w:rPr>
              <w:t xml:space="preserve">2,490.69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40.62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2,381.45</w:t>
            </w:r>
          </w:p>
        </w:tc>
        <w:tc>
          <w:tcPr>
            <w:tcW w:w="960" w:type="dxa"/>
            <w:tcBorders/>
            <w:vAlign w:val="center"/>
          </w:tcPr>
          <w:p>
            <w:pPr>
              <w:jc w:val="right"/>
            </w:pPr>
            <w:r>
              <w:rPr>
                <w:rFonts w:ascii="宋体" w:eastAsia="宋体" w:hAnsi="宋体" w:cs="宋体"/>
                <w:b w:val="0"/>
                <w:i w:val="0"/>
                <w:color w:val="000000"/>
                <w:sz w:val="13"/>
              </w:rPr>
              <w:t xml:space="preserve">2,340.83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40.62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408.11</w:t>
            </w:r>
          </w:p>
        </w:tc>
        <w:tc>
          <w:tcPr>
            <w:tcW w:w="960" w:type="dxa"/>
            <w:tcBorders/>
            <w:vAlign w:val="center"/>
          </w:tcPr>
          <w:p>
            <w:pPr>
              <w:jc w:val="right"/>
            </w:pPr>
            <w:r>
              <w:rPr>
                <w:rFonts w:ascii="宋体" w:eastAsia="宋体" w:hAnsi="宋体" w:cs="宋体"/>
                <w:b w:val="0"/>
                <w:i w:val="0"/>
                <w:color w:val="000000"/>
                <w:sz w:val="13"/>
              </w:rPr>
              <w:t xml:space="preserve">408.11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1,932.72</w:t>
            </w:r>
          </w:p>
        </w:tc>
        <w:tc>
          <w:tcPr>
            <w:tcW w:w="960" w:type="dxa"/>
            <w:tcBorders/>
            <w:vAlign w:val="center"/>
          </w:tcPr>
          <w:p>
            <w:pPr>
              <w:jc w:val="right"/>
            </w:pPr>
            <w:r>
              <w:rPr>
                <w:rFonts w:ascii="宋体" w:eastAsia="宋体" w:hAnsi="宋体" w:cs="宋体"/>
                <w:b w:val="0"/>
                <w:i w:val="0"/>
                <w:color w:val="000000"/>
                <w:sz w:val="13"/>
              </w:rPr>
              <w:t xml:space="preserve">1,932.72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40.62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40.62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149.86</w:t>
            </w:r>
          </w:p>
        </w:tc>
        <w:tc>
          <w:tcPr>
            <w:tcW w:w="960" w:type="dxa"/>
            <w:tcBorders/>
            <w:vAlign w:val="center"/>
          </w:tcPr>
          <w:p>
            <w:pPr>
              <w:jc w:val="right"/>
            </w:pPr>
            <w:r>
              <w:rPr>
                <w:rFonts w:ascii="宋体" w:eastAsia="宋体" w:hAnsi="宋体" w:cs="宋体"/>
                <w:b w:val="0"/>
                <w:i w:val="0"/>
                <w:color w:val="000000"/>
                <w:sz w:val="13"/>
              </w:rPr>
              <w:t xml:space="preserve">149.86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149.86</w:t>
            </w:r>
          </w:p>
        </w:tc>
        <w:tc>
          <w:tcPr>
            <w:tcW w:w="960" w:type="dxa"/>
            <w:tcBorders/>
            <w:vAlign w:val="center"/>
          </w:tcPr>
          <w:p>
            <w:pPr>
              <w:jc w:val="right"/>
            </w:pPr>
            <w:r>
              <w:rPr>
                <w:rFonts w:ascii="宋体" w:eastAsia="宋体" w:hAnsi="宋体" w:cs="宋体"/>
                <w:b w:val="0"/>
                <w:i w:val="0"/>
                <w:color w:val="000000"/>
                <w:sz w:val="13"/>
              </w:rPr>
              <w:t xml:space="preserve">149.86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1.01</w:t>
            </w:r>
          </w:p>
        </w:tc>
        <w:tc>
          <w:tcPr>
            <w:tcW w:w="960" w:type="dxa"/>
            <w:tcBorders/>
            <w:vAlign w:val="center"/>
          </w:tcPr>
          <w:p>
            <w:pPr>
              <w:jc w:val="right"/>
            </w:pPr>
            <w:r>
              <w:rPr>
                <w:rFonts w:ascii="宋体" w:eastAsia="宋体" w:hAnsi="宋体" w:cs="宋体"/>
                <w:b w:val="0"/>
                <w:i w:val="0"/>
                <w:color w:val="000000"/>
                <w:sz w:val="13"/>
              </w:rPr>
              <w:t xml:space="preserve">1.01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1.01</w:t>
            </w:r>
          </w:p>
        </w:tc>
        <w:tc>
          <w:tcPr>
            <w:tcW w:w="960" w:type="dxa"/>
            <w:tcBorders/>
            <w:vAlign w:val="center"/>
          </w:tcPr>
          <w:p>
            <w:pPr>
              <w:jc w:val="right"/>
            </w:pPr>
            <w:r>
              <w:rPr>
                <w:rFonts w:ascii="宋体" w:eastAsia="宋体" w:hAnsi="宋体" w:cs="宋体"/>
                <w:b w:val="0"/>
                <w:i w:val="0"/>
                <w:color w:val="000000"/>
                <w:sz w:val="13"/>
              </w:rPr>
              <w:t xml:space="preserve">1.01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1.01</w:t>
            </w:r>
          </w:p>
        </w:tc>
        <w:tc>
          <w:tcPr>
            <w:tcW w:w="960" w:type="dxa"/>
            <w:tcBorders/>
            <w:vAlign w:val="center"/>
          </w:tcPr>
          <w:p>
            <w:pPr>
              <w:jc w:val="right"/>
            </w:pPr>
            <w:r>
              <w:rPr>
                <w:rFonts w:ascii="宋体" w:eastAsia="宋体" w:hAnsi="宋体" w:cs="宋体"/>
                <w:b w:val="0"/>
                <w:i w:val="0"/>
                <w:color w:val="000000"/>
                <w:sz w:val="13"/>
              </w:rPr>
              <w:t xml:space="preserve">1.01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单位：辽宁省沈阳市浑南区第九小学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2,498.23</w:t>
            </w:r>
          </w:p>
        </w:tc>
        <w:tc>
          <w:tcPr>
            <w:tcW w:w="1060" w:type="dxa"/>
            <w:tcBorders/>
            <w:vAlign w:val="center"/>
          </w:tcPr>
          <w:p>
            <w:pPr>
              <w:jc w:val="right"/>
            </w:pPr>
            <w:r>
              <w:rPr>
                <w:rFonts w:ascii="宋体" w:eastAsia="宋体" w:hAnsi="宋体" w:cs="宋体"/>
                <w:b/>
                <w:i w:val="0"/>
                <w:color w:val="000000"/>
                <w:sz w:val="14"/>
              </w:rPr>
              <w:t xml:space="preserve">1,601.76</w:t>
            </w:r>
          </w:p>
        </w:tc>
        <w:tc>
          <w:tcPr>
            <w:tcW w:w="1060" w:type="dxa"/>
            <w:tcBorders/>
            <w:vAlign w:val="center"/>
          </w:tcPr>
          <w:p>
            <w:pPr>
              <w:jc w:val="right"/>
            </w:pPr>
            <w:r>
              <w:rPr>
                <w:rFonts w:ascii="宋体" w:eastAsia="宋体" w:hAnsi="宋体" w:cs="宋体"/>
                <w:b/>
                <w:i w:val="0"/>
                <w:color w:val="000000"/>
                <w:sz w:val="14"/>
              </w:rPr>
              <w:t xml:space="preserve">896.47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2,497.22</w:t>
            </w:r>
          </w:p>
        </w:tc>
        <w:tc>
          <w:tcPr>
            <w:tcW w:w="1060" w:type="dxa"/>
            <w:tcBorders/>
            <w:vAlign w:val="center"/>
          </w:tcPr>
          <w:p>
            <w:pPr>
              <w:jc w:val="right"/>
            </w:pPr>
            <w:r>
              <w:rPr>
                <w:rFonts w:ascii="宋体" w:eastAsia="宋体" w:hAnsi="宋体" w:cs="宋体"/>
                <w:b w:val="0"/>
                <w:i w:val="0"/>
                <w:color w:val="000000"/>
                <w:sz w:val="14"/>
              </w:rPr>
              <w:t xml:space="preserve">1,600.75</w:t>
            </w:r>
          </w:p>
        </w:tc>
        <w:tc>
          <w:tcPr>
            <w:tcW w:w="1060" w:type="dxa"/>
            <w:tcBorders/>
            <w:vAlign w:val="center"/>
          </w:tcPr>
          <w:p>
            <w:pPr>
              <w:jc w:val="right"/>
            </w:pPr>
            <w:r>
              <w:rPr>
                <w:rFonts w:ascii="宋体" w:eastAsia="宋体" w:hAnsi="宋体" w:cs="宋体"/>
                <w:b w:val="0"/>
                <w:i w:val="0"/>
                <w:color w:val="000000"/>
                <w:sz w:val="14"/>
              </w:rPr>
              <w:t xml:space="preserve">896.47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2,347.36</w:t>
            </w:r>
          </w:p>
        </w:tc>
        <w:tc>
          <w:tcPr>
            <w:tcW w:w="1060" w:type="dxa"/>
            <w:tcBorders/>
            <w:vAlign w:val="center"/>
          </w:tcPr>
          <w:p>
            <w:pPr>
              <w:jc w:val="right"/>
            </w:pPr>
            <w:r>
              <w:rPr>
                <w:rFonts w:ascii="宋体" w:eastAsia="宋体" w:hAnsi="宋体" w:cs="宋体"/>
                <w:b w:val="0"/>
                <w:i w:val="0"/>
                <w:color w:val="000000"/>
                <w:sz w:val="14"/>
              </w:rPr>
              <w:t xml:space="preserve">1,600.75</w:t>
            </w:r>
          </w:p>
        </w:tc>
        <w:tc>
          <w:tcPr>
            <w:tcW w:w="1060" w:type="dxa"/>
            <w:tcBorders/>
            <w:vAlign w:val="center"/>
          </w:tcPr>
          <w:p>
            <w:pPr>
              <w:jc w:val="right"/>
            </w:pPr>
            <w:r>
              <w:rPr>
                <w:rFonts w:ascii="宋体" w:eastAsia="宋体" w:hAnsi="宋体" w:cs="宋体"/>
                <w:b w:val="0"/>
                <w:i w:val="0"/>
                <w:color w:val="000000"/>
                <w:sz w:val="14"/>
              </w:rPr>
              <w:t xml:space="preserve">746.61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408.11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408.11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1,932.72</w:t>
            </w:r>
          </w:p>
        </w:tc>
        <w:tc>
          <w:tcPr>
            <w:tcW w:w="1060" w:type="dxa"/>
            <w:tcBorders/>
            <w:vAlign w:val="center"/>
          </w:tcPr>
          <w:p>
            <w:pPr>
              <w:jc w:val="right"/>
            </w:pPr>
            <w:r>
              <w:rPr>
                <w:rFonts w:ascii="宋体" w:eastAsia="宋体" w:hAnsi="宋体" w:cs="宋体"/>
                <w:b w:val="0"/>
                <w:i w:val="0"/>
                <w:color w:val="000000"/>
                <w:sz w:val="14"/>
              </w:rPr>
              <w:t xml:space="preserve">1,600.75</w:t>
            </w:r>
          </w:p>
        </w:tc>
        <w:tc>
          <w:tcPr>
            <w:tcW w:w="1060" w:type="dxa"/>
            <w:tcBorders/>
            <w:vAlign w:val="center"/>
          </w:tcPr>
          <w:p>
            <w:pPr>
              <w:jc w:val="right"/>
            </w:pPr>
            <w:r>
              <w:rPr>
                <w:rFonts w:ascii="宋体" w:eastAsia="宋体" w:hAnsi="宋体" w:cs="宋体"/>
                <w:b w:val="0"/>
                <w:i w:val="0"/>
                <w:color w:val="000000"/>
                <w:sz w:val="14"/>
              </w:rPr>
              <w:t xml:space="preserve">331.97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6.53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149.86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149.86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1.01</w:t>
            </w:r>
          </w:p>
        </w:tc>
        <w:tc>
          <w:tcPr>
            <w:tcW w:w="1060" w:type="dxa"/>
            <w:tcBorders/>
            <w:vAlign w:val="center"/>
          </w:tcPr>
          <w:p>
            <w:pPr>
              <w:jc w:val="right"/>
            </w:pPr>
            <w:r>
              <w:rPr>
                <w:rFonts w:ascii="宋体" w:eastAsia="宋体" w:hAnsi="宋体" w:cs="宋体"/>
                <w:b w:val="0"/>
                <w:i w:val="0"/>
                <w:color w:val="000000"/>
                <w:sz w:val="14"/>
              </w:rPr>
              <w:t xml:space="preserve">1.01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1.01</w:t>
            </w:r>
          </w:p>
        </w:tc>
        <w:tc>
          <w:tcPr>
            <w:tcW w:w="1060" w:type="dxa"/>
            <w:tcBorders/>
            <w:vAlign w:val="center"/>
          </w:tcPr>
          <w:p>
            <w:pPr>
              <w:jc w:val="right"/>
            </w:pPr>
            <w:r>
              <w:rPr>
                <w:rFonts w:ascii="宋体" w:eastAsia="宋体" w:hAnsi="宋体" w:cs="宋体"/>
                <w:b w:val="0"/>
                <w:i w:val="0"/>
                <w:color w:val="000000"/>
                <w:sz w:val="14"/>
              </w:rPr>
              <w:t xml:space="preserve">1.01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1.01</w:t>
            </w:r>
          </w:p>
        </w:tc>
        <w:tc>
          <w:tcPr>
            <w:tcW w:w="1060" w:type="dxa"/>
            <w:tcBorders/>
            <w:vAlign w:val="center"/>
          </w:tcPr>
          <w:p>
            <w:pPr>
              <w:jc w:val="right"/>
            </w:pPr>
            <w:r>
              <w:rPr>
                <w:rFonts w:ascii="宋体" w:eastAsia="宋体" w:hAnsi="宋体" w:cs="宋体"/>
                <w:b w:val="0"/>
                <w:i w:val="0"/>
                <w:color w:val="000000"/>
                <w:sz w:val="14"/>
              </w:rPr>
              <w:t xml:space="preserve">1.01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单位：辽宁省沈阳市浑南区第九小学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2,491.70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2,490.69</w:t>
            </w:r>
          </w:p>
        </w:tc>
        <w:tc>
          <w:tcPr>
            <w:tcW w:w="1100" w:type="dxa"/>
            <w:tcBorders/>
            <w:vAlign w:val="center"/>
          </w:tcPr>
          <w:p>
            <w:pPr>
              <w:jc w:val="right"/>
            </w:pPr>
            <w:r>
              <w:rPr>
                <w:rFonts w:ascii="宋体" w:eastAsia="宋体" w:hAnsi="宋体" w:cs="宋体"/>
                <w:b w:val="0"/>
                <w:i w:val="0"/>
                <w:color w:val="000000"/>
                <w:sz w:val="14"/>
              </w:rPr>
              <w:t xml:space="preserve">2,490.69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1.01</w:t>
            </w:r>
          </w:p>
        </w:tc>
        <w:tc>
          <w:tcPr>
            <w:tcW w:w="1100" w:type="dxa"/>
            <w:tcBorders/>
            <w:vAlign w:val="center"/>
          </w:tcPr>
          <w:p>
            <w:pPr>
              <w:jc w:val="right"/>
            </w:pPr>
            <w:r>
              <w:rPr>
                <w:rFonts w:ascii="宋体" w:eastAsia="宋体" w:hAnsi="宋体" w:cs="宋体"/>
                <w:b w:val="0"/>
                <w:i w:val="0"/>
                <w:color w:val="000000"/>
                <w:sz w:val="14"/>
              </w:rPr>
              <w:t xml:space="preserve">1.01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2,491.70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2,491.70</w:t>
            </w:r>
          </w:p>
        </w:tc>
        <w:tc>
          <w:tcPr>
            <w:tcW w:w="1100" w:type="dxa"/>
            <w:tcBorders/>
            <w:vAlign w:val="center"/>
          </w:tcPr>
          <w:p>
            <w:pPr>
              <w:jc w:val="right"/>
            </w:pPr>
            <w:r>
              <w:rPr>
                <w:rFonts w:ascii="宋体" w:eastAsia="宋体" w:hAnsi="宋体" w:cs="宋体"/>
                <w:b w:val="0"/>
                <w:i w:val="0"/>
                <w:color w:val="000000"/>
                <w:sz w:val="14"/>
              </w:rPr>
              <w:t xml:space="preserve">2,491.70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2,491.70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2,491.70</w:t>
            </w:r>
          </w:p>
        </w:tc>
        <w:tc>
          <w:tcPr>
            <w:tcW w:w="1100" w:type="dxa"/>
            <w:tcBorders/>
            <w:vAlign w:val="center"/>
          </w:tcPr>
          <w:p>
            <w:pPr>
              <w:jc w:val="right"/>
            </w:pPr>
            <w:r>
              <w:rPr>
                <w:rFonts w:ascii="宋体" w:eastAsia="宋体" w:hAnsi="宋体" w:cs="宋体"/>
                <w:b w:val="0"/>
                <w:i w:val="0"/>
                <w:color w:val="000000"/>
                <w:sz w:val="14"/>
              </w:rPr>
              <w:t xml:space="preserve">2,491.70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单位：辽宁省沈阳市浑南区第九小学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2,491.70</w:t>
            </w:r>
          </w:p>
        </w:tc>
        <w:tc>
          <w:tcPr>
            <w:tcW w:w="1780" w:type="dxa"/>
            <w:tcBorders/>
            <w:vAlign w:val="center"/>
          </w:tcPr>
          <w:p>
            <w:pPr>
              <w:jc w:val="right"/>
            </w:pPr>
            <w:r>
              <w:rPr>
                <w:rFonts w:ascii="宋体" w:eastAsia="宋体" w:hAnsi="宋体" w:cs="宋体"/>
                <w:b/>
                <w:i w:val="0"/>
                <w:color w:val="000000"/>
                <w:sz w:val="18"/>
              </w:rPr>
              <w:t xml:space="preserve">1,601.76</w:t>
            </w:r>
          </w:p>
        </w:tc>
        <w:tc>
          <w:tcPr>
            <w:tcW w:w="1772" w:type="dxa"/>
            <w:tcBorders/>
            <w:vAlign w:val="center"/>
          </w:tcPr>
          <w:p>
            <w:pPr>
              <w:jc w:val="right"/>
            </w:pPr>
            <w:r>
              <w:rPr>
                <w:rFonts w:ascii="宋体" w:eastAsia="宋体" w:hAnsi="宋体" w:cs="宋体"/>
                <w:b/>
                <w:i w:val="0"/>
                <w:color w:val="000000"/>
                <w:sz w:val="18"/>
              </w:rPr>
              <w:t xml:space="preserve">889.94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2,490.69</w:t>
            </w:r>
          </w:p>
        </w:tc>
        <w:tc>
          <w:tcPr>
            <w:tcW w:w="1780" w:type="dxa"/>
            <w:tcBorders/>
            <w:vAlign w:val="center"/>
          </w:tcPr>
          <w:p>
            <w:pPr>
              <w:jc w:val="right"/>
            </w:pPr>
            <w:r>
              <w:rPr>
                <w:rFonts w:ascii="宋体" w:eastAsia="宋体" w:hAnsi="宋体" w:cs="宋体"/>
                <w:b w:val="0"/>
                <w:i w:val="0"/>
                <w:color w:val="000000"/>
                <w:sz w:val="18"/>
              </w:rPr>
              <w:t xml:space="preserve">1,600.75</w:t>
            </w:r>
          </w:p>
        </w:tc>
        <w:tc>
          <w:tcPr>
            <w:tcW w:w="1772" w:type="dxa"/>
            <w:tcBorders/>
            <w:vAlign w:val="center"/>
          </w:tcPr>
          <w:p>
            <w:pPr>
              <w:jc w:val="right"/>
            </w:pPr>
            <w:r>
              <w:rPr>
                <w:rFonts w:ascii="宋体" w:eastAsia="宋体" w:hAnsi="宋体" w:cs="宋体"/>
                <w:b w:val="0"/>
                <w:i w:val="0"/>
                <w:color w:val="000000"/>
                <w:sz w:val="18"/>
              </w:rPr>
              <w:t xml:space="preserve">889.94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2,340.83</w:t>
            </w:r>
          </w:p>
        </w:tc>
        <w:tc>
          <w:tcPr>
            <w:tcW w:w="1780" w:type="dxa"/>
            <w:tcBorders/>
            <w:vAlign w:val="center"/>
          </w:tcPr>
          <w:p>
            <w:pPr>
              <w:jc w:val="right"/>
            </w:pPr>
            <w:r>
              <w:rPr>
                <w:rFonts w:ascii="宋体" w:eastAsia="宋体" w:hAnsi="宋体" w:cs="宋体"/>
                <w:b w:val="0"/>
                <w:i w:val="0"/>
                <w:color w:val="000000"/>
                <w:sz w:val="18"/>
              </w:rPr>
              <w:t xml:space="preserve">1,600.75</w:t>
            </w:r>
          </w:p>
        </w:tc>
        <w:tc>
          <w:tcPr>
            <w:tcW w:w="1772" w:type="dxa"/>
            <w:tcBorders/>
            <w:vAlign w:val="center"/>
          </w:tcPr>
          <w:p>
            <w:pPr>
              <w:jc w:val="right"/>
            </w:pPr>
            <w:r>
              <w:rPr>
                <w:rFonts w:ascii="宋体" w:eastAsia="宋体" w:hAnsi="宋体" w:cs="宋体"/>
                <w:b w:val="0"/>
                <w:i w:val="0"/>
                <w:color w:val="000000"/>
                <w:sz w:val="18"/>
              </w:rPr>
              <w:t xml:space="preserve">740.08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408.11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408.11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1,932.72</w:t>
            </w:r>
          </w:p>
        </w:tc>
        <w:tc>
          <w:tcPr>
            <w:tcW w:w="1780" w:type="dxa"/>
            <w:tcBorders/>
            <w:vAlign w:val="center"/>
          </w:tcPr>
          <w:p>
            <w:pPr>
              <w:jc w:val="right"/>
            </w:pPr>
            <w:r>
              <w:rPr>
                <w:rFonts w:ascii="宋体" w:eastAsia="宋体" w:hAnsi="宋体" w:cs="宋体"/>
                <w:b w:val="0"/>
                <w:i w:val="0"/>
                <w:color w:val="000000"/>
                <w:sz w:val="18"/>
              </w:rPr>
              <w:t xml:space="preserve">1,600.75</w:t>
            </w:r>
          </w:p>
        </w:tc>
        <w:tc>
          <w:tcPr>
            <w:tcW w:w="1772" w:type="dxa"/>
            <w:tcBorders/>
            <w:vAlign w:val="center"/>
          </w:tcPr>
          <w:p>
            <w:pPr>
              <w:jc w:val="right"/>
            </w:pPr>
            <w:r>
              <w:rPr>
                <w:rFonts w:ascii="宋体" w:eastAsia="宋体" w:hAnsi="宋体" w:cs="宋体"/>
                <w:b w:val="0"/>
                <w:i w:val="0"/>
                <w:color w:val="000000"/>
                <w:sz w:val="18"/>
              </w:rPr>
              <w:t xml:space="preserve">331.97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149.86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149.86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1.01</w:t>
            </w:r>
          </w:p>
        </w:tc>
        <w:tc>
          <w:tcPr>
            <w:tcW w:w="1780" w:type="dxa"/>
            <w:tcBorders/>
            <w:vAlign w:val="center"/>
          </w:tcPr>
          <w:p>
            <w:pPr>
              <w:jc w:val="right"/>
            </w:pPr>
            <w:r>
              <w:rPr>
                <w:rFonts w:ascii="宋体" w:eastAsia="宋体" w:hAnsi="宋体" w:cs="宋体"/>
                <w:b w:val="0"/>
                <w:i w:val="0"/>
                <w:color w:val="000000"/>
                <w:sz w:val="18"/>
              </w:rPr>
              <w:t xml:space="preserve">1.01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1.01</w:t>
            </w:r>
          </w:p>
        </w:tc>
        <w:tc>
          <w:tcPr>
            <w:tcW w:w="1780" w:type="dxa"/>
            <w:tcBorders/>
            <w:vAlign w:val="center"/>
          </w:tcPr>
          <w:p>
            <w:pPr>
              <w:jc w:val="right"/>
            </w:pPr>
            <w:r>
              <w:rPr>
                <w:rFonts w:ascii="宋体" w:eastAsia="宋体" w:hAnsi="宋体" w:cs="宋体"/>
                <w:b w:val="0"/>
                <w:i w:val="0"/>
                <w:color w:val="000000"/>
                <w:sz w:val="18"/>
              </w:rPr>
              <w:t xml:space="preserve">1.01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1.01</w:t>
            </w:r>
          </w:p>
        </w:tc>
        <w:tc>
          <w:tcPr>
            <w:tcW w:w="1780" w:type="dxa"/>
            <w:tcBorders/>
            <w:vAlign w:val="center"/>
          </w:tcPr>
          <w:p>
            <w:pPr>
              <w:jc w:val="right"/>
            </w:pPr>
            <w:r>
              <w:rPr>
                <w:rFonts w:ascii="宋体" w:eastAsia="宋体" w:hAnsi="宋体" w:cs="宋体"/>
                <w:b w:val="0"/>
                <w:i w:val="0"/>
                <w:color w:val="000000"/>
                <w:sz w:val="18"/>
              </w:rPr>
              <w:t xml:space="preserve">1.01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单位：辽宁省沈阳市浑南区第九小学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1,569.67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19.09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543.20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0.15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214.32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35.60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13.00</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22.75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416.50</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213.27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jc w:val="right"/>
            </w:pPr>
            <w:r>
              <w:rPr>
                <w:rFonts w:ascii="宋体" w:eastAsia="宋体" w:hAnsi="宋体" w:cs="宋体"/>
                <w:b w:val="0"/>
                <w:i w:val="0"/>
                <w:color w:val="000000"/>
                <w:sz w:val="14"/>
              </w:rPr>
              <w:t xml:space="preserve">13.00</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1.01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118.38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4.62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0.41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0.03</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0.13</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18.37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1,569.67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32.09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单位：辽宁省沈阳市浑南区第九小学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单位：辽宁省沈阳市浑南区第九小学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单位：辽宁省沈阳市浑南区第九小学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023022沈阳市浑南区第九小学-210112000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1974.64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1974.64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1496.37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1496.36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73.29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认真完成我校2024年的绩效目标，履职效能，预算执行，管理效率等按照指标完成。</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我校已认真完成2024年的绩效目标，履职效能，预算执行，管理效率等指标。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生均校舍面积</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平米/人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提高教师队伍普通话水平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提高水平</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家长满意率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沈阳市浑南区第九小学-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关于2024年的预算执行，保障教师、学生、学校可持续发展已完成.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沈阳市浑南区第九小学-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关于2024年的预算执行，保障教师、学生、学校可持续发展已完成。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沈阳市浑南区第九小学-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关于2024年的预算执行，保障教师、学生、学校可持续发展已完成.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沈阳市浑南区第九小学-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关于2024年的预算执行，保障教师、学生、学校可持续发展已完成.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沈阳市浑南区第九小学-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关于2024年的预算执行，保障教师，学生，学校的可持续发展已完成。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沈阳市浑南区第九小学-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关于2024年的预算执行，保障教师、学生、学校可持续发展已完成.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