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辽宁省沈阳市浑南区第五小学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辽宁省沈阳市浑南区第五小学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辽宁省沈阳市浑南区第五小学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辽宁省沈阳市浑南区第五小学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辽宁省沈阳市浑南区第五小学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辽宁省沈阳市浑南区第五小学概况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（一）组织教育教学、科学研究活动，保证教育教学质量。维护教职工利益，保障教职工合法权益，以教职工和学生的人生幸福和生命质量作为重点。</w:t>
        <w:br/>
        <w:t xml:space="preserve">    （二）制定学校发展规划，并抓好组织实施和落实情况。</w:t>
        <w:br/>
        <w:t xml:space="preserve">    （三）科学管理、合理使用学校的设施和经费，并积极筹措办学资金，改善办学条件。</w:t>
        <w:br/>
        <w:t xml:space="preserve">    （四）依法接受各级教育行政部门的检查指导和人民群众的监督。</w:t>
        <w:br/>
        <w:t xml:space="preserve">    （五）财务管理方面：</w:t>
        <w:b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b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辽宁省沈阳市浑南区第五小学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沈阳市浑南区第五小学是纳入浑南区教育局2024年部门决算编制范围的二级预算单位,本单位无下设机构。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1108.68</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1106.53</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99.81</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1106.53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2.15</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0.19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主要是测功仪质保金等。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增加103.86万元，增长10.34%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教师人数增加，人员经费增加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1108.68</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851.73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76.82</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工资福利支出830.08万元；商品和服务支出21.64万元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256.96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23.18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主要包括小学教育，教育费附加，一般行政管理事务，教育等业务支出。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增加106.01万元，增长10.57%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教师人数增加，人员经费增加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减少2.15万元，降低100.00%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测功仪质保金专项资金已支付完毕</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1106.53</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851.73</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254.80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增加151.54万元，增长15.87%</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人员经费增加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105.78</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81.42</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2024年度一般公共预算财政拨款支出1106.53万元。按支出功能分类科目分，包括：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1.教育支出1105.16万元，具体包括：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（1）教育支出（类）普通教育（款）小学教育（项）1105.16万元,主要是小学教育等支出，完成年初预算的105.65%，决算数与年初预算数存在差异的主要原因是教师人数增加和学生人数增加。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2.社会保障和就业支出1.37万元，具体包括：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机关事业单位职业年金缴费支出（项）1.37万元,主要是职业年金等支出，完成年初预算的137%，决算数与年初预算数存在差异的主要原因是为辞职的三名教师一起办理职业年金的做实。</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本单位无此业务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851.72</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830.08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21.64</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本单位无此业务</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根据预算绩效管理要求，我单位组织对2024年度预算项目支出全面开展绩效自评，涉及资金1046.09万元，自评平均分100分。附《部门（单位）整体绩效自评表》。</w:t>
        <w:br/>
        <w:t xml:space="preserve">    2.项目绩效自评情况及结果。</w:t>
        <w:br/>
        <w:t xml:space="preserve">    我单位无项目预算。</w:t>
        <w:br/>
        <w:t xml:space="preserve">    3.部门重点评价情况及结果。</w:t>
        <w:br/>
        <w:t xml:space="preserve">    2024年不涉及特定目标类民生项目和重点支出项目。</w:t>
        <w:br/>
        <w:t xml:space="preserve">    4、财政重点评价情况及结果。</w:t>
        <w:br/>
        <w:t xml:space="preserve">    该部门绩效评价效果较好，望你单位继续加强资金管理，用好财政资金，发挥资金效益。</w:t>
        <w:br/>
        <w:t xml:space="preserve">    5.其他。 </w:t>
        <w:br/>
        <w:t xml:space="preserve">    无其他评价。</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16.教育支出（类）普通教育（款）小学教育（项）：反映各部门举办的小学教育支出。政府各部门对社会组织等举办的小学的资助，如捐赠、补贴等。</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单位：辽宁省沈阳市浑南区第五小学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1,106.53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1,107.31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1.37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1,106.53</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1,108.68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2.15</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1,108.68</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1,108.68</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单位：辽宁省沈阳市浑南区第五小学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1,106.53</w:t>
            </w:r>
          </w:p>
        </w:tc>
        <w:tc>
          <w:tcPr>
            <w:tcW w:w="960" w:type="dxa"/>
            <w:tcBorders/>
            <w:vAlign w:val="center"/>
          </w:tcPr>
          <w:p>
            <w:pPr>
              <w:jc w:val="right"/>
            </w:pPr>
            <w:r>
              <w:rPr>
                <w:rFonts w:ascii="宋体" w:eastAsia="宋体" w:hAnsi="宋体" w:cs="宋体"/>
                <w:b/>
                <w:i w:val="0"/>
                <w:color w:val="000000"/>
                <w:sz w:val="13"/>
              </w:rPr>
              <w:t xml:space="preserve">1,106.53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1,105.16</w:t>
            </w:r>
          </w:p>
        </w:tc>
        <w:tc>
          <w:tcPr>
            <w:tcW w:w="960" w:type="dxa"/>
            <w:tcBorders/>
            <w:vAlign w:val="center"/>
          </w:tcPr>
          <w:p>
            <w:pPr>
              <w:jc w:val="right"/>
            </w:pPr>
            <w:r>
              <w:rPr>
                <w:rFonts w:ascii="宋体" w:eastAsia="宋体" w:hAnsi="宋体" w:cs="宋体"/>
                <w:b w:val="0"/>
                <w:i w:val="0"/>
                <w:color w:val="000000"/>
                <w:sz w:val="13"/>
              </w:rPr>
              <w:t xml:space="preserve">1,105.16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1,105.16</w:t>
            </w:r>
          </w:p>
        </w:tc>
        <w:tc>
          <w:tcPr>
            <w:tcW w:w="960" w:type="dxa"/>
            <w:tcBorders/>
            <w:vAlign w:val="center"/>
          </w:tcPr>
          <w:p>
            <w:pPr>
              <w:jc w:val="right"/>
            </w:pPr>
            <w:r>
              <w:rPr>
                <w:rFonts w:ascii="宋体" w:eastAsia="宋体" w:hAnsi="宋体" w:cs="宋体"/>
                <w:b w:val="0"/>
                <w:i w:val="0"/>
                <w:color w:val="000000"/>
                <w:sz w:val="13"/>
              </w:rPr>
              <w:t xml:space="preserve">1,105.16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2050202</w:t>
            </w:r>
          </w:p>
        </w:tc>
        <w:tc>
          <w:tcPr>
            <w:tcW w:w="3200" w:type="dxa"/>
            <w:tcBorders/>
            <w:vAlign w:val="center"/>
          </w:tcPr>
          <w:p>
            <w:pPr>
              <w:jc w:val="left"/>
            </w:pPr>
            <w:r>
              <w:rPr>
                <w:rFonts w:ascii="宋体" w:eastAsia="宋体" w:hAnsi="宋体" w:cs="宋体"/>
                <w:b w:val="0"/>
                <w:i w:val="0"/>
                <w:color w:val="000000"/>
                <w:sz w:val="13"/>
              </w:rPr>
              <w:t xml:space="preserve">小学教育</w:t>
            </w:r>
          </w:p>
        </w:tc>
        <w:tc>
          <w:tcPr>
            <w:tcW w:w="960" w:type="dxa"/>
            <w:tcBorders/>
            <w:vAlign w:val="center"/>
          </w:tcPr>
          <w:p>
            <w:pPr>
              <w:jc w:val="right"/>
            </w:pPr>
            <w:r>
              <w:rPr>
                <w:rFonts w:ascii="宋体" w:eastAsia="宋体" w:hAnsi="宋体" w:cs="宋体"/>
                <w:b w:val="0"/>
                <w:i w:val="0"/>
                <w:color w:val="000000"/>
                <w:sz w:val="13"/>
              </w:rPr>
              <w:t xml:space="preserve">1,105.16</w:t>
            </w:r>
          </w:p>
        </w:tc>
        <w:tc>
          <w:tcPr>
            <w:tcW w:w="960" w:type="dxa"/>
            <w:tcBorders/>
            <w:vAlign w:val="center"/>
          </w:tcPr>
          <w:p>
            <w:pPr>
              <w:jc w:val="right"/>
            </w:pPr>
            <w:r>
              <w:rPr>
                <w:rFonts w:ascii="宋体" w:eastAsia="宋体" w:hAnsi="宋体" w:cs="宋体"/>
                <w:b w:val="0"/>
                <w:i w:val="0"/>
                <w:color w:val="000000"/>
                <w:sz w:val="13"/>
              </w:rPr>
              <w:t xml:space="preserve">1,105.16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1.37</w:t>
            </w:r>
          </w:p>
        </w:tc>
        <w:tc>
          <w:tcPr>
            <w:tcW w:w="960" w:type="dxa"/>
            <w:tcBorders/>
            <w:vAlign w:val="center"/>
          </w:tcPr>
          <w:p>
            <w:pPr>
              <w:jc w:val="right"/>
            </w:pPr>
            <w:r>
              <w:rPr>
                <w:rFonts w:ascii="宋体" w:eastAsia="宋体" w:hAnsi="宋体" w:cs="宋体"/>
                <w:b w:val="0"/>
                <w:i w:val="0"/>
                <w:color w:val="000000"/>
                <w:sz w:val="13"/>
              </w:rPr>
              <w:t xml:space="preserve">1.37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1.37</w:t>
            </w:r>
          </w:p>
        </w:tc>
        <w:tc>
          <w:tcPr>
            <w:tcW w:w="960" w:type="dxa"/>
            <w:tcBorders/>
            <w:vAlign w:val="center"/>
          </w:tcPr>
          <w:p>
            <w:pPr>
              <w:jc w:val="right"/>
            </w:pPr>
            <w:r>
              <w:rPr>
                <w:rFonts w:ascii="宋体" w:eastAsia="宋体" w:hAnsi="宋体" w:cs="宋体"/>
                <w:b w:val="0"/>
                <w:i w:val="0"/>
                <w:color w:val="000000"/>
                <w:sz w:val="13"/>
              </w:rPr>
              <w:t xml:space="preserve">1.37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1.37</w:t>
            </w:r>
          </w:p>
        </w:tc>
        <w:tc>
          <w:tcPr>
            <w:tcW w:w="960" w:type="dxa"/>
            <w:tcBorders/>
            <w:vAlign w:val="center"/>
          </w:tcPr>
          <w:p>
            <w:pPr>
              <w:jc w:val="right"/>
            </w:pPr>
            <w:r>
              <w:rPr>
                <w:rFonts w:ascii="宋体" w:eastAsia="宋体" w:hAnsi="宋体" w:cs="宋体"/>
                <w:b w:val="0"/>
                <w:i w:val="0"/>
                <w:color w:val="000000"/>
                <w:sz w:val="13"/>
              </w:rPr>
              <w:t xml:space="preserve">1.37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单位：辽宁省沈阳市浑南区第五小学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1,108.68</w:t>
            </w:r>
          </w:p>
        </w:tc>
        <w:tc>
          <w:tcPr>
            <w:tcW w:w="1060" w:type="dxa"/>
            <w:tcBorders/>
            <w:vAlign w:val="center"/>
          </w:tcPr>
          <w:p>
            <w:pPr>
              <w:jc w:val="right"/>
            </w:pPr>
            <w:r>
              <w:rPr>
                <w:rFonts w:ascii="宋体" w:eastAsia="宋体" w:hAnsi="宋体" w:cs="宋体"/>
                <w:b/>
                <w:i w:val="0"/>
                <w:color w:val="000000"/>
                <w:sz w:val="14"/>
              </w:rPr>
              <w:t xml:space="preserve">851.73</w:t>
            </w:r>
          </w:p>
        </w:tc>
        <w:tc>
          <w:tcPr>
            <w:tcW w:w="1060" w:type="dxa"/>
            <w:tcBorders/>
            <w:vAlign w:val="center"/>
          </w:tcPr>
          <w:p>
            <w:pPr>
              <w:jc w:val="right"/>
            </w:pPr>
            <w:r>
              <w:rPr>
                <w:rFonts w:ascii="宋体" w:eastAsia="宋体" w:hAnsi="宋体" w:cs="宋体"/>
                <w:b/>
                <w:i w:val="0"/>
                <w:color w:val="000000"/>
                <w:sz w:val="14"/>
              </w:rPr>
              <w:t xml:space="preserve">256.96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1,107.31</w:t>
            </w:r>
          </w:p>
        </w:tc>
        <w:tc>
          <w:tcPr>
            <w:tcW w:w="1060" w:type="dxa"/>
            <w:tcBorders/>
            <w:vAlign w:val="center"/>
          </w:tcPr>
          <w:p>
            <w:pPr>
              <w:jc w:val="right"/>
            </w:pPr>
            <w:r>
              <w:rPr>
                <w:rFonts w:ascii="宋体" w:eastAsia="宋体" w:hAnsi="宋体" w:cs="宋体"/>
                <w:b w:val="0"/>
                <w:i w:val="0"/>
                <w:color w:val="000000"/>
                <w:sz w:val="14"/>
              </w:rPr>
              <w:t xml:space="preserve">850.35</w:t>
            </w:r>
          </w:p>
        </w:tc>
        <w:tc>
          <w:tcPr>
            <w:tcW w:w="1060" w:type="dxa"/>
            <w:tcBorders/>
            <w:vAlign w:val="center"/>
          </w:tcPr>
          <w:p>
            <w:pPr>
              <w:jc w:val="right"/>
            </w:pPr>
            <w:r>
              <w:rPr>
                <w:rFonts w:ascii="宋体" w:eastAsia="宋体" w:hAnsi="宋体" w:cs="宋体"/>
                <w:b w:val="0"/>
                <w:i w:val="0"/>
                <w:color w:val="000000"/>
                <w:sz w:val="14"/>
              </w:rPr>
              <w:t xml:space="preserve">256.95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1,107.31</w:t>
            </w:r>
          </w:p>
        </w:tc>
        <w:tc>
          <w:tcPr>
            <w:tcW w:w="1060" w:type="dxa"/>
            <w:tcBorders/>
            <w:vAlign w:val="center"/>
          </w:tcPr>
          <w:p>
            <w:pPr>
              <w:jc w:val="right"/>
            </w:pPr>
            <w:r>
              <w:rPr>
                <w:rFonts w:ascii="宋体" w:eastAsia="宋体" w:hAnsi="宋体" w:cs="宋体"/>
                <w:b w:val="0"/>
                <w:i w:val="0"/>
                <w:color w:val="000000"/>
                <w:sz w:val="14"/>
              </w:rPr>
              <w:t xml:space="preserve">850.35</w:t>
            </w:r>
          </w:p>
        </w:tc>
        <w:tc>
          <w:tcPr>
            <w:tcW w:w="1060" w:type="dxa"/>
            <w:tcBorders/>
            <w:vAlign w:val="center"/>
          </w:tcPr>
          <w:p>
            <w:pPr>
              <w:jc w:val="right"/>
            </w:pPr>
            <w:r>
              <w:rPr>
                <w:rFonts w:ascii="宋体" w:eastAsia="宋体" w:hAnsi="宋体" w:cs="宋体"/>
                <w:b w:val="0"/>
                <w:i w:val="0"/>
                <w:color w:val="000000"/>
                <w:sz w:val="14"/>
              </w:rPr>
              <w:t xml:space="preserve">256.95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2050202</w:t>
            </w:r>
          </w:p>
        </w:tc>
        <w:tc>
          <w:tcPr>
            <w:tcW w:w="3440" w:type="dxa"/>
            <w:tcBorders/>
            <w:vAlign w:val="center"/>
          </w:tcPr>
          <w:p>
            <w:pPr>
              <w:jc w:val="left"/>
            </w:pPr>
            <w:r>
              <w:rPr>
                <w:rFonts w:ascii="宋体" w:eastAsia="宋体" w:hAnsi="宋体" w:cs="宋体"/>
                <w:b w:val="0"/>
                <w:i w:val="0"/>
                <w:color w:val="000000"/>
                <w:sz w:val="14"/>
              </w:rPr>
              <w:t xml:space="preserve">小学教育</w:t>
            </w:r>
          </w:p>
        </w:tc>
        <w:tc>
          <w:tcPr>
            <w:tcW w:w="1060" w:type="dxa"/>
            <w:tcBorders/>
            <w:vAlign w:val="center"/>
          </w:tcPr>
          <w:p>
            <w:pPr>
              <w:jc w:val="right"/>
            </w:pPr>
            <w:r>
              <w:rPr>
                <w:rFonts w:ascii="宋体" w:eastAsia="宋体" w:hAnsi="宋体" w:cs="宋体"/>
                <w:b w:val="0"/>
                <w:i w:val="0"/>
                <w:color w:val="000000"/>
                <w:sz w:val="14"/>
              </w:rPr>
              <w:t xml:space="preserve">1,105.16</w:t>
            </w:r>
          </w:p>
        </w:tc>
        <w:tc>
          <w:tcPr>
            <w:tcW w:w="1060" w:type="dxa"/>
            <w:tcBorders/>
            <w:vAlign w:val="center"/>
          </w:tcPr>
          <w:p>
            <w:pPr>
              <w:jc w:val="right"/>
            </w:pPr>
            <w:r>
              <w:rPr>
                <w:rFonts w:ascii="宋体" w:eastAsia="宋体" w:hAnsi="宋体" w:cs="宋体"/>
                <w:b w:val="0"/>
                <w:i w:val="0"/>
                <w:color w:val="000000"/>
                <w:sz w:val="14"/>
              </w:rPr>
              <w:t xml:space="preserve">850.35</w:t>
            </w:r>
          </w:p>
        </w:tc>
        <w:tc>
          <w:tcPr>
            <w:tcW w:w="1060" w:type="dxa"/>
            <w:tcBorders/>
            <w:vAlign w:val="center"/>
          </w:tcPr>
          <w:p>
            <w:pPr>
              <w:jc w:val="right"/>
            </w:pPr>
            <w:r>
              <w:rPr>
                <w:rFonts w:ascii="宋体" w:eastAsia="宋体" w:hAnsi="宋体" w:cs="宋体"/>
                <w:b w:val="0"/>
                <w:i w:val="0"/>
                <w:color w:val="000000"/>
                <w:sz w:val="14"/>
              </w:rPr>
              <w:t xml:space="preserve">254.80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2.15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1.37</w:t>
            </w:r>
          </w:p>
        </w:tc>
        <w:tc>
          <w:tcPr>
            <w:tcW w:w="1060" w:type="dxa"/>
            <w:tcBorders/>
            <w:vAlign w:val="center"/>
          </w:tcPr>
          <w:p>
            <w:pPr>
              <w:jc w:val="right"/>
            </w:pPr>
            <w:r>
              <w:rPr>
                <w:rFonts w:ascii="宋体" w:eastAsia="宋体" w:hAnsi="宋体" w:cs="宋体"/>
                <w:b w:val="0"/>
                <w:i w:val="0"/>
                <w:color w:val="000000"/>
                <w:sz w:val="14"/>
              </w:rPr>
              <w:t xml:space="preserve">1.37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1.37</w:t>
            </w:r>
          </w:p>
        </w:tc>
        <w:tc>
          <w:tcPr>
            <w:tcW w:w="1060" w:type="dxa"/>
            <w:tcBorders/>
            <w:vAlign w:val="center"/>
          </w:tcPr>
          <w:p>
            <w:pPr>
              <w:jc w:val="right"/>
            </w:pPr>
            <w:r>
              <w:rPr>
                <w:rFonts w:ascii="宋体" w:eastAsia="宋体" w:hAnsi="宋体" w:cs="宋体"/>
                <w:b w:val="0"/>
                <w:i w:val="0"/>
                <w:color w:val="000000"/>
                <w:sz w:val="14"/>
              </w:rPr>
              <w:t xml:space="preserve">1.37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1.37</w:t>
            </w:r>
          </w:p>
        </w:tc>
        <w:tc>
          <w:tcPr>
            <w:tcW w:w="1060" w:type="dxa"/>
            <w:tcBorders/>
            <w:vAlign w:val="center"/>
          </w:tcPr>
          <w:p>
            <w:pPr>
              <w:jc w:val="right"/>
            </w:pPr>
            <w:r>
              <w:rPr>
                <w:rFonts w:ascii="宋体" w:eastAsia="宋体" w:hAnsi="宋体" w:cs="宋体"/>
                <w:b w:val="0"/>
                <w:i w:val="0"/>
                <w:color w:val="000000"/>
                <w:sz w:val="14"/>
              </w:rPr>
              <w:t xml:space="preserve">1.37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单位：辽宁省沈阳市浑南区第五小学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1,106.53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1,105.16</w:t>
            </w:r>
          </w:p>
        </w:tc>
        <w:tc>
          <w:tcPr>
            <w:tcW w:w="1100" w:type="dxa"/>
            <w:tcBorders/>
            <w:vAlign w:val="center"/>
          </w:tcPr>
          <w:p>
            <w:pPr>
              <w:jc w:val="right"/>
            </w:pPr>
            <w:r>
              <w:rPr>
                <w:rFonts w:ascii="宋体" w:eastAsia="宋体" w:hAnsi="宋体" w:cs="宋体"/>
                <w:b w:val="0"/>
                <w:i w:val="0"/>
                <w:color w:val="000000"/>
                <w:sz w:val="14"/>
              </w:rPr>
              <w:t xml:space="preserve">1,105.16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1.37</w:t>
            </w:r>
          </w:p>
        </w:tc>
        <w:tc>
          <w:tcPr>
            <w:tcW w:w="1100" w:type="dxa"/>
            <w:tcBorders/>
            <w:vAlign w:val="center"/>
          </w:tcPr>
          <w:p>
            <w:pPr>
              <w:jc w:val="right"/>
            </w:pPr>
            <w:r>
              <w:rPr>
                <w:rFonts w:ascii="宋体" w:eastAsia="宋体" w:hAnsi="宋体" w:cs="宋体"/>
                <w:b w:val="0"/>
                <w:i w:val="0"/>
                <w:color w:val="000000"/>
                <w:sz w:val="14"/>
              </w:rPr>
              <w:t xml:space="preserve">1.37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1,106.53</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1,106.53</w:t>
            </w:r>
          </w:p>
        </w:tc>
        <w:tc>
          <w:tcPr>
            <w:tcW w:w="1100" w:type="dxa"/>
            <w:tcBorders/>
            <w:vAlign w:val="center"/>
          </w:tcPr>
          <w:p>
            <w:pPr>
              <w:jc w:val="right"/>
            </w:pPr>
            <w:r>
              <w:rPr>
                <w:rFonts w:ascii="宋体" w:eastAsia="宋体" w:hAnsi="宋体" w:cs="宋体"/>
                <w:b w:val="0"/>
                <w:i w:val="0"/>
                <w:color w:val="000000"/>
                <w:sz w:val="14"/>
              </w:rPr>
              <w:t xml:space="preserve">1,106.53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1,106.53</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1,106.53</w:t>
            </w:r>
          </w:p>
        </w:tc>
        <w:tc>
          <w:tcPr>
            <w:tcW w:w="1100" w:type="dxa"/>
            <w:tcBorders/>
            <w:vAlign w:val="center"/>
          </w:tcPr>
          <w:p>
            <w:pPr>
              <w:jc w:val="right"/>
            </w:pPr>
            <w:r>
              <w:rPr>
                <w:rFonts w:ascii="宋体" w:eastAsia="宋体" w:hAnsi="宋体" w:cs="宋体"/>
                <w:b w:val="0"/>
                <w:i w:val="0"/>
                <w:color w:val="000000"/>
                <w:sz w:val="14"/>
              </w:rPr>
              <w:t xml:space="preserve">1,106.53</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单位：辽宁省沈阳市浑南区第五小学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1,106.53</w:t>
            </w:r>
          </w:p>
        </w:tc>
        <w:tc>
          <w:tcPr>
            <w:tcW w:w="1780" w:type="dxa"/>
            <w:tcBorders/>
            <w:vAlign w:val="center"/>
          </w:tcPr>
          <w:p>
            <w:pPr>
              <w:jc w:val="right"/>
            </w:pPr>
            <w:r>
              <w:rPr>
                <w:rFonts w:ascii="宋体" w:eastAsia="宋体" w:hAnsi="宋体" w:cs="宋体"/>
                <w:b/>
                <w:i w:val="0"/>
                <w:color w:val="000000"/>
                <w:sz w:val="18"/>
              </w:rPr>
              <w:t xml:space="preserve">851.73</w:t>
            </w:r>
          </w:p>
        </w:tc>
        <w:tc>
          <w:tcPr>
            <w:tcW w:w="1772" w:type="dxa"/>
            <w:tcBorders/>
            <w:vAlign w:val="center"/>
          </w:tcPr>
          <w:p>
            <w:pPr>
              <w:jc w:val="right"/>
            </w:pPr>
            <w:r>
              <w:rPr>
                <w:rFonts w:ascii="宋体" w:eastAsia="宋体" w:hAnsi="宋体" w:cs="宋体"/>
                <w:b/>
                <w:i w:val="0"/>
                <w:color w:val="000000"/>
                <w:sz w:val="18"/>
              </w:rPr>
              <w:t xml:space="preserve">254.80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1,105.16</w:t>
            </w:r>
          </w:p>
        </w:tc>
        <w:tc>
          <w:tcPr>
            <w:tcW w:w="1780" w:type="dxa"/>
            <w:tcBorders/>
            <w:vAlign w:val="center"/>
          </w:tcPr>
          <w:p>
            <w:pPr>
              <w:jc w:val="right"/>
            </w:pPr>
            <w:r>
              <w:rPr>
                <w:rFonts w:ascii="宋体" w:eastAsia="宋体" w:hAnsi="宋体" w:cs="宋体"/>
                <w:b w:val="0"/>
                <w:i w:val="0"/>
                <w:color w:val="000000"/>
                <w:sz w:val="18"/>
              </w:rPr>
              <w:t xml:space="preserve">850.35</w:t>
            </w:r>
          </w:p>
        </w:tc>
        <w:tc>
          <w:tcPr>
            <w:tcW w:w="1772" w:type="dxa"/>
            <w:tcBorders/>
            <w:vAlign w:val="center"/>
          </w:tcPr>
          <w:p>
            <w:pPr>
              <w:jc w:val="right"/>
            </w:pPr>
            <w:r>
              <w:rPr>
                <w:rFonts w:ascii="宋体" w:eastAsia="宋体" w:hAnsi="宋体" w:cs="宋体"/>
                <w:b w:val="0"/>
                <w:i w:val="0"/>
                <w:color w:val="000000"/>
                <w:sz w:val="18"/>
              </w:rPr>
              <w:t xml:space="preserve">254.80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1,105.16</w:t>
            </w:r>
          </w:p>
        </w:tc>
        <w:tc>
          <w:tcPr>
            <w:tcW w:w="1780" w:type="dxa"/>
            <w:tcBorders/>
            <w:vAlign w:val="center"/>
          </w:tcPr>
          <w:p>
            <w:pPr>
              <w:jc w:val="right"/>
            </w:pPr>
            <w:r>
              <w:rPr>
                <w:rFonts w:ascii="宋体" w:eastAsia="宋体" w:hAnsi="宋体" w:cs="宋体"/>
                <w:b w:val="0"/>
                <w:i w:val="0"/>
                <w:color w:val="000000"/>
                <w:sz w:val="18"/>
              </w:rPr>
              <w:t xml:space="preserve">850.35</w:t>
            </w:r>
          </w:p>
        </w:tc>
        <w:tc>
          <w:tcPr>
            <w:tcW w:w="1772" w:type="dxa"/>
            <w:tcBorders/>
            <w:vAlign w:val="center"/>
          </w:tcPr>
          <w:p>
            <w:pPr>
              <w:jc w:val="right"/>
            </w:pPr>
            <w:r>
              <w:rPr>
                <w:rFonts w:ascii="宋体" w:eastAsia="宋体" w:hAnsi="宋体" w:cs="宋体"/>
                <w:b w:val="0"/>
                <w:i w:val="0"/>
                <w:color w:val="000000"/>
                <w:sz w:val="18"/>
              </w:rPr>
              <w:t xml:space="preserve">254.80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2050202</w:t>
            </w:r>
          </w:p>
        </w:tc>
        <w:tc>
          <w:tcPr>
            <w:tcW w:w="4300" w:type="dxa"/>
            <w:tcBorders/>
            <w:vAlign w:val="center"/>
          </w:tcPr>
          <w:p>
            <w:pPr>
              <w:jc w:val="left"/>
            </w:pPr>
            <w:r>
              <w:rPr>
                <w:rFonts w:ascii="宋体" w:eastAsia="宋体" w:hAnsi="宋体" w:cs="宋体"/>
                <w:b w:val="0"/>
                <w:i w:val="0"/>
                <w:color w:val="000000"/>
                <w:sz w:val="18"/>
              </w:rPr>
              <w:t xml:space="preserve">小学教育</w:t>
            </w:r>
          </w:p>
        </w:tc>
        <w:tc>
          <w:tcPr>
            <w:tcW w:w="1780" w:type="dxa"/>
            <w:tcBorders/>
            <w:vAlign w:val="center"/>
          </w:tcPr>
          <w:p>
            <w:pPr>
              <w:jc w:val="right"/>
            </w:pPr>
            <w:r>
              <w:rPr>
                <w:rFonts w:ascii="宋体" w:eastAsia="宋体" w:hAnsi="宋体" w:cs="宋体"/>
                <w:b w:val="0"/>
                <w:i w:val="0"/>
                <w:color w:val="000000"/>
                <w:sz w:val="18"/>
              </w:rPr>
              <w:t xml:space="preserve">1,105.16</w:t>
            </w:r>
          </w:p>
        </w:tc>
        <w:tc>
          <w:tcPr>
            <w:tcW w:w="1780" w:type="dxa"/>
            <w:tcBorders/>
            <w:vAlign w:val="center"/>
          </w:tcPr>
          <w:p>
            <w:pPr>
              <w:jc w:val="right"/>
            </w:pPr>
            <w:r>
              <w:rPr>
                <w:rFonts w:ascii="宋体" w:eastAsia="宋体" w:hAnsi="宋体" w:cs="宋体"/>
                <w:b w:val="0"/>
                <w:i w:val="0"/>
                <w:color w:val="000000"/>
                <w:sz w:val="18"/>
              </w:rPr>
              <w:t xml:space="preserve">850.35</w:t>
            </w:r>
          </w:p>
        </w:tc>
        <w:tc>
          <w:tcPr>
            <w:tcW w:w="1772" w:type="dxa"/>
            <w:tcBorders/>
            <w:vAlign w:val="center"/>
          </w:tcPr>
          <w:p>
            <w:pPr>
              <w:jc w:val="right"/>
            </w:pPr>
            <w:r>
              <w:rPr>
                <w:rFonts w:ascii="宋体" w:eastAsia="宋体" w:hAnsi="宋体" w:cs="宋体"/>
                <w:b w:val="0"/>
                <w:i w:val="0"/>
                <w:color w:val="000000"/>
                <w:sz w:val="18"/>
              </w:rPr>
              <w:t xml:space="preserve">254.80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1.37</w:t>
            </w:r>
          </w:p>
        </w:tc>
        <w:tc>
          <w:tcPr>
            <w:tcW w:w="1780" w:type="dxa"/>
            <w:tcBorders/>
            <w:vAlign w:val="center"/>
          </w:tcPr>
          <w:p>
            <w:pPr>
              <w:jc w:val="right"/>
            </w:pPr>
            <w:r>
              <w:rPr>
                <w:rFonts w:ascii="宋体" w:eastAsia="宋体" w:hAnsi="宋体" w:cs="宋体"/>
                <w:b w:val="0"/>
                <w:i w:val="0"/>
                <w:color w:val="000000"/>
                <w:sz w:val="18"/>
              </w:rPr>
              <w:t xml:space="preserve">1.37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1.37</w:t>
            </w:r>
          </w:p>
        </w:tc>
        <w:tc>
          <w:tcPr>
            <w:tcW w:w="1780" w:type="dxa"/>
            <w:tcBorders/>
            <w:vAlign w:val="center"/>
          </w:tcPr>
          <w:p>
            <w:pPr>
              <w:jc w:val="right"/>
            </w:pPr>
            <w:r>
              <w:rPr>
                <w:rFonts w:ascii="宋体" w:eastAsia="宋体" w:hAnsi="宋体" w:cs="宋体"/>
                <w:b w:val="0"/>
                <w:i w:val="0"/>
                <w:color w:val="000000"/>
                <w:sz w:val="18"/>
              </w:rPr>
              <w:t xml:space="preserve">1.37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1.37</w:t>
            </w:r>
          </w:p>
        </w:tc>
        <w:tc>
          <w:tcPr>
            <w:tcW w:w="1780" w:type="dxa"/>
            <w:tcBorders/>
            <w:vAlign w:val="center"/>
          </w:tcPr>
          <w:p>
            <w:pPr>
              <w:jc w:val="right"/>
            </w:pPr>
            <w:r>
              <w:rPr>
                <w:rFonts w:ascii="宋体" w:eastAsia="宋体" w:hAnsi="宋体" w:cs="宋体"/>
                <w:b w:val="0"/>
                <w:i w:val="0"/>
                <w:color w:val="000000"/>
                <w:sz w:val="18"/>
              </w:rPr>
              <w:t xml:space="preserve">1.37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单位：辽宁省沈阳市浑南区第五小学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830.08</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21.64</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294.60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4.70</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110.09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20.80</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11.31</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218.64</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0.62</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111.39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1.53</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1.37</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0.11</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58.89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jc w:val="right"/>
            </w:pPr>
            <w:r>
              <w:rPr>
                <w:rFonts w:ascii="宋体" w:eastAsia="宋体" w:hAnsi="宋体" w:cs="宋体"/>
                <w:b w:val="0"/>
                <w:i w:val="0"/>
                <w:color w:val="000000"/>
                <w:sz w:val="14"/>
              </w:rPr>
              <w:t xml:space="preserve">3.23</w:t>
            </w: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2.98</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0.66</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0.99</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0.51</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9.31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830.08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21.64</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单位：辽宁省沈阳市浑南区第五小学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单位：辽宁省沈阳市浑南区第五小学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单位：辽宁省沈阳市浑南区第五小学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023020沈阳市浑南区第五小学-210112000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1046.09</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1046.09</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794.79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794.79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35.29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35.28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人员经费按标准如期发放，公用经费合理运用，保障教育教学有序开展。</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人员经费已按标准如期发放，公用经费合理运用，保障教育教学有序开展。</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发放补助对象满意度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家长满意率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综合网络配套服务</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规范管理</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人事制度改革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创新驱动发展</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建设校级一流实践教育基地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沈阳市浑南区第五小学-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71.19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71.19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已按照财政下达指标，全额执行，按时支出。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沈阳市浑南区第五小学-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109.62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109.62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已按财政拨款金额，全额执行完毕。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沈阳市浑南区第五小学-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已按照财政下达指标，全额执行，按时支出。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沈阳市浑南区第五小学-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已按照财政下达指标，全额执行，按时支出。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