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辽宁省沈阳市浑南区教育局幼儿园</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辽宁省沈阳市浑南区教育局幼儿园</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辽宁省沈阳市浑南区教育局幼儿园</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辽宁省沈阳市浑南区教育局幼儿园</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辽宁省沈阳市浑南区教育局幼儿园</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辽宁省沈阳市浑南区教育局幼儿园概况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依法治教，依法办园。为社会提供高水平、高质量、高效率的学前教育服务，兴办一所高品质、现代化、创新型的幼儿园。为0—6岁学龄前儿童提供高质量的保育和教育服务。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辽宁省沈阳市浑南区教育局幼儿园</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浑南区教育局幼儿园，本单位无下设机构。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522.10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522.10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522.10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减少124.19万元，降低19.22%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幼儿人数减少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522.10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522.10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主要包括商品服务等业务支出。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减少124.19万元，降低19.22%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幼儿人数减少、没有新开园、劳务费，办公费设施设备采购等费用均下降</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522.10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522.10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减少26.27万元，降低4.79%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幼儿人数减少、没有新开园、劳务费，办公费设施设备采购等费用均下降</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2024年度一般公共预算财政拨款支出522.10万元。按支出功能分类科目分，包括：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1.教育支出522.11万元，具体包括：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（1）教育支出（类）普通教育（款）学前教育（项）447.52万元,主要是商品和服务等支出，完成年初预算的100%，决算数与年初预算数存在差异的主要原因是完全按照预算执行，决算数与预算数无差异。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74.59万元,主要是劳务费用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本单位年初预算由教育局统一安排，因此未开展绩效评价工作。</w:t>
        <w:br/>
        <w:t xml:space="preserve">    2.项目绩效自评情况及结果。</w:t>
        <w:br/>
        <w:t xml:space="preserve">    本单位年初预算由教育局统一安排，因此未开展绩效评价工作。</w:t>
        <w:br/>
        <w:t xml:space="preserve">    3.部门重点评价情况及结果。</w:t>
        <w:br/>
        <w:t xml:space="preserve">    本单位年初预算由教育局统一安排，因此未开展绩效评价工作。</w:t>
        <w:br/>
        <w:t xml:space="preserve">    4.财政重点评价情况及结果。</w:t>
        <w:br/>
        <w:t xml:space="preserve">    本单位年初预算由教育局统一安排，因此未开展绩效评价工作。</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16.教育支出（类）普通教育（款）学前教育（项）：反映各部门举办的学前教育支出。政府各部门对社会组织举办的幼儿园的资助，如捐赠、补贴等。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522.10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522.10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522.10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522.10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522.10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522.10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522.10</w:t>
            </w:r>
          </w:p>
        </w:tc>
        <w:tc>
          <w:tcPr>
            <w:tcW w:w="960" w:type="dxa"/>
            <w:tcBorders/>
            <w:vAlign w:val="center"/>
          </w:tcPr>
          <w:p>
            <w:pPr>
              <w:jc w:val="right"/>
            </w:pPr>
            <w:r>
              <w:rPr>
                <w:rFonts w:ascii="宋体" w:eastAsia="宋体" w:hAnsi="宋体" w:cs="宋体"/>
                <w:b/>
                <w:i w:val="0"/>
                <w:color w:val="000000"/>
                <w:sz w:val="13"/>
              </w:rPr>
              <w:t xml:space="preserve">522.10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522.11</w:t>
            </w:r>
          </w:p>
        </w:tc>
        <w:tc>
          <w:tcPr>
            <w:tcW w:w="960" w:type="dxa"/>
            <w:tcBorders/>
            <w:vAlign w:val="center"/>
          </w:tcPr>
          <w:p>
            <w:pPr>
              <w:jc w:val="right"/>
            </w:pPr>
            <w:r>
              <w:rPr>
                <w:rFonts w:ascii="宋体" w:eastAsia="宋体" w:hAnsi="宋体" w:cs="宋体"/>
                <w:b w:val="0"/>
                <w:i w:val="0"/>
                <w:color w:val="000000"/>
                <w:sz w:val="13"/>
              </w:rPr>
              <w:t xml:space="preserve">522.11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447.52</w:t>
            </w:r>
          </w:p>
        </w:tc>
        <w:tc>
          <w:tcPr>
            <w:tcW w:w="960" w:type="dxa"/>
            <w:tcBorders/>
            <w:vAlign w:val="center"/>
          </w:tcPr>
          <w:p>
            <w:pPr>
              <w:jc w:val="right"/>
            </w:pPr>
            <w:r>
              <w:rPr>
                <w:rFonts w:ascii="宋体" w:eastAsia="宋体" w:hAnsi="宋体" w:cs="宋体"/>
                <w:b w:val="0"/>
                <w:i w:val="0"/>
                <w:color w:val="000000"/>
                <w:sz w:val="13"/>
              </w:rPr>
              <w:t xml:space="preserve">447.52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447.52</w:t>
            </w:r>
          </w:p>
        </w:tc>
        <w:tc>
          <w:tcPr>
            <w:tcW w:w="960" w:type="dxa"/>
            <w:tcBorders/>
            <w:vAlign w:val="center"/>
          </w:tcPr>
          <w:p>
            <w:pPr>
              <w:jc w:val="right"/>
            </w:pPr>
            <w:r>
              <w:rPr>
                <w:rFonts w:ascii="宋体" w:eastAsia="宋体" w:hAnsi="宋体" w:cs="宋体"/>
                <w:b w:val="0"/>
                <w:i w:val="0"/>
                <w:color w:val="000000"/>
                <w:sz w:val="13"/>
              </w:rPr>
              <w:t xml:space="preserve">447.52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74.59</w:t>
            </w:r>
          </w:p>
        </w:tc>
        <w:tc>
          <w:tcPr>
            <w:tcW w:w="960" w:type="dxa"/>
            <w:tcBorders/>
            <w:vAlign w:val="center"/>
          </w:tcPr>
          <w:p>
            <w:pPr>
              <w:jc w:val="right"/>
            </w:pPr>
            <w:r>
              <w:rPr>
                <w:rFonts w:ascii="宋体" w:eastAsia="宋体" w:hAnsi="宋体" w:cs="宋体"/>
                <w:b w:val="0"/>
                <w:i w:val="0"/>
                <w:color w:val="000000"/>
                <w:sz w:val="13"/>
              </w:rPr>
              <w:t xml:space="preserve">74.59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74.59</w:t>
            </w:r>
          </w:p>
        </w:tc>
        <w:tc>
          <w:tcPr>
            <w:tcW w:w="960" w:type="dxa"/>
            <w:tcBorders/>
            <w:vAlign w:val="center"/>
          </w:tcPr>
          <w:p>
            <w:pPr>
              <w:jc w:val="right"/>
            </w:pPr>
            <w:r>
              <w:rPr>
                <w:rFonts w:ascii="宋体" w:eastAsia="宋体" w:hAnsi="宋体" w:cs="宋体"/>
                <w:b w:val="0"/>
                <w:i w:val="0"/>
                <w:color w:val="000000"/>
                <w:sz w:val="13"/>
              </w:rPr>
              <w:t xml:space="preserve">74.59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522.10</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522.10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522.11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522.11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447.52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447.52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447.52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447.52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74.59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74.59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74.59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74.59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1100" w:type="dxa"/>
            <w:tcBorders/>
            <w:vAlign w:val="center"/>
          </w:tcPr>
          <w:p>
            <w:pPr>
              <w:jc w:val="right"/>
            </w:pPr>
            <w:r>
              <w:rPr>
                <w:rFonts w:ascii="宋体" w:eastAsia="宋体" w:hAnsi="宋体" w:cs="宋体"/>
                <w:b w:val="0"/>
                <w:i w:val="0"/>
                <w:color w:val="000000"/>
                <w:sz w:val="14"/>
              </w:rPr>
              <w:t xml:space="preserve">522.10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522.10</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522.10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522.11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522.11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447.52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447.52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447.52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447.52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74.59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74.59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74.59</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单位：辽宁省沈阳市浑南区教育局幼儿园</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pPr>
    </w:p>
    <w:p>
      <w:pPr>
        <w:spacing w:line="540" w:lineRule="exact"/>
        <w:jc w:val="center"/>
        <w:rPr>
          <w:rFonts w:ascii="宋体" w:hAnsi="宋体"/>
          <w:b/>
          <w:sz w:val="52"/>
          <w:szCs w:val="52"/>
        </w:rPr>
      </w:pPr>
    </w:p>
    <w:p>
      <w:pPr>
        <w:spacing w:line="540" w:lineRule="exact"/>
        <w:jc w:val="center"/>
        <w:rPr>
          <w:rFonts w:ascii="宋体" w:hAnsi="宋体"/>
          <w:b/>
          <w:sz w:val="52"/>
          <w:szCs w:val="52"/>
        </w:rPr>
      </w:pPr>
    </w:p>
    <w:sectPr>
      <w:pgSz w:w="11906" w:h="16838" w:orient="portrait"/>
      <w:pgMar w:top="567" w:right="567" w:bottom="567" w:left="567" w:header="851" w:footer="992" w:gutter="0"/>
      <w:pgBorders/>
      <w:cols w:num="1" w:space="720">
        <w:col w:w="10772.0" w:space="720.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