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辽宁省沈阳市浑南区实验小学</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辽宁省沈阳市浑南区实验小学</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辽宁省沈阳市浑南区实验小学</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辽宁省沈阳市浑南区实验小学</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辽宁省沈阳市浑南区实验小学</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辽宁省沈阳市浑南区实验小学概况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（一）组织教育教学、科学研究活动，保证教育教学质量。维护教职工利益，保障教职工合法权益，以教职工和学生的人生幸福和生命质量作为重点。</w:t>
        <w:br/>
        <w:t xml:space="preserve">    （二）制定学校发展规划，并抓好组织实施和落实情况。</w:t>
        <w:br/>
        <w:t xml:space="preserve">    （三）科学管理、合理使用学校的设施和经费，并积极筹措办学资金，改善办学条件。</w:t>
        <w:br/>
        <w:t xml:space="preserve">    （四）依法接受各级教育行政部门的检查指导和人民群众的监督。</w:t>
        <w:br/>
        <w:t xml:space="preserve">    （五）财务管理方面：</w:t>
        <w:br/>
        <w:t xml:space="preserve">    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br/>
        <w:t xml:space="preserve">    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辽宁省沈阳市浑南区实验小学</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沈阳市浑南区实验小学是纳入浑南区浑南区教育局2024年度部门决算编制范围的二级预算单位，本单位无下设机构。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2333.08</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2301.12</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98.63</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2301.12</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24.72</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1.06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主要是区招考办拨入考务费等收入。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7.25</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0.31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主要是区教育局拨区聘教师采暖费、测工仪质保金及招办拨款卫健考试费等。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增加29.82万元，增长1.29%</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办公经费增加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2333.08</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1815.75</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77.83</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工资福利支出1762.53万元；商品和服务支出32.81万元；对个人和家庭的补助20.42万元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517.34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22.17</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主要包括商品和服务、对个人及家庭补助、资本性资金等业务支出。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增加35.57万元，增长1.55%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商品和服务支出增加，对个人及家庭补助增加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减少5.75万元，降低100.00%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本年年末无结转结余资金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2301.12</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1815.75</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485.37</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增加102.83万元，增长4.68%</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学生人数、教师人数增加导致经费增加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102.75</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81.08</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2024年度一般公共预算财政拨款支出2301.12万元。按支出功能分类科目分，包括：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1.教育支出2265.46万元，具体包括：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小学教育（项）2265.46万元,主要是工资福利、学校办公费、维修费、水电费等商品服务、对个人和家庭补助及资本性资金等支出，完成年初预算的102.08%，决算数与年初预算数存在差异的主要原因是完全按照预算执行，决算数与预算数实际上无任何差异，此项教育支出中包含社会保障和就业支出中的保险部分。。</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2.社会保障和就业支出35.65万元，具体包括：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11.45万元,主要是退休费及生活费等支出，完成年初预算的84%，决算数与年初预算数存在差异的主要原因是根据实际情况支出，此项社会保障和就业支出的保险部分在教育支出中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职业年金缴费支出（项）24.20万元,主要是退休教师职业年金缴费等支出，完成年初预算的100%，决算数与年初预算数存在差异的主要原因是该项支出年初无预算，根据实际情况追加预算。</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学校无“三公”经费支出，未安排年初预算</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学校无因公出国（境）支出，未安排年初预算</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无因公出国（境）任务，无此项资金支出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学校无公务接待支出，未安排年初预算</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学校无公务接待，无此项资金支出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学校无公务用车，未安排年初预算</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学校无公务用车，无此项资金支出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1815.76</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1782.95</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32.81</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我单位属于事业单位，无机关运行经费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具体而言，本年度我部门共组织对4个项目实施了绩效评价。从预算资金来源看，涉及一般公共预算的项目4个，涉及政府性基金预算的项目0个，涉及国有资本经营预算的项目0个。</w:t>
        <w:br/>
        <w:t xml:space="preserve">    上述评价工作共涉及财政资金2239.58万元。其中，一般公共预算资金2239.58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5个；得分在80分（含）至90分、等级为“良”的项目有5个；得分在60分（含）至80分、等级为“中”的项目有0；得分在60分以下、等级为“差”的项目有0个。</w:t>
        <w:br/>
        <w:t xml:space="preserve">    3.部门重点评价情况及结果。</w:t>
        <w:br/>
        <w:t xml:space="preserve">    我部门未产生资金量大、社会关注度高的民生领域项目，因此暂未做重点项目绩效评价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单位：辽宁省沈阳市浑南区实验小学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2,301.12</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2,297.43</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24.72</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35.65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2,325.83</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2,333.08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7.25</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2,333.08</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2,333.08</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单位：辽宁省沈阳市浑南区实验小学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2,325.83</w:t>
            </w:r>
          </w:p>
        </w:tc>
        <w:tc>
          <w:tcPr>
            <w:tcW w:w="960" w:type="dxa"/>
            <w:tcBorders/>
            <w:vAlign w:val="center"/>
          </w:tcPr>
          <w:p>
            <w:pPr>
              <w:jc w:val="right"/>
            </w:pPr>
            <w:r>
              <w:rPr>
                <w:rFonts w:ascii="宋体" w:eastAsia="宋体" w:hAnsi="宋体" w:cs="宋体"/>
                <w:b/>
                <w:i w:val="0"/>
                <w:color w:val="000000"/>
                <w:sz w:val="13"/>
              </w:rPr>
              <w:t xml:space="preserve">2,301.12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24.72</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2,290.18</w:t>
            </w:r>
          </w:p>
        </w:tc>
        <w:tc>
          <w:tcPr>
            <w:tcW w:w="960" w:type="dxa"/>
            <w:tcBorders/>
            <w:vAlign w:val="center"/>
          </w:tcPr>
          <w:p>
            <w:pPr>
              <w:jc w:val="right"/>
            </w:pPr>
            <w:r>
              <w:rPr>
                <w:rFonts w:ascii="宋体" w:eastAsia="宋体" w:hAnsi="宋体" w:cs="宋体"/>
                <w:b w:val="0"/>
                <w:i w:val="0"/>
                <w:color w:val="000000"/>
                <w:sz w:val="13"/>
              </w:rPr>
              <w:t xml:space="preserve">2,265.46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24.72</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2,290.18</w:t>
            </w:r>
          </w:p>
        </w:tc>
        <w:tc>
          <w:tcPr>
            <w:tcW w:w="960" w:type="dxa"/>
            <w:tcBorders/>
            <w:vAlign w:val="center"/>
          </w:tcPr>
          <w:p>
            <w:pPr>
              <w:jc w:val="right"/>
            </w:pPr>
            <w:r>
              <w:rPr>
                <w:rFonts w:ascii="宋体" w:eastAsia="宋体" w:hAnsi="宋体" w:cs="宋体"/>
                <w:b w:val="0"/>
                <w:i w:val="0"/>
                <w:color w:val="000000"/>
                <w:sz w:val="13"/>
              </w:rPr>
              <w:t xml:space="preserve">2,265.46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24.72</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2050202</w:t>
            </w:r>
          </w:p>
        </w:tc>
        <w:tc>
          <w:tcPr>
            <w:tcW w:w="3200" w:type="dxa"/>
            <w:tcBorders/>
            <w:vAlign w:val="center"/>
          </w:tcPr>
          <w:p>
            <w:pPr>
              <w:jc w:val="left"/>
            </w:pPr>
            <w:r>
              <w:rPr>
                <w:rFonts w:ascii="宋体" w:eastAsia="宋体" w:hAnsi="宋体" w:cs="宋体"/>
                <w:b w:val="0"/>
                <w:i w:val="0"/>
                <w:color w:val="000000"/>
                <w:sz w:val="13"/>
              </w:rPr>
              <w:t xml:space="preserve">小学教育</w:t>
            </w:r>
          </w:p>
        </w:tc>
        <w:tc>
          <w:tcPr>
            <w:tcW w:w="960" w:type="dxa"/>
            <w:tcBorders/>
            <w:vAlign w:val="center"/>
          </w:tcPr>
          <w:p>
            <w:pPr>
              <w:jc w:val="right"/>
            </w:pPr>
            <w:r>
              <w:rPr>
                <w:rFonts w:ascii="宋体" w:eastAsia="宋体" w:hAnsi="宋体" w:cs="宋体"/>
                <w:b w:val="0"/>
                <w:i w:val="0"/>
                <w:color w:val="000000"/>
                <w:sz w:val="13"/>
              </w:rPr>
              <w:t xml:space="preserve">2,265.46</w:t>
            </w:r>
          </w:p>
        </w:tc>
        <w:tc>
          <w:tcPr>
            <w:tcW w:w="960" w:type="dxa"/>
            <w:tcBorders/>
            <w:vAlign w:val="center"/>
          </w:tcPr>
          <w:p>
            <w:pPr>
              <w:jc w:val="right"/>
            </w:pPr>
            <w:r>
              <w:rPr>
                <w:rFonts w:ascii="宋体" w:eastAsia="宋体" w:hAnsi="宋体" w:cs="宋体"/>
                <w:b w:val="0"/>
                <w:i w:val="0"/>
                <w:color w:val="000000"/>
                <w:sz w:val="13"/>
              </w:rPr>
              <w:t xml:space="preserve">2,265.46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2050299</w:t>
            </w:r>
          </w:p>
        </w:tc>
        <w:tc>
          <w:tcPr>
            <w:tcW w:w="3200" w:type="dxa"/>
            <w:tcBorders/>
            <w:vAlign w:val="center"/>
          </w:tcPr>
          <w:p>
            <w:pPr>
              <w:jc w:val="left"/>
            </w:pPr>
            <w:r>
              <w:rPr>
                <w:rFonts w:ascii="宋体" w:eastAsia="宋体" w:hAnsi="宋体" w:cs="宋体"/>
                <w:b w:val="0"/>
                <w:i w:val="0"/>
                <w:color w:val="000000"/>
                <w:sz w:val="13"/>
              </w:rPr>
              <w:t xml:space="preserve">其他普通教育支出</w:t>
            </w:r>
          </w:p>
        </w:tc>
        <w:tc>
          <w:tcPr>
            <w:tcW w:w="960" w:type="dxa"/>
            <w:tcBorders/>
            <w:vAlign w:val="center"/>
          </w:tcPr>
          <w:p>
            <w:pPr>
              <w:jc w:val="right"/>
            </w:pPr>
            <w:r>
              <w:rPr>
                <w:rFonts w:ascii="宋体" w:eastAsia="宋体" w:hAnsi="宋体" w:cs="宋体"/>
                <w:b w:val="0"/>
                <w:i w:val="0"/>
                <w:color w:val="000000"/>
                <w:sz w:val="13"/>
              </w:rPr>
              <w:t xml:space="preserve">24.72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24.72</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35.65</w:t>
            </w:r>
          </w:p>
        </w:tc>
        <w:tc>
          <w:tcPr>
            <w:tcW w:w="960" w:type="dxa"/>
            <w:tcBorders/>
            <w:vAlign w:val="center"/>
          </w:tcPr>
          <w:p>
            <w:pPr>
              <w:jc w:val="right"/>
            </w:pPr>
            <w:r>
              <w:rPr>
                <w:rFonts w:ascii="宋体" w:eastAsia="宋体" w:hAnsi="宋体" w:cs="宋体"/>
                <w:b w:val="0"/>
                <w:i w:val="0"/>
                <w:color w:val="000000"/>
                <w:sz w:val="13"/>
              </w:rPr>
              <w:t xml:space="preserve">35.65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35.65</w:t>
            </w:r>
          </w:p>
        </w:tc>
        <w:tc>
          <w:tcPr>
            <w:tcW w:w="960" w:type="dxa"/>
            <w:tcBorders/>
            <w:vAlign w:val="center"/>
          </w:tcPr>
          <w:p>
            <w:pPr>
              <w:jc w:val="right"/>
            </w:pPr>
            <w:r>
              <w:rPr>
                <w:rFonts w:ascii="宋体" w:eastAsia="宋体" w:hAnsi="宋体" w:cs="宋体"/>
                <w:b w:val="0"/>
                <w:i w:val="0"/>
                <w:color w:val="000000"/>
                <w:sz w:val="13"/>
              </w:rPr>
              <w:t xml:space="preserve">35.65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11.45</w:t>
            </w:r>
          </w:p>
        </w:tc>
        <w:tc>
          <w:tcPr>
            <w:tcW w:w="960" w:type="dxa"/>
            <w:tcBorders/>
            <w:vAlign w:val="center"/>
          </w:tcPr>
          <w:p>
            <w:pPr>
              <w:jc w:val="right"/>
            </w:pPr>
            <w:r>
              <w:rPr>
                <w:rFonts w:ascii="宋体" w:eastAsia="宋体" w:hAnsi="宋体" w:cs="宋体"/>
                <w:b w:val="0"/>
                <w:i w:val="0"/>
                <w:color w:val="000000"/>
                <w:sz w:val="13"/>
              </w:rPr>
              <w:t xml:space="preserve">11.45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24.20</w:t>
            </w:r>
          </w:p>
        </w:tc>
        <w:tc>
          <w:tcPr>
            <w:tcW w:w="960" w:type="dxa"/>
            <w:tcBorders/>
            <w:vAlign w:val="center"/>
          </w:tcPr>
          <w:p>
            <w:pPr>
              <w:jc w:val="right"/>
            </w:pPr>
            <w:r>
              <w:rPr>
                <w:rFonts w:ascii="宋体" w:eastAsia="宋体" w:hAnsi="宋体" w:cs="宋体"/>
                <w:b w:val="0"/>
                <w:i w:val="0"/>
                <w:color w:val="000000"/>
                <w:sz w:val="13"/>
              </w:rPr>
              <w:t xml:space="preserve">24.20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单位：辽宁省沈阳市浑南区实验小学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2,333.08</w:t>
            </w:r>
          </w:p>
        </w:tc>
        <w:tc>
          <w:tcPr>
            <w:tcW w:w="1060" w:type="dxa"/>
            <w:tcBorders/>
            <w:vAlign w:val="center"/>
          </w:tcPr>
          <w:p>
            <w:pPr>
              <w:jc w:val="right"/>
            </w:pPr>
            <w:r>
              <w:rPr>
                <w:rFonts w:ascii="宋体" w:eastAsia="宋体" w:hAnsi="宋体" w:cs="宋体"/>
                <w:b/>
                <w:i w:val="0"/>
                <w:color w:val="000000"/>
                <w:sz w:val="14"/>
              </w:rPr>
              <w:t xml:space="preserve">1,815.75</w:t>
            </w:r>
          </w:p>
        </w:tc>
        <w:tc>
          <w:tcPr>
            <w:tcW w:w="1060" w:type="dxa"/>
            <w:tcBorders/>
            <w:vAlign w:val="center"/>
          </w:tcPr>
          <w:p>
            <w:pPr>
              <w:jc w:val="right"/>
            </w:pPr>
            <w:r>
              <w:rPr>
                <w:rFonts w:ascii="宋体" w:eastAsia="宋体" w:hAnsi="宋体" w:cs="宋体"/>
                <w:b/>
                <w:i w:val="0"/>
                <w:color w:val="000000"/>
                <w:sz w:val="14"/>
              </w:rPr>
              <w:t xml:space="preserve">517.34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2,297.42</w:t>
            </w:r>
          </w:p>
        </w:tc>
        <w:tc>
          <w:tcPr>
            <w:tcW w:w="1060" w:type="dxa"/>
            <w:tcBorders/>
            <w:vAlign w:val="center"/>
          </w:tcPr>
          <w:p>
            <w:pPr>
              <w:jc w:val="right"/>
            </w:pPr>
            <w:r>
              <w:rPr>
                <w:rFonts w:ascii="宋体" w:eastAsia="宋体" w:hAnsi="宋体" w:cs="宋体"/>
                <w:b w:val="0"/>
                <w:i w:val="0"/>
                <w:color w:val="000000"/>
                <w:sz w:val="14"/>
              </w:rPr>
              <w:t xml:space="preserve">1,780.10</w:t>
            </w:r>
          </w:p>
        </w:tc>
        <w:tc>
          <w:tcPr>
            <w:tcW w:w="1060" w:type="dxa"/>
            <w:tcBorders/>
            <w:vAlign w:val="center"/>
          </w:tcPr>
          <w:p>
            <w:pPr>
              <w:jc w:val="right"/>
            </w:pPr>
            <w:r>
              <w:rPr>
                <w:rFonts w:ascii="宋体" w:eastAsia="宋体" w:hAnsi="宋体" w:cs="宋体"/>
                <w:b w:val="0"/>
                <w:i w:val="0"/>
                <w:color w:val="000000"/>
                <w:sz w:val="14"/>
              </w:rPr>
              <w:t xml:space="preserve">517.33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20501</w:t>
            </w:r>
          </w:p>
        </w:tc>
        <w:tc>
          <w:tcPr>
            <w:tcW w:w="3440" w:type="dxa"/>
            <w:tcBorders/>
            <w:vAlign w:val="center"/>
          </w:tcPr>
          <w:p>
            <w:pPr>
              <w:jc w:val="left"/>
            </w:pPr>
            <w:r>
              <w:rPr>
                <w:rFonts w:ascii="宋体" w:eastAsia="宋体" w:hAnsi="宋体" w:cs="宋体"/>
                <w:b w:val="0"/>
                <w:i w:val="0"/>
                <w:color w:val="000000"/>
                <w:sz w:val="14"/>
              </w:rPr>
              <w:t xml:space="preserve">教育管理事务</w:t>
            </w:r>
          </w:p>
        </w:tc>
        <w:tc>
          <w:tcPr>
            <w:tcW w:w="1060" w:type="dxa"/>
            <w:tcBorders/>
            <w:vAlign w:val="center"/>
          </w:tcPr>
          <w:p>
            <w:pPr>
              <w:jc w:val="right"/>
            </w:pPr>
            <w:r>
              <w:rPr>
                <w:rFonts w:ascii="宋体" w:eastAsia="宋体" w:hAnsi="宋体" w:cs="宋体"/>
                <w:b w:val="0"/>
                <w:i w:val="0"/>
                <w:color w:val="000000"/>
                <w:sz w:val="14"/>
              </w:rPr>
              <w:t xml:space="preserve">0.88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0.88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0.88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0.88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2,296.54</w:t>
            </w:r>
          </w:p>
        </w:tc>
        <w:tc>
          <w:tcPr>
            <w:tcW w:w="1060" w:type="dxa"/>
            <w:tcBorders/>
            <w:vAlign w:val="center"/>
          </w:tcPr>
          <w:p>
            <w:pPr>
              <w:jc w:val="right"/>
            </w:pPr>
            <w:r>
              <w:rPr>
                <w:rFonts w:ascii="宋体" w:eastAsia="宋体" w:hAnsi="宋体" w:cs="宋体"/>
                <w:b w:val="0"/>
                <w:i w:val="0"/>
                <w:color w:val="000000"/>
                <w:sz w:val="14"/>
              </w:rPr>
              <w:t xml:space="preserve">1,780.10</w:t>
            </w:r>
          </w:p>
        </w:tc>
        <w:tc>
          <w:tcPr>
            <w:tcW w:w="1060" w:type="dxa"/>
            <w:tcBorders/>
            <w:vAlign w:val="center"/>
          </w:tcPr>
          <w:p>
            <w:pPr>
              <w:jc w:val="right"/>
            </w:pPr>
            <w:r>
              <w:rPr>
                <w:rFonts w:ascii="宋体" w:eastAsia="宋体" w:hAnsi="宋体" w:cs="宋体"/>
                <w:b w:val="0"/>
                <w:i w:val="0"/>
                <w:color w:val="000000"/>
                <w:sz w:val="14"/>
              </w:rPr>
              <w:t xml:space="preserve">516.45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2050202</w:t>
            </w:r>
          </w:p>
        </w:tc>
        <w:tc>
          <w:tcPr>
            <w:tcW w:w="3440" w:type="dxa"/>
            <w:tcBorders/>
            <w:vAlign w:val="center"/>
          </w:tcPr>
          <w:p>
            <w:pPr>
              <w:jc w:val="left"/>
            </w:pPr>
            <w:r>
              <w:rPr>
                <w:rFonts w:ascii="宋体" w:eastAsia="宋体" w:hAnsi="宋体" w:cs="宋体"/>
                <w:b w:val="0"/>
                <w:i w:val="0"/>
                <w:color w:val="000000"/>
                <w:sz w:val="14"/>
              </w:rPr>
              <w:t xml:space="preserve">小学教育</w:t>
            </w:r>
          </w:p>
        </w:tc>
        <w:tc>
          <w:tcPr>
            <w:tcW w:w="1060" w:type="dxa"/>
            <w:tcBorders/>
            <w:vAlign w:val="center"/>
          </w:tcPr>
          <w:p>
            <w:pPr>
              <w:jc w:val="right"/>
            </w:pPr>
            <w:r>
              <w:rPr>
                <w:rFonts w:ascii="宋体" w:eastAsia="宋体" w:hAnsi="宋体" w:cs="宋体"/>
                <w:b w:val="0"/>
                <w:i w:val="0"/>
                <w:color w:val="000000"/>
                <w:sz w:val="14"/>
              </w:rPr>
              <w:t xml:space="preserve">2,265.46</w:t>
            </w:r>
          </w:p>
        </w:tc>
        <w:tc>
          <w:tcPr>
            <w:tcW w:w="1060" w:type="dxa"/>
            <w:tcBorders/>
            <w:vAlign w:val="center"/>
          </w:tcPr>
          <w:p>
            <w:pPr>
              <w:jc w:val="right"/>
            </w:pPr>
            <w:r>
              <w:rPr>
                <w:rFonts w:ascii="宋体" w:eastAsia="宋体" w:hAnsi="宋体" w:cs="宋体"/>
                <w:b w:val="0"/>
                <w:i w:val="0"/>
                <w:color w:val="000000"/>
                <w:sz w:val="14"/>
              </w:rPr>
              <w:t xml:space="preserve">1,780.10</w:t>
            </w:r>
          </w:p>
        </w:tc>
        <w:tc>
          <w:tcPr>
            <w:tcW w:w="1060" w:type="dxa"/>
            <w:tcBorders/>
            <w:vAlign w:val="center"/>
          </w:tcPr>
          <w:p>
            <w:pPr>
              <w:jc w:val="right"/>
            </w:pPr>
            <w:r>
              <w:rPr>
                <w:rFonts w:ascii="宋体" w:eastAsia="宋体" w:hAnsi="宋体" w:cs="宋体"/>
                <w:b w:val="0"/>
                <w:i w:val="0"/>
                <w:color w:val="000000"/>
                <w:sz w:val="14"/>
              </w:rPr>
              <w:t xml:space="preserve">485.37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31.08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35.65</w:t>
            </w:r>
          </w:p>
        </w:tc>
        <w:tc>
          <w:tcPr>
            <w:tcW w:w="1060" w:type="dxa"/>
            <w:tcBorders/>
            <w:vAlign w:val="center"/>
          </w:tcPr>
          <w:p>
            <w:pPr>
              <w:jc w:val="right"/>
            </w:pPr>
            <w:r>
              <w:rPr>
                <w:rFonts w:ascii="宋体" w:eastAsia="宋体" w:hAnsi="宋体" w:cs="宋体"/>
                <w:b w:val="0"/>
                <w:i w:val="0"/>
                <w:color w:val="000000"/>
                <w:sz w:val="14"/>
              </w:rPr>
              <w:t xml:space="preserve">35.65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35.65</w:t>
            </w:r>
          </w:p>
        </w:tc>
        <w:tc>
          <w:tcPr>
            <w:tcW w:w="1060" w:type="dxa"/>
            <w:tcBorders/>
            <w:vAlign w:val="center"/>
          </w:tcPr>
          <w:p>
            <w:pPr>
              <w:jc w:val="right"/>
            </w:pPr>
            <w:r>
              <w:rPr>
                <w:rFonts w:ascii="宋体" w:eastAsia="宋体" w:hAnsi="宋体" w:cs="宋体"/>
                <w:b w:val="0"/>
                <w:i w:val="0"/>
                <w:color w:val="000000"/>
                <w:sz w:val="14"/>
              </w:rPr>
              <w:t xml:space="preserve">35.65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11.45</w:t>
            </w:r>
          </w:p>
        </w:tc>
        <w:tc>
          <w:tcPr>
            <w:tcW w:w="1060" w:type="dxa"/>
            <w:tcBorders/>
            <w:vAlign w:val="center"/>
          </w:tcPr>
          <w:p>
            <w:pPr>
              <w:jc w:val="right"/>
            </w:pPr>
            <w:r>
              <w:rPr>
                <w:rFonts w:ascii="宋体" w:eastAsia="宋体" w:hAnsi="宋体" w:cs="宋体"/>
                <w:b w:val="0"/>
                <w:i w:val="0"/>
                <w:color w:val="000000"/>
                <w:sz w:val="14"/>
              </w:rPr>
              <w:t xml:space="preserve">11.45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24.20</w:t>
            </w:r>
          </w:p>
        </w:tc>
        <w:tc>
          <w:tcPr>
            <w:tcW w:w="1060" w:type="dxa"/>
            <w:tcBorders/>
            <w:vAlign w:val="center"/>
          </w:tcPr>
          <w:p>
            <w:pPr>
              <w:jc w:val="right"/>
            </w:pPr>
            <w:r>
              <w:rPr>
                <w:rFonts w:ascii="宋体" w:eastAsia="宋体" w:hAnsi="宋体" w:cs="宋体"/>
                <w:b w:val="0"/>
                <w:i w:val="0"/>
                <w:color w:val="000000"/>
                <w:sz w:val="14"/>
              </w:rPr>
              <w:t xml:space="preserve">24.20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单位：辽宁省沈阳市浑南区实验小学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2,301.12</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2,265.46</w:t>
            </w:r>
          </w:p>
        </w:tc>
        <w:tc>
          <w:tcPr>
            <w:tcW w:w="1100" w:type="dxa"/>
            <w:tcBorders/>
            <w:vAlign w:val="center"/>
          </w:tcPr>
          <w:p>
            <w:pPr>
              <w:jc w:val="right"/>
            </w:pPr>
            <w:r>
              <w:rPr>
                <w:rFonts w:ascii="宋体" w:eastAsia="宋体" w:hAnsi="宋体" w:cs="宋体"/>
                <w:b w:val="0"/>
                <w:i w:val="0"/>
                <w:color w:val="000000"/>
                <w:sz w:val="14"/>
              </w:rPr>
              <w:t xml:space="preserve">2,265.46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35.65</w:t>
            </w:r>
          </w:p>
        </w:tc>
        <w:tc>
          <w:tcPr>
            <w:tcW w:w="1100" w:type="dxa"/>
            <w:tcBorders/>
            <w:vAlign w:val="center"/>
          </w:tcPr>
          <w:p>
            <w:pPr>
              <w:jc w:val="right"/>
            </w:pPr>
            <w:r>
              <w:rPr>
                <w:rFonts w:ascii="宋体" w:eastAsia="宋体" w:hAnsi="宋体" w:cs="宋体"/>
                <w:b w:val="0"/>
                <w:i w:val="0"/>
                <w:color w:val="000000"/>
                <w:sz w:val="14"/>
              </w:rPr>
              <w:t xml:space="preserve">35.65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2,301.12</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2,301.12</w:t>
            </w:r>
          </w:p>
        </w:tc>
        <w:tc>
          <w:tcPr>
            <w:tcW w:w="1100" w:type="dxa"/>
            <w:tcBorders/>
            <w:vAlign w:val="center"/>
          </w:tcPr>
          <w:p>
            <w:pPr>
              <w:jc w:val="right"/>
            </w:pPr>
            <w:r>
              <w:rPr>
                <w:rFonts w:ascii="宋体" w:eastAsia="宋体" w:hAnsi="宋体" w:cs="宋体"/>
                <w:b w:val="0"/>
                <w:i w:val="0"/>
                <w:color w:val="000000"/>
                <w:sz w:val="14"/>
              </w:rPr>
              <w:t xml:space="preserve">2,301.12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2,301.12</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2,301.12</w:t>
            </w:r>
          </w:p>
        </w:tc>
        <w:tc>
          <w:tcPr>
            <w:tcW w:w="1100" w:type="dxa"/>
            <w:tcBorders/>
            <w:vAlign w:val="center"/>
          </w:tcPr>
          <w:p>
            <w:pPr>
              <w:jc w:val="right"/>
            </w:pPr>
            <w:r>
              <w:rPr>
                <w:rFonts w:ascii="宋体" w:eastAsia="宋体" w:hAnsi="宋体" w:cs="宋体"/>
                <w:b w:val="0"/>
                <w:i w:val="0"/>
                <w:color w:val="000000"/>
                <w:sz w:val="14"/>
              </w:rPr>
              <w:t xml:space="preserve">2,301.12</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单位：辽宁省沈阳市浑南区实验小学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2,301.12</w:t>
            </w:r>
          </w:p>
        </w:tc>
        <w:tc>
          <w:tcPr>
            <w:tcW w:w="1780" w:type="dxa"/>
            <w:tcBorders/>
            <w:vAlign w:val="center"/>
          </w:tcPr>
          <w:p>
            <w:pPr>
              <w:jc w:val="right"/>
            </w:pPr>
            <w:r>
              <w:rPr>
                <w:rFonts w:ascii="宋体" w:eastAsia="宋体" w:hAnsi="宋体" w:cs="宋体"/>
                <w:b/>
                <w:i w:val="0"/>
                <w:color w:val="000000"/>
                <w:sz w:val="18"/>
              </w:rPr>
              <w:t xml:space="preserve">1,815.75</w:t>
            </w:r>
          </w:p>
        </w:tc>
        <w:tc>
          <w:tcPr>
            <w:tcW w:w="1772" w:type="dxa"/>
            <w:tcBorders/>
            <w:vAlign w:val="center"/>
          </w:tcPr>
          <w:p>
            <w:pPr>
              <w:jc w:val="right"/>
            </w:pPr>
            <w:r>
              <w:rPr>
                <w:rFonts w:ascii="宋体" w:eastAsia="宋体" w:hAnsi="宋体" w:cs="宋体"/>
                <w:b/>
                <w:i w:val="0"/>
                <w:color w:val="000000"/>
                <w:sz w:val="18"/>
              </w:rPr>
              <w:t xml:space="preserve">485.37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2,265.46</w:t>
            </w:r>
          </w:p>
        </w:tc>
        <w:tc>
          <w:tcPr>
            <w:tcW w:w="1780" w:type="dxa"/>
            <w:tcBorders/>
            <w:vAlign w:val="center"/>
          </w:tcPr>
          <w:p>
            <w:pPr>
              <w:jc w:val="right"/>
            </w:pPr>
            <w:r>
              <w:rPr>
                <w:rFonts w:ascii="宋体" w:eastAsia="宋体" w:hAnsi="宋体" w:cs="宋体"/>
                <w:b w:val="0"/>
                <w:i w:val="0"/>
                <w:color w:val="000000"/>
                <w:sz w:val="18"/>
              </w:rPr>
              <w:t xml:space="preserve">1,780.10</w:t>
            </w:r>
          </w:p>
        </w:tc>
        <w:tc>
          <w:tcPr>
            <w:tcW w:w="1772" w:type="dxa"/>
            <w:tcBorders/>
            <w:vAlign w:val="center"/>
          </w:tcPr>
          <w:p>
            <w:pPr>
              <w:jc w:val="right"/>
            </w:pPr>
            <w:r>
              <w:rPr>
                <w:rFonts w:ascii="宋体" w:eastAsia="宋体" w:hAnsi="宋体" w:cs="宋体"/>
                <w:b w:val="0"/>
                <w:i w:val="0"/>
                <w:color w:val="000000"/>
                <w:sz w:val="18"/>
              </w:rPr>
              <w:t xml:space="preserve">485.37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2,265.46</w:t>
            </w:r>
          </w:p>
        </w:tc>
        <w:tc>
          <w:tcPr>
            <w:tcW w:w="1780" w:type="dxa"/>
            <w:tcBorders/>
            <w:vAlign w:val="center"/>
          </w:tcPr>
          <w:p>
            <w:pPr>
              <w:jc w:val="right"/>
            </w:pPr>
            <w:r>
              <w:rPr>
                <w:rFonts w:ascii="宋体" w:eastAsia="宋体" w:hAnsi="宋体" w:cs="宋体"/>
                <w:b w:val="0"/>
                <w:i w:val="0"/>
                <w:color w:val="000000"/>
                <w:sz w:val="18"/>
              </w:rPr>
              <w:t xml:space="preserve">1,780.10</w:t>
            </w:r>
          </w:p>
        </w:tc>
        <w:tc>
          <w:tcPr>
            <w:tcW w:w="1772" w:type="dxa"/>
            <w:tcBorders/>
            <w:vAlign w:val="center"/>
          </w:tcPr>
          <w:p>
            <w:pPr>
              <w:jc w:val="right"/>
            </w:pPr>
            <w:r>
              <w:rPr>
                <w:rFonts w:ascii="宋体" w:eastAsia="宋体" w:hAnsi="宋体" w:cs="宋体"/>
                <w:b w:val="0"/>
                <w:i w:val="0"/>
                <w:color w:val="000000"/>
                <w:sz w:val="18"/>
              </w:rPr>
              <w:t xml:space="preserve">485.37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2050202</w:t>
            </w:r>
          </w:p>
        </w:tc>
        <w:tc>
          <w:tcPr>
            <w:tcW w:w="4300" w:type="dxa"/>
            <w:tcBorders/>
            <w:vAlign w:val="center"/>
          </w:tcPr>
          <w:p>
            <w:pPr>
              <w:jc w:val="left"/>
            </w:pPr>
            <w:r>
              <w:rPr>
                <w:rFonts w:ascii="宋体" w:eastAsia="宋体" w:hAnsi="宋体" w:cs="宋体"/>
                <w:b w:val="0"/>
                <w:i w:val="0"/>
                <w:color w:val="000000"/>
                <w:sz w:val="18"/>
              </w:rPr>
              <w:t xml:space="preserve">小学教育</w:t>
            </w:r>
          </w:p>
        </w:tc>
        <w:tc>
          <w:tcPr>
            <w:tcW w:w="1780" w:type="dxa"/>
            <w:tcBorders/>
            <w:vAlign w:val="center"/>
          </w:tcPr>
          <w:p>
            <w:pPr>
              <w:jc w:val="right"/>
            </w:pPr>
            <w:r>
              <w:rPr>
                <w:rFonts w:ascii="宋体" w:eastAsia="宋体" w:hAnsi="宋体" w:cs="宋体"/>
                <w:b w:val="0"/>
                <w:i w:val="0"/>
                <w:color w:val="000000"/>
                <w:sz w:val="18"/>
              </w:rPr>
              <w:t xml:space="preserve">2,265.46</w:t>
            </w:r>
          </w:p>
        </w:tc>
        <w:tc>
          <w:tcPr>
            <w:tcW w:w="1780" w:type="dxa"/>
            <w:tcBorders/>
            <w:vAlign w:val="center"/>
          </w:tcPr>
          <w:p>
            <w:pPr>
              <w:jc w:val="right"/>
            </w:pPr>
            <w:r>
              <w:rPr>
                <w:rFonts w:ascii="宋体" w:eastAsia="宋体" w:hAnsi="宋体" w:cs="宋体"/>
                <w:b w:val="0"/>
                <w:i w:val="0"/>
                <w:color w:val="000000"/>
                <w:sz w:val="18"/>
              </w:rPr>
              <w:t xml:space="preserve">1,780.10</w:t>
            </w:r>
          </w:p>
        </w:tc>
        <w:tc>
          <w:tcPr>
            <w:tcW w:w="1772" w:type="dxa"/>
            <w:tcBorders/>
            <w:vAlign w:val="center"/>
          </w:tcPr>
          <w:p>
            <w:pPr>
              <w:jc w:val="right"/>
            </w:pPr>
            <w:r>
              <w:rPr>
                <w:rFonts w:ascii="宋体" w:eastAsia="宋体" w:hAnsi="宋体" w:cs="宋体"/>
                <w:b w:val="0"/>
                <w:i w:val="0"/>
                <w:color w:val="000000"/>
                <w:sz w:val="18"/>
              </w:rPr>
              <w:t xml:space="preserve">485.37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35.65</w:t>
            </w:r>
          </w:p>
        </w:tc>
        <w:tc>
          <w:tcPr>
            <w:tcW w:w="1780" w:type="dxa"/>
            <w:tcBorders/>
            <w:vAlign w:val="center"/>
          </w:tcPr>
          <w:p>
            <w:pPr>
              <w:jc w:val="right"/>
            </w:pPr>
            <w:r>
              <w:rPr>
                <w:rFonts w:ascii="宋体" w:eastAsia="宋体" w:hAnsi="宋体" w:cs="宋体"/>
                <w:b w:val="0"/>
                <w:i w:val="0"/>
                <w:color w:val="000000"/>
                <w:sz w:val="18"/>
              </w:rPr>
              <w:t xml:space="preserve">35.65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35.65</w:t>
            </w:r>
          </w:p>
        </w:tc>
        <w:tc>
          <w:tcPr>
            <w:tcW w:w="1780" w:type="dxa"/>
            <w:tcBorders/>
            <w:vAlign w:val="center"/>
          </w:tcPr>
          <w:p>
            <w:pPr>
              <w:jc w:val="right"/>
            </w:pPr>
            <w:r>
              <w:rPr>
                <w:rFonts w:ascii="宋体" w:eastAsia="宋体" w:hAnsi="宋体" w:cs="宋体"/>
                <w:b w:val="0"/>
                <w:i w:val="0"/>
                <w:color w:val="000000"/>
                <w:sz w:val="18"/>
              </w:rPr>
              <w:t xml:space="preserve">35.65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11.45</w:t>
            </w:r>
          </w:p>
        </w:tc>
        <w:tc>
          <w:tcPr>
            <w:tcW w:w="1780" w:type="dxa"/>
            <w:tcBorders/>
            <w:vAlign w:val="center"/>
          </w:tcPr>
          <w:p>
            <w:pPr>
              <w:jc w:val="right"/>
            </w:pPr>
            <w:r>
              <w:rPr>
                <w:rFonts w:ascii="宋体" w:eastAsia="宋体" w:hAnsi="宋体" w:cs="宋体"/>
                <w:b w:val="0"/>
                <w:i w:val="0"/>
                <w:color w:val="000000"/>
                <w:sz w:val="18"/>
              </w:rPr>
              <w:t xml:space="preserve">11.45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24.20</w:t>
            </w:r>
          </w:p>
        </w:tc>
        <w:tc>
          <w:tcPr>
            <w:tcW w:w="1780" w:type="dxa"/>
            <w:tcBorders/>
            <w:vAlign w:val="center"/>
          </w:tcPr>
          <w:p>
            <w:pPr>
              <w:jc w:val="right"/>
            </w:pPr>
            <w:r>
              <w:rPr>
                <w:rFonts w:ascii="宋体" w:eastAsia="宋体" w:hAnsi="宋体" w:cs="宋体"/>
                <w:b w:val="0"/>
                <w:i w:val="0"/>
                <w:color w:val="000000"/>
                <w:sz w:val="18"/>
              </w:rPr>
              <w:t xml:space="preserve">24.20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单位：辽宁省沈阳市浑南区实验小学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1,762.53</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32.81</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689.55</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5.18</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217.37</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60.31</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19.53</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413.19</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233.18</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2.17</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24.20</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99.20</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jc w:val="right"/>
            </w:pPr>
            <w:r>
              <w:rPr>
                <w:rFonts w:ascii="宋体" w:eastAsia="宋体" w:hAnsi="宋体" w:cs="宋体"/>
                <w:b w:val="0"/>
                <w:i w:val="0"/>
                <w:color w:val="000000"/>
                <w:sz w:val="14"/>
              </w:rPr>
              <w:t xml:space="preserve">4.67</w:t>
            </w: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5.99</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0.45</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2.77</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20.42</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0.24</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8.93</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jc w:val="right"/>
            </w:pPr>
            <w:r>
              <w:rPr>
                <w:rFonts w:ascii="宋体" w:eastAsia="宋体" w:hAnsi="宋体" w:cs="宋体"/>
                <w:b w:val="0"/>
                <w:i w:val="0"/>
                <w:color w:val="000000"/>
                <w:sz w:val="14"/>
              </w:rPr>
              <w:t xml:space="preserve">0.28</w:t>
            </w: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8.97</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2.52</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jc w:val="right"/>
            </w:pPr>
            <w:r>
              <w:rPr>
                <w:rFonts w:ascii="宋体" w:eastAsia="宋体" w:hAnsi="宋体" w:cs="宋体"/>
                <w:b w:val="0"/>
                <w:i w:val="0"/>
                <w:color w:val="000000"/>
                <w:sz w:val="14"/>
              </w:rPr>
              <w:t xml:space="preserve">2.74</w:t>
            </w: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14.31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1,782.95</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32.81</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单位：辽宁省沈阳市浑南区实验小学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单位：辽宁省沈阳市浑南区实验小学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单位：辽宁省沈阳市浑南区实验小学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城乡义务教育补助经费-2024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沈阳市浑南区实验小学-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62.37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62.37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浑南区实验小学完成24年城乡义务补充经费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沈阳市浑南区实验小学-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186.98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186.98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浑南区实验小学2024年教师绩效项目目标基本完成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区聘教师经费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沈阳市浑南区实验小学-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16.82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94.43%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浑南区实验小学24年区聘教师经费项目完成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99.44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沈阳市浑南区实验小学-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55.52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55.52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2020年第57次《区长办公会议纪要》中共浑南区委_浑南区人民政府关于印发《浑南区关于新时代教师队伍建设改革的实施意见（试行）》的通知，中共沈阳市浑南区信访工作联席会议会议纪要，"信访维稳经费1、李慧颖补助费2451.79*12=29421.48元。2、徐淑珍取暖费2210元。3、维稳经费118368.52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浑南区实验小学完成24年信访维稳目标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沈阳市浑南区实验小学-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浑南区实验小学24年学生资助项目全部完成，发放到位</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023025沈阳市浑南区实验小学-210112000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2239.58</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2239.58</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基本支出公用经费(保基本民生)</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18.50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76.76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76.76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1706.18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1706.18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14.31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保证工资按照发放，保险按期缴纳。</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工资按时发放，保险按期缴纳</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学生辍学率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学校被各级各类媒体宣传报道次数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生态效益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学校绿化覆盖率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发放补助对象满意度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人事制度改革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实施专业结构优化调整</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优化调整</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创新驱动发展</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人才队伍建设</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开展建设</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