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hint="eastAsia" w:ascii="宋体" w:hAnsi="宋体" w:eastAsia="宋体"/>
          <w:b/>
          <w:sz w:val="48"/>
          <w:szCs w:val="48"/>
          <w:lang w:eastAsia="zh-CN"/>
        </w:rPr>
      </w:pPr>
      <w:r>
        <w:rPr>
          <w:rFonts w:hint="eastAsia" w:ascii="宋体" w:hAnsi="宋体"/>
          <w:b/>
          <w:sz w:val="48"/>
          <w:szCs w:val="48"/>
        </w:rPr>
        <w:t>辽宁省沈阳</w:t>
      </w:r>
      <w:r>
        <w:rPr>
          <w:rFonts w:hint="eastAsia" w:ascii="宋体" w:hAnsi="宋体"/>
          <w:b/>
          <w:sz w:val="48"/>
          <w:szCs w:val="48"/>
          <w:lang w:eastAsia="zh-CN"/>
        </w:rPr>
        <w:t>建筑大学附属小学</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w:t>
      </w:r>
      <w:r>
        <w:rPr>
          <w:rFonts w:hint="eastAsia" w:ascii="黑体" w:hAnsi="黑体" w:eastAsia="黑体"/>
          <w:sz w:val="32"/>
          <w:szCs w:val="32"/>
          <w:lang w:eastAsia="zh-CN"/>
        </w:rPr>
        <w:t>建筑大学附属</w:t>
      </w:r>
      <w:r>
        <w:rPr>
          <w:rFonts w:hint="eastAsia" w:ascii="黑体" w:hAnsi="黑体" w:eastAsia="黑体"/>
          <w:sz w:val="32"/>
          <w:szCs w:val="32"/>
        </w:rPr>
        <w:t>小学概况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w:t>
      </w:r>
      <w:r>
        <w:rPr>
          <w:rFonts w:hint="eastAsia" w:ascii="仿宋_GB2312" w:hAnsi="黑体" w:eastAsia="仿宋_GB2312"/>
          <w:sz w:val="32"/>
          <w:szCs w:val="32"/>
          <w:lang w:eastAsia="zh-CN"/>
        </w:rPr>
        <w:t>建筑大学附属</w:t>
      </w:r>
      <w:r>
        <w:rPr>
          <w:rFonts w:hint="eastAsia" w:ascii="仿宋_GB2312" w:hAnsi="黑体" w:eastAsia="仿宋_GB2312"/>
          <w:sz w:val="32"/>
          <w:szCs w:val="32"/>
        </w:rPr>
        <w:t>小学决算单位构成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w:t>
      </w:r>
      <w:r>
        <w:rPr>
          <w:rFonts w:hint="eastAsia" w:ascii="黑体" w:hAnsi="黑体" w:eastAsia="黑体"/>
          <w:sz w:val="32"/>
          <w:szCs w:val="32"/>
          <w:lang w:eastAsia="zh-CN"/>
        </w:rPr>
        <w:t>建筑大学附属</w:t>
      </w:r>
      <w:r>
        <w:rPr>
          <w:rFonts w:hint="eastAsia" w:ascii="黑体" w:hAnsi="黑体" w:eastAsia="黑体"/>
          <w:sz w:val="32"/>
          <w:szCs w:val="32"/>
        </w:rPr>
        <w:t>小学部门决算情况说明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年度辽宁省沈阳沈阳</w:t>
      </w:r>
      <w:r>
        <w:rPr>
          <w:rFonts w:hint="eastAsia" w:ascii="黑体" w:hAnsi="黑体" w:eastAsia="黑体"/>
          <w:sz w:val="32"/>
          <w:szCs w:val="32"/>
          <w:lang w:eastAsia="zh-CN"/>
        </w:rPr>
        <w:t>建筑大学附属</w:t>
      </w:r>
      <w:r>
        <w:rPr>
          <w:rFonts w:hint="eastAsia" w:ascii="黑体" w:hAnsi="黑体" w:eastAsia="黑体"/>
          <w:sz w:val="32"/>
          <w:szCs w:val="32"/>
        </w:rPr>
        <w:t>小学部门决算表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w:t>
      </w:r>
      <w:r>
        <w:rPr>
          <w:rFonts w:hint="eastAsia" w:ascii="宋体" w:hAnsi="宋体" w:eastAsia="宋体" w:cs="宋体"/>
          <w:b/>
          <w:bCs/>
          <w:sz w:val="36"/>
          <w:szCs w:val="36"/>
          <w:lang w:eastAsia="zh-CN"/>
        </w:rPr>
        <w:t>建筑大学附属</w:t>
      </w:r>
      <w:r>
        <w:rPr>
          <w:rFonts w:hint="eastAsia" w:ascii="宋体" w:hAnsi="宋体" w:eastAsia="宋体" w:cs="宋体"/>
          <w:b/>
          <w:bCs/>
          <w:sz w:val="36"/>
          <w:szCs w:val="36"/>
        </w:rPr>
        <w:t>小学</w:t>
      </w:r>
      <w:r>
        <w:rPr>
          <w:rFonts w:hint="eastAsia" w:ascii="宋体" w:hAnsi="宋体"/>
          <w:b/>
          <w:sz w:val="36"/>
          <w:szCs w:val="36"/>
        </w:rPr>
        <w:t>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w:t>
      </w:r>
      <w:r>
        <w:rPr>
          <w:rFonts w:hint="eastAsia" w:ascii="仿宋_GB2312" w:eastAsia="仿宋_GB2312"/>
          <w:b/>
          <w:sz w:val="32"/>
          <w:szCs w:val="32"/>
          <w:lang w:eastAsia="zh-CN"/>
        </w:rPr>
        <w:t>建筑大学附属</w:t>
      </w:r>
      <w:r>
        <w:rPr>
          <w:rFonts w:hint="eastAsia" w:ascii="仿宋_GB2312" w:eastAsia="仿宋_GB2312"/>
          <w:b/>
          <w:sz w:val="32"/>
          <w:szCs w:val="32"/>
        </w:rPr>
        <w:t>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w:t>
      </w:r>
      <w:r>
        <w:rPr>
          <w:rFonts w:hint="eastAsia" w:ascii="仿宋_GB2312" w:hAnsi="宋体" w:eastAsia="仿宋_GB2312" w:cs="仿宋_GB2312"/>
          <w:kern w:val="0"/>
          <w:sz w:val="32"/>
          <w:szCs w:val="32"/>
          <w:lang w:eastAsia="zh-CN"/>
        </w:rPr>
        <w:t>建筑大学附属</w:t>
      </w:r>
      <w:r>
        <w:rPr>
          <w:rFonts w:hint="eastAsia" w:ascii="仿宋_GB2312" w:hAnsi="宋体" w:eastAsia="仿宋_GB2312" w:cs="仿宋_GB2312"/>
          <w:kern w:val="0"/>
          <w:sz w:val="32"/>
          <w:szCs w:val="32"/>
        </w:rPr>
        <w:t>小学是纳入浑南区教育局2024年部门决算编制范围的二级预算单位,本单位无下设机构。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（一）收入总计1428.97万元，包括：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1425.14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99.73</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1425.14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0.06</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3.76</w:t>
      </w:r>
      <w:r>
        <w:rPr>
          <w:rFonts w:hint="eastAsia" w:ascii="仿宋_GB2312" w:hAnsi="宋体" w:eastAsia="仿宋_GB2312"/>
          <w:sz w:val="32"/>
          <w:szCs w:val="32"/>
        </w:rPr>
        <w:t>万元，占收入总计的</w:t>
      </w:r>
      <w:r>
        <w:rPr>
          <w:rFonts w:hint="eastAsia" w:ascii="仿宋_GB2312" w:eastAsia="仿宋_GB2312" w:cs="仿宋_GB2312"/>
          <w:sz w:val="32"/>
          <w:szCs w:val="32"/>
        </w:rPr>
        <w:t>0.26</w:t>
      </w:r>
      <w:r>
        <w:rPr>
          <w:rFonts w:hint="eastAsia" w:ascii="仿宋_GB2312" w:hAnsi="宋体" w:eastAsia="仿宋_GB2312"/>
          <w:sz w:val="32"/>
          <w:szCs w:val="32"/>
        </w:rPr>
        <w:t>%。</w:t>
      </w:r>
      <w:r>
        <w:rPr>
          <w:rFonts w:hint="eastAsia" w:ascii="仿宋_GB2312" w:eastAsia="仿宋_GB2312" w:cs="仿宋_GB2312"/>
          <w:sz w:val="32"/>
          <w:szCs w:val="32"/>
        </w:rPr>
        <w:t>主要是荡桨池测功仪质保金和智慧+课程课程费用等。</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与上年相比，今年收入总计增加158.99万元，增长12.52%,主要原因：一是专项经费增加；二是人员经费增加。</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（二）支出总计1428.97万元，包括：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1035.42</w:t>
      </w:r>
      <w:r>
        <w:rPr>
          <w:rFonts w:hint="eastAsia" w:ascii="仿宋_GB2312" w:hAnsi="宋体" w:eastAsia="仿宋_GB2312"/>
          <w:sz w:val="32"/>
          <w:szCs w:val="32"/>
        </w:rPr>
        <w:t>万元，占支出总计的</w:t>
      </w:r>
      <w:r>
        <w:rPr>
          <w:rFonts w:hint="eastAsia" w:ascii="仿宋_GB2312" w:eastAsia="仿宋_GB2312" w:cs="仿宋_GB2312"/>
          <w:sz w:val="32"/>
          <w:szCs w:val="32"/>
        </w:rPr>
        <w:t>72.46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工资福利支出996.02万元；商品和服务支出20.28万元；对个人和家庭的补助18.18万元；资本性支出0.94万元。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393.54</w:t>
      </w:r>
      <w:r>
        <w:rPr>
          <w:rFonts w:hint="eastAsia" w:ascii="仿宋_GB2312" w:hAnsi="宋体" w:eastAsia="仿宋_GB2312"/>
          <w:sz w:val="32"/>
          <w:szCs w:val="32"/>
        </w:rPr>
        <w:t>万元，占支出总计的</w:t>
      </w:r>
      <w:r>
        <w:rPr>
          <w:rFonts w:hint="eastAsia" w:ascii="仿宋_GB2312" w:eastAsia="仿宋_GB2312" w:cs="仿宋_GB2312"/>
          <w:sz w:val="32"/>
          <w:szCs w:val="32"/>
        </w:rPr>
        <w:t>27.54</w:t>
      </w:r>
      <w:r>
        <w:rPr>
          <w:rFonts w:hint="eastAsia" w:ascii="仿宋_GB2312" w:hAnsi="宋体" w:eastAsia="仿宋_GB2312"/>
          <w:sz w:val="32"/>
          <w:szCs w:val="32"/>
        </w:rPr>
        <w:t>%。</w:t>
      </w:r>
      <w:r>
        <w:rPr>
          <w:rFonts w:hint="eastAsia" w:ascii="仿宋_GB2312" w:eastAsia="仿宋_GB2312" w:cs="仿宋_GB2312"/>
          <w:sz w:val="32"/>
          <w:szCs w:val="32"/>
        </w:rPr>
        <w:t>主要包括小学教育，教育费附加，教育，一般行政管理事务等业务支出。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与上年相比，今年支出增加161.15万元，增长12.71%,主要原因：一是专项经费增加，支出就增加；二是人员经费增加，支出就增加。</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与上年相比，今年结转结余减少2.15万元，降低100.00%，主要原因：区教育局拨付的2021年教育事业发展捐赠款都支付完，无结余。</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1425.14</w:t>
      </w:r>
      <w:r>
        <w:rPr>
          <w:rFonts w:hint="eastAsia" w:ascii="仿宋_GB2312" w:hAnsi="宋体" w:eastAsia="仿宋_GB2312"/>
          <w:sz w:val="32"/>
          <w:szCs w:val="32"/>
        </w:rPr>
        <w:t>万元，其中：基本支出</w:t>
      </w:r>
      <w:r>
        <w:rPr>
          <w:rFonts w:hint="eastAsia" w:ascii="仿宋_GB2312" w:eastAsia="仿宋_GB2312" w:cs="仿宋_GB2312"/>
          <w:sz w:val="32"/>
          <w:szCs w:val="32"/>
        </w:rPr>
        <w:t>1035.42</w:t>
      </w:r>
      <w:r>
        <w:rPr>
          <w:rFonts w:hint="eastAsia" w:ascii="仿宋_GB2312" w:hAnsi="宋体" w:eastAsia="仿宋_GB2312"/>
          <w:sz w:val="32"/>
          <w:szCs w:val="32"/>
        </w:rPr>
        <w:t>万元，项目支出</w:t>
      </w:r>
      <w:r>
        <w:rPr>
          <w:rFonts w:hint="eastAsia" w:ascii="仿宋_GB2312" w:eastAsia="仿宋_GB2312" w:cs="仿宋_GB2312"/>
          <w:sz w:val="32"/>
          <w:szCs w:val="32"/>
        </w:rPr>
        <w:t>389.72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财政拨款支出增加336.96万元，增长30.97%，主要原因</w:t>
      </w:r>
      <w:r>
        <w:rPr>
          <w:rFonts w:hint="eastAsia" w:ascii="仿宋_GB2312" w:eastAsia="仿宋_GB2312" w:cs="仿宋_GB2312"/>
          <w:sz w:val="32"/>
          <w:szCs w:val="32"/>
        </w:rPr>
        <w:t>：教育支出、社会保障和就业支出都有增加。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116.94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84.96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2024年度一般公共预算财政拨款支出1425.14万元。按支出功能分类科目分，包括：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1.教育支出1411.92万元，具体包括：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（1）教育支出（类）普通教育（款）小学教育（项）1371.66万元,主要是小学教育等支出，完成年初预算的114.35%，决算数与年初预算数存在差异的主要原因是教师人数和学生人数增加。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40.26万元,主要是电采暖费等支出，完成年初预算的100%，决算数与年初预算数存在差异的主要原因是电采暖费属于项目预算，项目预算由教育局统一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2.社会保障和就业支出13.23万元，具体包括：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（1）社会保障和就业支出（类）行政事业单位养老支出（款）事业单位离退休（项）10.30万元,主要是退休人员取暖费等支出，完成年初预算的100%，决算数与年初预算数存在差异的主要原因是按实际情况支付。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（2）社会保障和就业支出（类）抚恤（款）伤残抚恤（项）2.93万元,主要是伤残抚恤金等支出，完成年初预算的107.72%，决算数与年初预算数存在差异的主要原因是发放标准提高。</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年因公出国（境）费与上年持平，主要原因是本单位无此业务等。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年公务接待费与上年持平，主要是本单位无此业务等原因。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%，决算数持平预算数的主要原因是本单位无此业务。与上年持平，主要是本单位无此业务等原因。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1035.42</w:t>
      </w:r>
      <w:r>
        <w:rPr>
          <w:rFonts w:hint="eastAsia" w:ascii="仿宋_GB2312" w:hAnsi="宋体" w:eastAsia="仿宋_GB2312"/>
          <w:sz w:val="32"/>
          <w:szCs w:val="32"/>
        </w:rPr>
        <w:t>万元，其中：人员经费</w:t>
      </w:r>
      <w:r>
        <w:rPr>
          <w:rFonts w:hint="eastAsia" w:ascii="仿宋_GB2312" w:eastAsia="仿宋_GB2312" w:cs="仿宋_GB2312"/>
          <w:sz w:val="32"/>
          <w:szCs w:val="32"/>
        </w:rPr>
        <w:t>1014.20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21.22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无机关运行经费</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1.对1个单位开展整体绩效自评，涉及资金1218.74万元，自评平均分100分。附《部门（单位）整体绩效自评表》。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我单位无项目预算。</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2024年不涉及特定目标类民生项目和重点支出项目。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该部门整体绩效评价效果较好，望你单位继续加强资金管理，用好财政资金，发挥资金效益。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无其他评价。</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16.教育支出（类）普通教育（款）小学教育（项）：反映各部门举办的小学教育支出。政府各部分对社会组织等举办的小学的资助，如捐赠、补贴等。</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1,425.14</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1,415.74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pPr>
              <w:jc w:val="right"/>
            </w:pPr>
            <w:r>
              <w:rPr>
                <w:rFonts w:ascii="宋体" w:hAnsi="宋体" w:eastAsia="宋体" w:cs="宋体"/>
                <w:b w:val="0"/>
                <w:i w:val="0"/>
                <w:color w:val="000000"/>
                <w:sz w:val="16"/>
              </w:rPr>
              <w:t>0.06</w:t>
            </w: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13.23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1,425.20</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1,428.97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pPr>
              <w:jc w:val="right"/>
            </w:pPr>
            <w:r>
              <w:rPr>
                <w:rFonts w:ascii="宋体" w:hAnsi="宋体" w:eastAsia="宋体" w:cs="宋体"/>
                <w:b w:val="0"/>
                <w:i w:val="0"/>
                <w:color w:val="000000"/>
                <w:sz w:val="16"/>
              </w:rPr>
              <w:t>3.76</w:t>
            </w: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1,428.97</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1,428.97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1,425.20</w:t>
            </w:r>
          </w:p>
        </w:tc>
        <w:tc>
          <w:tcPr>
            <w:tcW w:w="960" w:type="dxa"/>
            <w:vAlign w:val="center"/>
          </w:tcPr>
          <w:p>
            <w:pPr>
              <w:jc w:val="right"/>
            </w:pPr>
            <w:r>
              <w:rPr>
                <w:rFonts w:ascii="宋体" w:hAnsi="宋体" w:eastAsia="宋体" w:cs="宋体"/>
                <w:b/>
                <w:i w:val="0"/>
                <w:color w:val="000000"/>
                <w:sz w:val="13"/>
              </w:rPr>
              <w:t>1,425.14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i w:val="0"/>
                <w:color w:val="000000"/>
                <w:sz w:val="13"/>
              </w:rPr>
              <w:t>0.06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1,411.98</w:t>
            </w:r>
          </w:p>
        </w:tc>
        <w:tc>
          <w:tcPr>
            <w:tcW w:w="960" w:type="dxa"/>
            <w:vAlign w:val="center"/>
          </w:tcPr>
          <w:p>
            <w:pPr>
              <w:jc w:val="right"/>
            </w:pPr>
            <w:r>
              <w:rPr>
                <w:rFonts w:ascii="宋体" w:hAnsi="宋体" w:eastAsia="宋体" w:cs="宋体"/>
                <w:b w:val="0"/>
                <w:i w:val="0"/>
                <w:color w:val="000000"/>
                <w:sz w:val="13"/>
              </w:rPr>
              <w:t>1,411.92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0.06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w:t>
            </w:r>
          </w:p>
        </w:tc>
        <w:tc>
          <w:tcPr>
            <w:tcW w:w="3200" w:type="dxa"/>
            <w:vAlign w:val="center"/>
          </w:tcPr>
          <w:p>
            <w:pPr>
              <w:jc w:val="left"/>
            </w:pPr>
            <w:r>
              <w:rPr>
                <w:rFonts w:ascii="宋体" w:hAnsi="宋体" w:eastAsia="宋体" w:cs="宋体"/>
                <w:b w:val="0"/>
                <w:i w:val="0"/>
                <w:color w:val="000000"/>
                <w:sz w:val="13"/>
              </w:rPr>
              <w:t>普通教育</w:t>
            </w:r>
          </w:p>
        </w:tc>
        <w:tc>
          <w:tcPr>
            <w:tcW w:w="960" w:type="dxa"/>
            <w:vAlign w:val="center"/>
          </w:tcPr>
          <w:p>
            <w:pPr>
              <w:jc w:val="right"/>
            </w:pPr>
            <w:r>
              <w:rPr>
                <w:rFonts w:ascii="宋体" w:hAnsi="宋体" w:eastAsia="宋体" w:cs="宋体"/>
                <w:b w:val="0"/>
                <w:i w:val="0"/>
                <w:color w:val="000000"/>
                <w:sz w:val="13"/>
              </w:rPr>
              <w:t>1,371.72</w:t>
            </w:r>
          </w:p>
        </w:tc>
        <w:tc>
          <w:tcPr>
            <w:tcW w:w="960" w:type="dxa"/>
            <w:vAlign w:val="center"/>
          </w:tcPr>
          <w:p>
            <w:pPr>
              <w:jc w:val="right"/>
            </w:pPr>
            <w:r>
              <w:rPr>
                <w:rFonts w:ascii="宋体" w:hAnsi="宋体" w:eastAsia="宋体" w:cs="宋体"/>
                <w:b w:val="0"/>
                <w:i w:val="0"/>
                <w:color w:val="000000"/>
                <w:sz w:val="13"/>
              </w:rPr>
              <w:t>1,371.66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0.06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2050202</w:t>
            </w:r>
          </w:p>
        </w:tc>
        <w:tc>
          <w:tcPr>
            <w:tcW w:w="3200" w:type="dxa"/>
            <w:vAlign w:val="center"/>
          </w:tcPr>
          <w:p>
            <w:pPr>
              <w:jc w:val="left"/>
            </w:pPr>
            <w:r>
              <w:rPr>
                <w:rFonts w:ascii="宋体" w:hAnsi="宋体" w:eastAsia="宋体" w:cs="宋体"/>
                <w:b w:val="0"/>
                <w:i w:val="0"/>
                <w:color w:val="000000"/>
                <w:sz w:val="13"/>
              </w:rPr>
              <w:t>小学教育</w:t>
            </w:r>
          </w:p>
        </w:tc>
        <w:tc>
          <w:tcPr>
            <w:tcW w:w="960" w:type="dxa"/>
            <w:vAlign w:val="center"/>
          </w:tcPr>
          <w:p>
            <w:pPr>
              <w:jc w:val="right"/>
            </w:pPr>
            <w:r>
              <w:rPr>
                <w:rFonts w:ascii="宋体" w:hAnsi="宋体" w:eastAsia="宋体" w:cs="宋体"/>
                <w:b w:val="0"/>
                <w:i w:val="0"/>
                <w:color w:val="000000"/>
                <w:sz w:val="13"/>
              </w:rPr>
              <w:t>1,371.66</w:t>
            </w:r>
          </w:p>
        </w:tc>
        <w:tc>
          <w:tcPr>
            <w:tcW w:w="960" w:type="dxa"/>
            <w:vAlign w:val="center"/>
          </w:tcPr>
          <w:p>
            <w:pPr>
              <w:jc w:val="right"/>
            </w:pPr>
            <w:r>
              <w:rPr>
                <w:rFonts w:ascii="宋体" w:hAnsi="宋体" w:eastAsia="宋体" w:cs="宋体"/>
                <w:b w:val="0"/>
                <w:i w:val="0"/>
                <w:color w:val="000000"/>
                <w:sz w:val="13"/>
              </w:rPr>
              <w:t>1,371.66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2050299</w:t>
            </w:r>
          </w:p>
        </w:tc>
        <w:tc>
          <w:tcPr>
            <w:tcW w:w="3200" w:type="dxa"/>
            <w:vAlign w:val="center"/>
          </w:tcPr>
          <w:p>
            <w:pPr>
              <w:jc w:val="left"/>
            </w:pPr>
            <w:r>
              <w:rPr>
                <w:rFonts w:ascii="宋体" w:hAnsi="宋体" w:eastAsia="宋体" w:cs="宋体"/>
                <w:b w:val="0"/>
                <w:i w:val="0"/>
                <w:color w:val="000000"/>
                <w:sz w:val="13"/>
              </w:rPr>
              <w:t>其他普通教育支出</w:t>
            </w:r>
          </w:p>
        </w:tc>
        <w:tc>
          <w:tcPr>
            <w:tcW w:w="960" w:type="dxa"/>
            <w:vAlign w:val="center"/>
          </w:tcPr>
          <w:p>
            <w:pPr>
              <w:jc w:val="right"/>
            </w:pPr>
            <w:r>
              <w:rPr>
                <w:rFonts w:ascii="宋体" w:hAnsi="宋体" w:eastAsia="宋体" w:cs="宋体"/>
                <w:b w:val="0"/>
                <w:i w:val="0"/>
                <w:color w:val="000000"/>
                <w:sz w:val="13"/>
              </w:rPr>
              <w:t>0.06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0.06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w:t>
            </w:r>
          </w:p>
        </w:tc>
        <w:tc>
          <w:tcPr>
            <w:tcW w:w="3200" w:type="dxa"/>
            <w:vAlign w:val="center"/>
          </w:tcPr>
          <w:p>
            <w:pPr>
              <w:jc w:val="left"/>
            </w:pPr>
            <w:r>
              <w:rPr>
                <w:rFonts w:ascii="宋体" w:hAnsi="宋体" w:eastAsia="宋体" w:cs="宋体"/>
                <w:b w:val="0"/>
                <w:i w:val="0"/>
                <w:color w:val="000000"/>
                <w:sz w:val="13"/>
              </w:rPr>
              <w:t>教育费附加安排的支出</w:t>
            </w:r>
          </w:p>
        </w:tc>
        <w:tc>
          <w:tcPr>
            <w:tcW w:w="960" w:type="dxa"/>
            <w:vAlign w:val="center"/>
          </w:tcPr>
          <w:p>
            <w:pPr>
              <w:jc w:val="right"/>
            </w:pPr>
            <w:r>
              <w:rPr>
                <w:rFonts w:ascii="宋体" w:hAnsi="宋体" w:eastAsia="宋体" w:cs="宋体"/>
                <w:b w:val="0"/>
                <w:i w:val="0"/>
                <w:color w:val="000000"/>
                <w:sz w:val="13"/>
              </w:rPr>
              <w:t>40.26</w:t>
            </w:r>
          </w:p>
        </w:tc>
        <w:tc>
          <w:tcPr>
            <w:tcW w:w="960" w:type="dxa"/>
            <w:vAlign w:val="center"/>
          </w:tcPr>
          <w:p>
            <w:pPr>
              <w:jc w:val="right"/>
            </w:pPr>
            <w:r>
              <w:rPr>
                <w:rFonts w:ascii="宋体" w:hAnsi="宋体" w:eastAsia="宋体" w:cs="宋体"/>
                <w:b w:val="0"/>
                <w:i w:val="0"/>
                <w:color w:val="000000"/>
                <w:sz w:val="13"/>
              </w:rPr>
              <w:t>40.26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2050999</w:t>
            </w:r>
          </w:p>
        </w:tc>
        <w:tc>
          <w:tcPr>
            <w:tcW w:w="3200" w:type="dxa"/>
            <w:vAlign w:val="center"/>
          </w:tcPr>
          <w:p>
            <w:pPr>
              <w:jc w:val="left"/>
            </w:pPr>
            <w:r>
              <w:rPr>
                <w:rFonts w:ascii="宋体" w:hAnsi="宋体" w:eastAsia="宋体" w:cs="宋体"/>
                <w:b w:val="0"/>
                <w:i w:val="0"/>
                <w:color w:val="000000"/>
                <w:sz w:val="13"/>
              </w:rPr>
              <w:t>其他教育费附加安排的支出</w:t>
            </w:r>
          </w:p>
        </w:tc>
        <w:tc>
          <w:tcPr>
            <w:tcW w:w="960" w:type="dxa"/>
            <w:vAlign w:val="center"/>
          </w:tcPr>
          <w:p>
            <w:pPr>
              <w:jc w:val="right"/>
            </w:pPr>
            <w:r>
              <w:rPr>
                <w:rFonts w:ascii="宋体" w:hAnsi="宋体" w:eastAsia="宋体" w:cs="宋体"/>
                <w:b w:val="0"/>
                <w:i w:val="0"/>
                <w:color w:val="000000"/>
                <w:sz w:val="13"/>
              </w:rPr>
              <w:t>40.26</w:t>
            </w:r>
          </w:p>
        </w:tc>
        <w:tc>
          <w:tcPr>
            <w:tcW w:w="960" w:type="dxa"/>
            <w:vAlign w:val="center"/>
          </w:tcPr>
          <w:p>
            <w:pPr>
              <w:jc w:val="right"/>
            </w:pPr>
            <w:r>
              <w:rPr>
                <w:rFonts w:ascii="宋体" w:hAnsi="宋体" w:eastAsia="宋体" w:cs="宋体"/>
                <w:b w:val="0"/>
                <w:i w:val="0"/>
                <w:color w:val="000000"/>
                <w:sz w:val="13"/>
              </w:rPr>
              <w:t>40.26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13.23</w:t>
            </w:r>
          </w:p>
        </w:tc>
        <w:tc>
          <w:tcPr>
            <w:tcW w:w="960" w:type="dxa"/>
            <w:vAlign w:val="center"/>
          </w:tcPr>
          <w:p>
            <w:pPr>
              <w:jc w:val="right"/>
            </w:pPr>
            <w:r>
              <w:rPr>
                <w:rFonts w:ascii="宋体" w:hAnsi="宋体" w:eastAsia="宋体" w:cs="宋体"/>
                <w:b w:val="0"/>
                <w:i w:val="0"/>
                <w:color w:val="000000"/>
                <w:sz w:val="13"/>
              </w:rPr>
              <w:t>13.23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10.30</w:t>
            </w:r>
          </w:p>
        </w:tc>
        <w:tc>
          <w:tcPr>
            <w:tcW w:w="960" w:type="dxa"/>
            <w:vAlign w:val="center"/>
          </w:tcPr>
          <w:p>
            <w:pPr>
              <w:jc w:val="right"/>
            </w:pPr>
            <w:r>
              <w:rPr>
                <w:rFonts w:ascii="宋体" w:hAnsi="宋体" w:eastAsia="宋体" w:cs="宋体"/>
                <w:b w:val="0"/>
                <w:i w:val="0"/>
                <w:color w:val="000000"/>
                <w:sz w:val="13"/>
              </w:rPr>
              <w:t>10.30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2080502</w:t>
            </w:r>
          </w:p>
        </w:tc>
        <w:tc>
          <w:tcPr>
            <w:tcW w:w="3200" w:type="dxa"/>
            <w:vAlign w:val="center"/>
          </w:tcPr>
          <w:p>
            <w:pPr>
              <w:jc w:val="left"/>
            </w:pPr>
            <w:r>
              <w:rPr>
                <w:rFonts w:ascii="宋体" w:hAnsi="宋体" w:eastAsia="宋体" w:cs="宋体"/>
                <w:b w:val="0"/>
                <w:i w:val="0"/>
                <w:color w:val="000000"/>
                <w:sz w:val="13"/>
              </w:rPr>
              <w:t>事业单位离退休</w:t>
            </w:r>
          </w:p>
        </w:tc>
        <w:tc>
          <w:tcPr>
            <w:tcW w:w="960" w:type="dxa"/>
            <w:vAlign w:val="center"/>
          </w:tcPr>
          <w:p>
            <w:pPr>
              <w:jc w:val="right"/>
            </w:pPr>
            <w:r>
              <w:rPr>
                <w:rFonts w:ascii="宋体" w:hAnsi="宋体" w:eastAsia="宋体" w:cs="宋体"/>
                <w:b w:val="0"/>
                <w:i w:val="0"/>
                <w:color w:val="000000"/>
                <w:sz w:val="13"/>
              </w:rPr>
              <w:t>10.30</w:t>
            </w:r>
          </w:p>
        </w:tc>
        <w:tc>
          <w:tcPr>
            <w:tcW w:w="960" w:type="dxa"/>
            <w:vAlign w:val="center"/>
          </w:tcPr>
          <w:p>
            <w:pPr>
              <w:jc w:val="right"/>
            </w:pPr>
            <w:r>
              <w:rPr>
                <w:rFonts w:ascii="宋体" w:hAnsi="宋体" w:eastAsia="宋体" w:cs="宋体"/>
                <w:b w:val="0"/>
                <w:i w:val="0"/>
                <w:color w:val="000000"/>
                <w:sz w:val="13"/>
              </w:rPr>
              <w:t>10.30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w:t>
            </w:r>
          </w:p>
        </w:tc>
        <w:tc>
          <w:tcPr>
            <w:tcW w:w="3200" w:type="dxa"/>
            <w:vAlign w:val="center"/>
          </w:tcPr>
          <w:p>
            <w:pPr>
              <w:jc w:val="left"/>
            </w:pPr>
            <w:r>
              <w:rPr>
                <w:rFonts w:ascii="宋体" w:hAnsi="宋体" w:eastAsia="宋体" w:cs="宋体"/>
                <w:b w:val="0"/>
                <w:i w:val="0"/>
                <w:color w:val="000000"/>
                <w:sz w:val="13"/>
              </w:rPr>
              <w:t>抚恤</w:t>
            </w:r>
          </w:p>
        </w:tc>
        <w:tc>
          <w:tcPr>
            <w:tcW w:w="960" w:type="dxa"/>
            <w:vAlign w:val="center"/>
          </w:tcPr>
          <w:p>
            <w:pPr>
              <w:jc w:val="right"/>
            </w:pPr>
            <w:r>
              <w:rPr>
                <w:rFonts w:ascii="宋体" w:hAnsi="宋体" w:eastAsia="宋体" w:cs="宋体"/>
                <w:b w:val="0"/>
                <w:i w:val="0"/>
                <w:color w:val="000000"/>
                <w:sz w:val="13"/>
              </w:rPr>
              <w:t>2.93</w:t>
            </w:r>
          </w:p>
        </w:tc>
        <w:tc>
          <w:tcPr>
            <w:tcW w:w="960" w:type="dxa"/>
            <w:vAlign w:val="center"/>
          </w:tcPr>
          <w:p>
            <w:pPr>
              <w:jc w:val="right"/>
            </w:pPr>
            <w:r>
              <w:rPr>
                <w:rFonts w:ascii="宋体" w:hAnsi="宋体" w:eastAsia="宋体" w:cs="宋体"/>
                <w:b w:val="0"/>
                <w:i w:val="0"/>
                <w:color w:val="000000"/>
                <w:sz w:val="13"/>
              </w:rPr>
              <w:t>2.93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2080802</w:t>
            </w:r>
          </w:p>
        </w:tc>
        <w:tc>
          <w:tcPr>
            <w:tcW w:w="3200" w:type="dxa"/>
            <w:vAlign w:val="center"/>
          </w:tcPr>
          <w:p>
            <w:pPr>
              <w:jc w:val="left"/>
            </w:pPr>
            <w:r>
              <w:rPr>
                <w:rFonts w:ascii="宋体" w:hAnsi="宋体" w:eastAsia="宋体" w:cs="宋体"/>
                <w:b w:val="0"/>
                <w:i w:val="0"/>
                <w:color w:val="000000"/>
                <w:sz w:val="13"/>
              </w:rPr>
              <w:t>伤残抚恤</w:t>
            </w:r>
          </w:p>
        </w:tc>
        <w:tc>
          <w:tcPr>
            <w:tcW w:w="960" w:type="dxa"/>
            <w:vAlign w:val="center"/>
          </w:tcPr>
          <w:p>
            <w:pPr>
              <w:jc w:val="right"/>
            </w:pPr>
            <w:r>
              <w:rPr>
                <w:rFonts w:ascii="宋体" w:hAnsi="宋体" w:eastAsia="宋体" w:cs="宋体"/>
                <w:b w:val="0"/>
                <w:i w:val="0"/>
                <w:color w:val="000000"/>
                <w:sz w:val="13"/>
              </w:rPr>
              <w:t>2.93</w:t>
            </w:r>
          </w:p>
        </w:tc>
        <w:tc>
          <w:tcPr>
            <w:tcW w:w="960" w:type="dxa"/>
            <w:vAlign w:val="center"/>
          </w:tcPr>
          <w:p>
            <w:pPr>
              <w:jc w:val="right"/>
            </w:pPr>
            <w:r>
              <w:rPr>
                <w:rFonts w:ascii="宋体" w:hAnsi="宋体" w:eastAsia="宋体" w:cs="宋体"/>
                <w:b w:val="0"/>
                <w:i w:val="0"/>
                <w:color w:val="000000"/>
                <w:sz w:val="13"/>
              </w:rPr>
              <w:t>2.93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1,428.97</w:t>
            </w:r>
          </w:p>
        </w:tc>
        <w:tc>
          <w:tcPr>
            <w:tcW w:w="1060" w:type="dxa"/>
            <w:vAlign w:val="center"/>
          </w:tcPr>
          <w:p>
            <w:pPr>
              <w:jc w:val="right"/>
            </w:pPr>
            <w:r>
              <w:rPr>
                <w:rFonts w:ascii="宋体" w:hAnsi="宋体" w:eastAsia="宋体" w:cs="宋体"/>
                <w:b/>
                <w:i w:val="0"/>
                <w:color w:val="000000"/>
                <w:sz w:val="14"/>
              </w:rPr>
              <w:t>1,035.42</w:t>
            </w:r>
          </w:p>
        </w:tc>
        <w:tc>
          <w:tcPr>
            <w:tcW w:w="1060" w:type="dxa"/>
            <w:vAlign w:val="center"/>
          </w:tcPr>
          <w:p>
            <w:pPr>
              <w:jc w:val="right"/>
            </w:pPr>
            <w:r>
              <w:rPr>
                <w:rFonts w:ascii="宋体" w:hAnsi="宋体" w:eastAsia="宋体" w:cs="宋体"/>
                <w:b/>
                <w:i w:val="0"/>
                <w:color w:val="000000"/>
                <w:sz w:val="14"/>
              </w:rPr>
              <w:t>393.54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1,415.74</w:t>
            </w:r>
          </w:p>
        </w:tc>
        <w:tc>
          <w:tcPr>
            <w:tcW w:w="1060" w:type="dxa"/>
            <w:vAlign w:val="center"/>
          </w:tcPr>
          <w:p>
            <w:pPr>
              <w:jc w:val="right"/>
            </w:pPr>
            <w:r>
              <w:rPr>
                <w:rFonts w:ascii="宋体" w:hAnsi="宋体" w:eastAsia="宋体" w:cs="宋体"/>
                <w:b w:val="0"/>
                <w:i w:val="0"/>
                <w:color w:val="000000"/>
                <w:sz w:val="14"/>
              </w:rPr>
              <w:t>1,022.19</w:t>
            </w:r>
          </w:p>
        </w:tc>
        <w:tc>
          <w:tcPr>
            <w:tcW w:w="1060" w:type="dxa"/>
            <w:vAlign w:val="center"/>
          </w:tcPr>
          <w:p>
            <w:pPr>
              <w:jc w:val="right"/>
            </w:pPr>
            <w:r>
              <w:rPr>
                <w:rFonts w:ascii="宋体" w:hAnsi="宋体" w:eastAsia="宋体" w:cs="宋体"/>
                <w:b w:val="0"/>
                <w:i w:val="0"/>
                <w:color w:val="000000"/>
                <w:sz w:val="14"/>
              </w:rPr>
              <w:t>393.55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w:t>
            </w:r>
          </w:p>
        </w:tc>
        <w:tc>
          <w:tcPr>
            <w:tcW w:w="3440" w:type="dxa"/>
            <w:vAlign w:val="center"/>
          </w:tcPr>
          <w:p>
            <w:pPr>
              <w:jc w:val="left"/>
            </w:pPr>
            <w:r>
              <w:rPr>
                <w:rFonts w:ascii="宋体" w:hAnsi="宋体" w:eastAsia="宋体" w:cs="宋体"/>
                <w:b w:val="0"/>
                <w:i w:val="0"/>
                <w:color w:val="000000"/>
                <w:sz w:val="14"/>
              </w:rPr>
              <w:t>普通教育</w:t>
            </w:r>
          </w:p>
        </w:tc>
        <w:tc>
          <w:tcPr>
            <w:tcW w:w="1060" w:type="dxa"/>
            <w:vAlign w:val="center"/>
          </w:tcPr>
          <w:p>
            <w:pPr>
              <w:jc w:val="right"/>
            </w:pPr>
            <w:r>
              <w:rPr>
                <w:rFonts w:ascii="宋体" w:hAnsi="宋体" w:eastAsia="宋体" w:cs="宋体"/>
                <w:b w:val="0"/>
                <w:i w:val="0"/>
                <w:color w:val="000000"/>
                <w:sz w:val="14"/>
              </w:rPr>
              <w:t>1,375.48</w:t>
            </w:r>
          </w:p>
        </w:tc>
        <w:tc>
          <w:tcPr>
            <w:tcW w:w="1060" w:type="dxa"/>
            <w:vAlign w:val="center"/>
          </w:tcPr>
          <w:p>
            <w:pPr>
              <w:jc w:val="right"/>
            </w:pPr>
            <w:r>
              <w:rPr>
                <w:rFonts w:ascii="宋体" w:hAnsi="宋体" w:eastAsia="宋体" w:cs="宋体"/>
                <w:b w:val="0"/>
                <w:i w:val="0"/>
                <w:color w:val="000000"/>
                <w:sz w:val="14"/>
              </w:rPr>
              <w:t>1,022.19</w:t>
            </w:r>
          </w:p>
        </w:tc>
        <w:tc>
          <w:tcPr>
            <w:tcW w:w="1060" w:type="dxa"/>
            <w:vAlign w:val="center"/>
          </w:tcPr>
          <w:p>
            <w:pPr>
              <w:jc w:val="right"/>
            </w:pPr>
            <w:r>
              <w:rPr>
                <w:rFonts w:ascii="宋体" w:hAnsi="宋体" w:eastAsia="宋体" w:cs="宋体"/>
                <w:b w:val="0"/>
                <w:i w:val="0"/>
                <w:color w:val="000000"/>
                <w:sz w:val="14"/>
              </w:rPr>
              <w:t>353.29</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2050202</w:t>
            </w:r>
          </w:p>
        </w:tc>
        <w:tc>
          <w:tcPr>
            <w:tcW w:w="3440" w:type="dxa"/>
            <w:vAlign w:val="center"/>
          </w:tcPr>
          <w:p>
            <w:pPr>
              <w:jc w:val="left"/>
            </w:pPr>
            <w:r>
              <w:rPr>
                <w:rFonts w:ascii="宋体" w:hAnsi="宋体" w:eastAsia="宋体" w:cs="宋体"/>
                <w:b w:val="0"/>
                <w:i w:val="0"/>
                <w:color w:val="000000"/>
                <w:sz w:val="14"/>
              </w:rPr>
              <w:t>小学教育</w:t>
            </w:r>
          </w:p>
        </w:tc>
        <w:tc>
          <w:tcPr>
            <w:tcW w:w="1060" w:type="dxa"/>
            <w:vAlign w:val="center"/>
          </w:tcPr>
          <w:p>
            <w:pPr>
              <w:jc w:val="right"/>
            </w:pPr>
            <w:r>
              <w:rPr>
                <w:rFonts w:ascii="宋体" w:hAnsi="宋体" w:eastAsia="宋体" w:cs="宋体"/>
                <w:b w:val="0"/>
                <w:i w:val="0"/>
                <w:color w:val="000000"/>
                <w:sz w:val="14"/>
              </w:rPr>
              <w:t>1,371.66</w:t>
            </w:r>
          </w:p>
        </w:tc>
        <w:tc>
          <w:tcPr>
            <w:tcW w:w="1060" w:type="dxa"/>
            <w:vAlign w:val="center"/>
          </w:tcPr>
          <w:p>
            <w:pPr>
              <w:jc w:val="right"/>
            </w:pPr>
            <w:r>
              <w:rPr>
                <w:rFonts w:ascii="宋体" w:hAnsi="宋体" w:eastAsia="宋体" w:cs="宋体"/>
                <w:b w:val="0"/>
                <w:i w:val="0"/>
                <w:color w:val="000000"/>
                <w:sz w:val="14"/>
              </w:rPr>
              <w:t>1,022.19</w:t>
            </w:r>
          </w:p>
        </w:tc>
        <w:tc>
          <w:tcPr>
            <w:tcW w:w="1060" w:type="dxa"/>
            <w:vAlign w:val="center"/>
          </w:tcPr>
          <w:p>
            <w:pPr>
              <w:jc w:val="right"/>
            </w:pPr>
            <w:r>
              <w:rPr>
                <w:rFonts w:ascii="宋体" w:hAnsi="宋体" w:eastAsia="宋体" w:cs="宋体"/>
                <w:b w:val="0"/>
                <w:i w:val="0"/>
                <w:color w:val="000000"/>
                <w:sz w:val="14"/>
              </w:rPr>
              <w:t>349.47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2050299</w:t>
            </w:r>
          </w:p>
        </w:tc>
        <w:tc>
          <w:tcPr>
            <w:tcW w:w="3440" w:type="dxa"/>
            <w:vAlign w:val="center"/>
          </w:tcPr>
          <w:p>
            <w:pPr>
              <w:jc w:val="left"/>
            </w:pPr>
            <w:r>
              <w:rPr>
                <w:rFonts w:ascii="宋体" w:hAnsi="宋体" w:eastAsia="宋体" w:cs="宋体"/>
                <w:b w:val="0"/>
                <w:i w:val="0"/>
                <w:color w:val="000000"/>
                <w:sz w:val="14"/>
              </w:rPr>
              <w:t>其他普通教育支出</w:t>
            </w:r>
          </w:p>
        </w:tc>
        <w:tc>
          <w:tcPr>
            <w:tcW w:w="1060" w:type="dxa"/>
            <w:vAlign w:val="center"/>
          </w:tcPr>
          <w:p>
            <w:pPr>
              <w:jc w:val="right"/>
            </w:pPr>
            <w:r>
              <w:rPr>
                <w:rFonts w:ascii="宋体" w:hAnsi="宋体" w:eastAsia="宋体" w:cs="宋体"/>
                <w:b w:val="0"/>
                <w:i w:val="0"/>
                <w:color w:val="000000"/>
                <w:sz w:val="14"/>
              </w:rPr>
              <w:t>3.82</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3.82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w:t>
            </w:r>
          </w:p>
        </w:tc>
        <w:tc>
          <w:tcPr>
            <w:tcW w:w="3440" w:type="dxa"/>
            <w:vAlign w:val="center"/>
          </w:tcPr>
          <w:p>
            <w:pPr>
              <w:jc w:val="left"/>
            </w:pPr>
            <w:r>
              <w:rPr>
                <w:rFonts w:ascii="宋体" w:hAnsi="宋体" w:eastAsia="宋体" w:cs="宋体"/>
                <w:b w:val="0"/>
                <w:i w:val="0"/>
                <w:color w:val="000000"/>
                <w:sz w:val="14"/>
              </w:rPr>
              <w:t>教育费附加安排的支出</w:t>
            </w:r>
          </w:p>
        </w:tc>
        <w:tc>
          <w:tcPr>
            <w:tcW w:w="1060" w:type="dxa"/>
            <w:vAlign w:val="center"/>
          </w:tcPr>
          <w:p>
            <w:pPr>
              <w:jc w:val="right"/>
            </w:pPr>
            <w:r>
              <w:rPr>
                <w:rFonts w:ascii="宋体" w:hAnsi="宋体" w:eastAsia="宋体" w:cs="宋体"/>
                <w:b w:val="0"/>
                <w:i w:val="0"/>
                <w:color w:val="000000"/>
                <w:sz w:val="14"/>
              </w:rPr>
              <w:t>40.26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40.26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2050999</w:t>
            </w:r>
          </w:p>
        </w:tc>
        <w:tc>
          <w:tcPr>
            <w:tcW w:w="3440" w:type="dxa"/>
            <w:vAlign w:val="center"/>
          </w:tcPr>
          <w:p>
            <w:pPr>
              <w:jc w:val="left"/>
            </w:pPr>
            <w:r>
              <w:rPr>
                <w:rFonts w:ascii="宋体" w:hAnsi="宋体" w:eastAsia="宋体" w:cs="宋体"/>
                <w:b w:val="0"/>
                <w:i w:val="0"/>
                <w:color w:val="000000"/>
                <w:sz w:val="14"/>
              </w:rPr>
              <w:t>其他教育费附加安排的支出</w:t>
            </w:r>
          </w:p>
        </w:tc>
        <w:tc>
          <w:tcPr>
            <w:tcW w:w="1060" w:type="dxa"/>
            <w:vAlign w:val="center"/>
          </w:tcPr>
          <w:p>
            <w:pPr>
              <w:jc w:val="right"/>
            </w:pPr>
            <w:r>
              <w:rPr>
                <w:rFonts w:ascii="宋体" w:hAnsi="宋体" w:eastAsia="宋体" w:cs="宋体"/>
                <w:b w:val="0"/>
                <w:i w:val="0"/>
                <w:color w:val="000000"/>
                <w:sz w:val="14"/>
              </w:rPr>
              <w:t>40.26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40.26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13.23</w:t>
            </w:r>
          </w:p>
        </w:tc>
        <w:tc>
          <w:tcPr>
            <w:tcW w:w="1060" w:type="dxa"/>
            <w:vAlign w:val="center"/>
          </w:tcPr>
          <w:p>
            <w:pPr>
              <w:jc w:val="right"/>
            </w:pPr>
            <w:r>
              <w:rPr>
                <w:rFonts w:ascii="宋体" w:hAnsi="宋体" w:eastAsia="宋体" w:cs="宋体"/>
                <w:b w:val="0"/>
                <w:i w:val="0"/>
                <w:color w:val="000000"/>
                <w:sz w:val="14"/>
              </w:rPr>
              <w:t>13.23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10.30</w:t>
            </w:r>
          </w:p>
        </w:tc>
        <w:tc>
          <w:tcPr>
            <w:tcW w:w="1060" w:type="dxa"/>
            <w:vAlign w:val="center"/>
          </w:tcPr>
          <w:p>
            <w:pPr>
              <w:jc w:val="right"/>
            </w:pPr>
            <w:r>
              <w:rPr>
                <w:rFonts w:ascii="宋体" w:hAnsi="宋体" w:eastAsia="宋体" w:cs="宋体"/>
                <w:b w:val="0"/>
                <w:i w:val="0"/>
                <w:color w:val="000000"/>
                <w:sz w:val="14"/>
              </w:rPr>
              <w:t>10.30</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2080502</w:t>
            </w:r>
          </w:p>
        </w:tc>
        <w:tc>
          <w:tcPr>
            <w:tcW w:w="3440" w:type="dxa"/>
            <w:vAlign w:val="center"/>
          </w:tcPr>
          <w:p>
            <w:pPr>
              <w:jc w:val="left"/>
            </w:pPr>
            <w:r>
              <w:rPr>
                <w:rFonts w:ascii="宋体" w:hAnsi="宋体" w:eastAsia="宋体" w:cs="宋体"/>
                <w:b w:val="0"/>
                <w:i w:val="0"/>
                <w:color w:val="000000"/>
                <w:sz w:val="14"/>
              </w:rPr>
              <w:t>事业单位离退休</w:t>
            </w:r>
          </w:p>
        </w:tc>
        <w:tc>
          <w:tcPr>
            <w:tcW w:w="1060" w:type="dxa"/>
            <w:vAlign w:val="center"/>
          </w:tcPr>
          <w:p>
            <w:pPr>
              <w:jc w:val="right"/>
            </w:pPr>
            <w:r>
              <w:rPr>
                <w:rFonts w:ascii="宋体" w:hAnsi="宋体" w:eastAsia="宋体" w:cs="宋体"/>
                <w:b w:val="0"/>
                <w:i w:val="0"/>
                <w:color w:val="000000"/>
                <w:sz w:val="14"/>
              </w:rPr>
              <w:t>10.30</w:t>
            </w:r>
          </w:p>
        </w:tc>
        <w:tc>
          <w:tcPr>
            <w:tcW w:w="1060" w:type="dxa"/>
            <w:vAlign w:val="center"/>
          </w:tcPr>
          <w:p>
            <w:pPr>
              <w:jc w:val="right"/>
            </w:pPr>
            <w:r>
              <w:rPr>
                <w:rFonts w:ascii="宋体" w:hAnsi="宋体" w:eastAsia="宋体" w:cs="宋体"/>
                <w:b w:val="0"/>
                <w:i w:val="0"/>
                <w:color w:val="000000"/>
                <w:sz w:val="14"/>
              </w:rPr>
              <w:t>10.30</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w:t>
            </w:r>
          </w:p>
        </w:tc>
        <w:tc>
          <w:tcPr>
            <w:tcW w:w="3440" w:type="dxa"/>
            <w:vAlign w:val="center"/>
          </w:tcPr>
          <w:p>
            <w:pPr>
              <w:jc w:val="left"/>
            </w:pPr>
            <w:r>
              <w:rPr>
                <w:rFonts w:ascii="宋体" w:hAnsi="宋体" w:eastAsia="宋体" w:cs="宋体"/>
                <w:b w:val="0"/>
                <w:i w:val="0"/>
                <w:color w:val="000000"/>
                <w:sz w:val="14"/>
              </w:rPr>
              <w:t>抚恤</w:t>
            </w:r>
          </w:p>
        </w:tc>
        <w:tc>
          <w:tcPr>
            <w:tcW w:w="1060" w:type="dxa"/>
            <w:vAlign w:val="center"/>
          </w:tcPr>
          <w:p>
            <w:pPr>
              <w:jc w:val="right"/>
            </w:pPr>
            <w:r>
              <w:rPr>
                <w:rFonts w:ascii="宋体" w:hAnsi="宋体" w:eastAsia="宋体" w:cs="宋体"/>
                <w:b w:val="0"/>
                <w:i w:val="0"/>
                <w:color w:val="000000"/>
                <w:sz w:val="14"/>
              </w:rPr>
              <w:t>2.93</w:t>
            </w:r>
          </w:p>
        </w:tc>
        <w:tc>
          <w:tcPr>
            <w:tcW w:w="1060" w:type="dxa"/>
            <w:vAlign w:val="center"/>
          </w:tcPr>
          <w:p>
            <w:pPr>
              <w:jc w:val="right"/>
            </w:pPr>
            <w:r>
              <w:rPr>
                <w:rFonts w:ascii="宋体" w:hAnsi="宋体" w:eastAsia="宋体" w:cs="宋体"/>
                <w:b w:val="0"/>
                <w:i w:val="0"/>
                <w:color w:val="000000"/>
                <w:sz w:val="14"/>
              </w:rPr>
              <w:t>2.93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2080802</w:t>
            </w:r>
          </w:p>
        </w:tc>
        <w:tc>
          <w:tcPr>
            <w:tcW w:w="3440" w:type="dxa"/>
            <w:vAlign w:val="center"/>
          </w:tcPr>
          <w:p>
            <w:pPr>
              <w:jc w:val="left"/>
            </w:pPr>
            <w:r>
              <w:rPr>
                <w:rFonts w:ascii="宋体" w:hAnsi="宋体" w:eastAsia="宋体" w:cs="宋体"/>
                <w:b w:val="0"/>
                <w:i w:val="0"/>
                <w:color w:val="000000"/>
                <w:sz w:val="14"/>
              </w:rPr>
              <w:t>伤残抚恤</w:t>
            </w:r>
          </w:p>
        </w:tc>
        <w:tc>
          <w:tcPr>
            <w:tcW w:w="1060" w:type="dxa"/>
            <w:vAlign w:val="center"/>
          </w:tcPr>
          <w:p>
            <w:pPr>
              <w:jc w:val="right"/>
            </w:pPr>
            <w:r>
              <w:rPr>
                <w:rFonts w:ascii="宋体" w:hAnsi="宋体" w:eastAsia="宋体" w:cs="宋体"/>
                <w:b w:val="0"/>
                <w:i w:val="0"/>
                <w:color w:val="000000"/>
                <w:sz w:val="14"/>
              </w:rPr>
              <w:t>2.93</w:t>
            </w:r>
          </w:p>
        </w:tc>
        <w:tc>
          <w:tcPr>
            <w:tcW w:w="1060" w:type="dxa"/>
            <w:vAlign w:val="center"/>
          </w:tcPr>
          <w:p>
            <w:pPr>
              <w:jc w:val="right"/>
            </w:pPr>
            <w:r>
              <w:rPr>
                <w:rFonts w:ascii="宋体" w:hAnsi="宋体" w:eastAsia="宋体" w:cs="宋体"/>
                <w:b w:val="0"/>
                <w:i w:val="0"/>
                <w:color w:val="000000"/>
                <w:sz w:val="14"/>
              </w:rPr>
              <w:t>2.93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1,425.14</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1,411.92</w:t>
            </w:r>
          </w:p>
        </w:tc>
        <w:tc>
          <w:tcPr>
            <w:tcW w:w="1100" w:type="dxa"/>
            <w:vAlign w:val="center"/>
          </w:tcPr>
          <w:p>
            <w:pPr>
              <w:jc w:val="right"/>
            </w:pPr>
            <w:r>
              <w:rPr>
                <w:rFonts w:ascii="宋体" w:hAnsi="宋体" w:eastAsia="宋体" w:cs="宋体"/>
                <w:b w:val="0"/>
                <w:i w:val="0"/>
                <w:color w:val="000000"/>
                <w:sz w:val="14"/>
              </w:rPr>
              <w:t>1,411.92</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13.23</w:t>
            </w:r>
          </w:p>
        </w:tc>
        <w:tc>
          <w:tcPr>
            <w:tcW w:w="1100" w:type="dxa"/>
            <w:vAlign w:val="center"/>
          </w:tcPr>
          <w:p>
            <w:pPr>
              <w:jc w:val="right"/>
            </w:pPr>
            <w:r>
              <w:rPr>
                <w:rFonts w:ascii="宋体" w:hAnsi="宋体" w:eastAsia="宋体" w:cs="宋体"/>
                <w:b w:val="0"/>
                <w:i w:val="0"/>
                <w:color w:val="000000"/>
                <w:sz w:val="14"/>
              </w:rPr>
              <w:t>13.23</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1,425.14</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1,425.14</w:t>
            </w:r>
          </w:p>
        </w:tc>
        <w:tc>
          <w:tcPr>
            <w:tcW w:w="1100" w:type="dxa"/>
            <w:vAlign w:val="center"/>
          </w:tcPr>
          <w:p>
            <w:pPr>
              <w:jc w:val="right"/>
            </w:pPr>
            <w:r>
              <w:rPr>
                <w:rFonts w:ascii="宋体" w:hAnsi="宋体" w:eastAsia="宋体" w:cs="宋体"/>
                <w:b w:val="0"/>
                <w:i w:val="0"/>
                <w:color w:val="000000"/>
                <w:sz w:val="14"/>
              </w:rPr>
              <w:t>1,425.14</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1,425.14</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1,425.14</w:t>
            </w:r>
          </w:p>
        </w:tc>
        <w:tc>
          <w:tcPr>
            <w:tcW w:w="1100" w:type="dxa"/>
            <w:vAlign w:val="center"/>
          </w:tcPr>
          <w:p>
            <w:pPr>
              <w:jc w:val="right"/>
            </w:pPr>
            <w:r>
              <w:rPr>
                <w:rFonts w:ascii="宋体" w:hAnsi="宋体" w:eastAsia="宋体" w:cs="宋体"/>
                <w:b w:val="0"/>
                <w:i w:val="0"/>
                <w:color w:val="000000"/>
                <w:sz w:val="14"/>
              </w:rPr>
              <w:t>1,425.14</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1,425.14</w:t>
            </w:r>
          </w:p>
        </w:tc>
        <w:tc>
          <w:tcPr>
            <w:tcW w:w="1780" w:type="dxa"/>
            <w:vAlign w:val="center"/>
          </w:tcPr>
          <w:p>
            <w:pPr>
              <w:jc w:val="right"/>
            </w:pPr>
            <w:r>
              <w:rPr>
                <w:rFonts w:ascii="宋体" w:hAnsi="宋体" w:eastAsia="宋体" w:cs="宋体"/>
                <w:b/>
                <w:i w:val="0"/>
                <w:color w:val="000000"/>
                <w:sz w:val="18"/>
              </w:rPr>
              <w:t>1,035.42</w:t>
            </w:r>
          </w:p>
        </w:tc>
        <w:tc>
          <w:tcPr>
            <w:tcW w:w="1772" w:type="dxa"/>
            <w:vAlign w:val="center"/>
          </w:tcPr>
          <w:p>
            <w:pPr>
              <w:jc w:val="right"/>
            </w:pPr>
            <w:r>
              <w:rPr>
                <w:rFonts w:ascii="宋体" w:hAnsi="宋体" w:eastAsia="宋体" w:cs="宋体"/>
                <w:b/>
                <w:i w:val="0"/>
                <w:color w:val="000000"/>
                <w:sz w:val="18"/>
              </w:rPr>
              <w:t>389.72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1,411.92</w:t>
            </w:r>
          </w:p>
        </w:tc>
        <w:tc>
          <w:tcPr>
            <w:tcW w:w="1780" w:type="dxa"/>
            <w:vAlign w:val="center"/>
          </w:tcPr>
          <w:p>
            <w:pPr>
              <w:jc w:val="right"/>
            </w:pPr>
            <w:r>
              <w:rPr>
                <w:rFonts w:ascii="宋体" w:hAnsi="宋体" w:eastAsia="宋体" w:cs="宋体"/>
                <w:b w:val="0"/>
                <w:i w:val="0"/>
                <w:color w:val="000000"/>
                <w:sz w:val="18"/>
              </w:rPr>
              <w:t>1,022.19</w:t>
            </w:r>
          </w:p>
        </w:tc>
        <w:tc>
          <w:tcPr>
            <w:tcW w:w="1772" w:type="dxa"/>
            <w:vAlign w:val="center"/>
          </w:tcPr>
          <w:p>
            <w:pPr>
              <w:jc w:val="right"/>
            </w:pPr>
            <w:r>
              <w:rPr>
                <w:rFonts w:ascii="宋体" w:hAnsi="宋体" w:eastAsia="宋体" w:cs="宋体"/>
                <w:b w:val="0"/>
                <w:i w:val="0"/>
                <w:color w:val="000000"/>
                <w:sz w:val="18"/>
              </w:rPr>
              <w:t>389.73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w:t>
            </w:r>
          </w:p>
        </w:tc>
        <w:tc>
          <w:tcPr>
            <w:tcW w:w="4300" w:type="dxa"/>
            <w:vAlign w:val="center"/>
          </w:tcPr>
          <w:p>
            <w:pPr>
              <w:jc w:val="left"/>
            </w:pPr>
            <w:r>
              <w:rPr>
                <w:rFonts w:ascii="宋体" w:hAnsi="宋体" w:eastAsia="宋体" w:cs="宋体"/>
                <w:b w:val="0"/>
                <w:i w:val="0"/>
                <w:color w:val="000000"/>
                <w:sz w:val="18"/>
              </w:rPr>
              <w:t>普通教育</w:t>
            </w:r>
          </w:p>
        </w:tc>
        <w:tc>
          <w:tcPr>
            <w:tcW w:w="1780" w:type="dxa"/>
            <w:vAlign w:val="center"/>
          </w:tcPr>
          <w:p>
            <w:pPr>
              <w:jc w:val="right"/>
            </w:pPr>
            <w:r>
              <w:rPr>
                <w:rFonts w:ascii="宋体" w:hAnsi="宋体" w:eastAsia="宋体" w:cs="宋体"/>
                <w:b w:val="0"/>
                <w:i w:val="0"/>
                <w:color w:val="000000"/>
                <w:sz w:val="18"/>
              </w:rPr>
              <w:t>1,371.66</w:t>
            </w:r>
          </w:p>
        </w:tc>
        <w:tc>
          <w:tcPr>
            <w:tcW w:w="1780" w:type="dxa"/>
            <w:vAlign w:val="center"/>
          </w:tcPr>
          <w:p>
            <w:pPr>
              <w:jc w:val="right"/>
            </w:pPr>
            <w:r>
              <w:rPr>
                <w:rFonts w:ascii="宋体" w:hAnsi="宋体" w:eastAsia="宋体" w:cs="宋体"/>
                <w:b w:val="0"/>
                <w:i w:val="0"/>
                <w:color w:val="000000"/>
                <w:sz w:val="18"/>
              </w:rPr>
              <w:t>1,022.19</w:t>
            </w:r>
          </w:p>
        </w:tc>
        <w:tc>
          <w:tcPr>
            <w:tcW w:w="1772" w:type="dxa"/>
            <w:vAlign w:val="center"/>
          </w:tcPr>
          <w:p>
            <w:pPr>
              <w:jc w:val="right"/>
            </w:pPr>
            <w:r>
              <w:rPr>
                <w:rFonts w:ascii="宋体" w:hAnsi="宋体" w:eastAsia="宋体" w:cs="宋体"/>
                <w:b w:val="0"/>
                <w:i w:val="0"/>
                <w:color w:val="000000"/>
                <w:sz w:val="18"/>
              </w:rPr>
              <w:t>349.47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2050202</w:t>
            </w:r>
          </w:p>
        </w:tc>
        <w:tc>
          <w:tcPr>
            <w:tcW w:w="4300" w:type="dxa"/>
            <w:vAlign w:val="center"/>
          </w:tcPr>
          <w:p>
            <w:pPr>
              <w:jc w:val="left"/>
            </w:pPr>
            <w:r>
              <w:rPr>
                <w:rFonts w:ascii="宋体" w:hAnsi="宋体" w:eastAsia="宋体" w:cs="宋体"/>
                <w:b w:val="0"/>
                <w:i w:val="0"/>
                <w:color w:val="000000"/>
                <w:sz w:val="18"/>
              </w:rPr>
              <w:t>小学教育</w:t>
            </w:r>
          </w:p>
        </w:tc>
        <w:tc>
          <w:tcPr>
            <w:tcW w:w="1780" w:type="dxa"/>
            <w:vAlign w:val="center"/>
          </w:tcPr>
          <w:p>
            <w:pPr>
              <w:jc w:val="right"/>
            </w:pPr>
            <w:r>
              <w:rPr>
                <w:rFonts w:ascii="宋体" w:hAnsi="宋体" w:eastAsia="宋体" w:cs="宋体"/>
                <w:b w:val="0"/>
                <w:i w:val="0"/>
                <w:color w:val="000000"/>
                <w:sz w:val="18"/>
              </w:rPr>
              <w:t>1,371.66</w:t>
            </w:r>
          </w:p>
        </w:tc>
        <w:tc>
          <w:tcPr>
            <w:tcW w:w="1780" w:type="dxa"/>
            <w:vAlign w:val="center"/>
          </w:tcPr>
          <w:p>
            <w:pPr>
              <w:jc w:val="right"/>
            </w:pPr>
            <w:r>
              <w:rPr>
                <w:rFonts w:ascii="宋体" w:hAnsi="宋体" w:eastAsia="宋体" w:cs="宋体"/>
                <w:b w:val="0"/>
                <w:i w:val="0"/>
                <w:color w:val="000000"/>
                <w:sz w:val="18"/>
              </w:rPr>
              <w:t>1,022.19</w:t>
            </w:r>
          </w:p>
        </w:tc>
        <w:tc>
          <w:tcPr>
            <w:tcW w:w="1772" w:type="dxa"/>
            <w:vAlign w:val="center"/>
          </w:tcPr>
          <w:p>
            <w:pPr>
              <w:jc w:val="right"/>
            </w:pPr>
            <w:r>
              <w:rPr>
                <w:rFonts w:ascii="宋体" w:hAnsi="宋体" w:eastAsia="宋体" w:cs="宋体"/>
                <w:b w:val="0"/>
                <w:i w:val="0"/>
                <w:color w:val="000000"/>
                <w:sz w:val="18"/>
              </w:rPr>
              <w:t>349.47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w:t>
            </w:r>
          </w:p>
        </w:tc>
        <w:tc>
          <w:tcPr>
            <w:tcW w:w="4300" w:type="dxa"/>
            <w:vAlign w:val="center"/>
          </w:tcPr>
          <w:p>
            <w:pPr>
              <w:jc w:val="left"/>
            </w:pPr>
            <w:r>
              <w:rPr>
                <w:rFonts w:ascii="宋体" w:hAnsi="宋体" w:eastAsia="宋体" w:cs="宋体"/>
                <w:b w:val="0"/>
                <w:i w:val="0"/>
                <w:color w:val="000000"/>
                <w:sz w:val="18"/>
              </w:rPr>
              <w:t>教育费附加安排的支出</w:t>
            </w:r>
          </w:p>
        </w:tc>
        <w:tc>
          <w:tcPr>
            <w:tcW w:w="1780" w:type="dxa"/>
            <w:vAlign w:val="center"/>
          </w:tcPr>
          <w:p>
            <w:pPr>
              <w:jc w:val="right"/>
            </w:pPr>
            <w:r>
              <w:rPr>
                <w:rFonts w:ascii="宋体" w:hAnsi="宋体" w:eastAsia="宋体" w:cs="宋体"/>
                <w:b w:val="0"/>
                <w:i w:val="0"/>
                <w:color w:val="000000"/>
                <w:sz w:val="18"/>
              </w:rPr>
              <w:t>40.26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40.26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2050999</w:t>
            </w:r>
          </w:p>
        </w:tc>
        <w:tc>
          <w:tcPr>
            <w:tcW w:w="4300" w:type="dxa"/>
            <w:vAlign w:val="center"/>
          </w:tcPr>
          <w:p>
            <w:pPr>
              <w:jc w:val="left"/>
            </w:pPr>
            <w:r>
              <w:rPr>
                <w:rFonts w:ascii="宋体" w:hAnsi="宋体" w:eastAsia="宋体" w:cs="宋体"/>
                <w:b w:val="0"/>
                <w:i w:val="0"/>
                <w:color w:val="000000"/>
                <w:sz w:val="18"/>
              </w:rPr>
              <w:t>其他教育费附加安排的支出</w:t>
            </w:r>
          </w:p>
        </w:tc>
        <w:tc>
          <w:tcPr>
            <w:tcW w:w="1780" w:type="dxa"/>
            <w:vAlign w:val="center"/>
          </w:tcPr>
          <w:p>
            <w:pPr>
              <w:jc w:val="right"/>
            </w:pPr>
            <w:r>
              <w:rPr>
                <w:rFonts w:ascii="宋体" w:hAnsi="宋体" w:eastAsia="宋体" w:cs="宋体"/>
                <w:b w:val="0"/>
                <w:i w:val="0"/>
                <w:color w:val="000000"/>
                <w:sz w:val="18"/>
              </w:rPr>
              <w:t>40.26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40.26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13.23</w:t>
            </w:r>
          </w:p>
        </w:tc>
        <w:tc>
          <w:tcPr>
            <w:tcW w:w="1780" w:type="dxa"/>
            <w:vAlign w:val="center"/>
          </w:tcPr>
          <w:p>
            <w:pPr>
              <w:jc w:val="right"/>
            </w:pPr>
            <w:r>
              <w:rPr>
                <w:rFonts w:ascii="宋体" w:hAnsi="宋体" w:eastAsia="宋体" w:cs="宋体"/>
                <w:b w:val="0"/>
                <w:i w:val="0"/>
                <w:color w:val="000000"/>
                <w:sz w:val="18"/>
              </w:rPr>
              <w:t>13.23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10.30</w:t>
            </w:r>
          </w:p>
        </w:tc>
        <w:tc>
          <w:tcPr>
            <w:tcW w:w="1780" w:type="dxa"/>
            <w:vAlign w:val="center"/>
          </w:tcPr>
          <w:p>
            <w:pPr>
              <w:jc w:val="right"/>
            </w:pPr>
            <w:r>
              <w:rPr>
                <w:rFonts w:ascii="宋体" w:hAnsi="宋体" w:eastAsia="宋体" w:cs="宋体"/>
                <w:b w:val="0"/>
                <w:i w:val="0"/>
                <w:color w:val="000000"/>
                <w:sz w:val="18"/>
              </w:rPr>
              <w:t>10.30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2080502</w:t>
            </w:r>
          </w:p>
        </w:tc>
        <w:tc>
          <w:tcPr>
            <w:tcW w:w="4300" w:type="dxa"/>
            <w:vAlign w:val="center"/>
          </w:tcPr>
          <w:p>
            <w:pPr>
              <w:jc w:val="left"/>
            </w:pPr>
            <w:r>
              <w:rPr>
                <w:rFonts w:ascii="宋体" w:hAnsi="宋体" w:eastAsia="宋体" w:cs="宋体"/>
                <w:b w:val="0"/>
                <w:i w:val="0"/>
                <w:color w:val="000000"/>
                <w:sz w:val="18"/>
              </w:rPr>
              <w:t>事业单位离退休</w:t>
            </w:r>
          </w:p>
        </w:tc>
        <w:tc>
          <w:tcPr>
            <w:tcW w:w="1780" w:type="dxa"/>
            <w:vAlign w:val="center"/>
          </w:tcPr>
          <w:p>
            <w:pPr>
              <w:jc w:val="right"/>
            </w:pPr>
            <w:r>
              <w:rPr>
                <w:rFonts w:ascii="宋体" w:hAnsi="宋体" w:eastAsia="宋体" w:cs="宋体"/>
                <w:b w:val="0"/>
                <w:i w:val="0"/>
                <w:color w:val="000000"/>
                <w:sz w:val="18"/>
              </w:rPr>
              <w:t>10.30</w:t>
            </w:r>
          </w:p>
        </w:tc>
        <w:tc>
          <w:tcPr>
            <w:tcW w:w="1780" w:type="dxa"/>
            <w:vAlign w:val="center"/>
          </w:tcPr>
          <w:p>
            <w:pPr>
              <w:jc w:val="right"/>
            </w:pPr>
            <w:r>
              <w:rPr>
                <w:rFonts w:ascii="宋体" w:hAnsi="宋体" w:eastAsia="宋体" w:cs="宋体"/>
                <w:b w:val="0"/>
                <w:i w:val="0"/>
                <w:color w:val="000000"/>
                <w:sz w:val="18"/>
              </w:rPr>
              <w:t>10.30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w:t>
            </w:r>
          </w:p>
        </w:tc>
        <w:tc>
          <w:tcPr>
            <w:tcW w:w="4300" w:type="dxa"/>
            <w:vAlign w:val="center"/>
          </w:tcPr>
          <w:p>
            <w:pPr>
              <w:jc w:val="left"/>
            </w:pPr>
            <w:r>
              <w:rPr>
                <w:rFonts w:ascii="宋体" w:hAnsi="宋体" w:eastAsia="宋体" w:cs="宋体"/>
                <w:b w:val="0"/>
                <w:i w:val="0"/>
                <w:color w:val="000000"/>
                <w:sz w:val="18"/>
              </w:rPr>
              <w:t>抚恤</w:t>
            </w:r>
          </w:p>
        </w:tc>
        <w:tc>
          <w:tcPr>
            <w:tcW w:w="1780" w:type="dxa"/>
            <w:vAlign w:val="center"/>
          </w:tcPr>
          <w:p>
            <w:pPr>
              <w:jc w:val="right"/>
            </w:pPr>
            <w:r>
              <w:rPr>
                <w:rFonts w:ascii="宋体" w:hAnsi="宋体" w:eastAsia="宋体" w:cs="宋体"/>
                <w:b w:val="0"/>
                <w:i w:val="0"/>
                <w:color w:val="000000"/>
                <w:sz w:val="18"/>
              </w:rPr>
              <w:t>2.93</w:t>
            </w:r>
          </w:p>
        </w:tc>
        <w:tc>
          <w:tcPr>
            <w:tcW w:w="1780" w:type="dxa"/>
            <w:vAlign w:val="center"/>
          </w:tcPr>
          <w:p>
            <w:pPr>
              <w:jc w:val="right"/>
            </w:pPr>
            <w:r>
              <w:rPr>
                <w:rFonts w:ascii="宋体" w:hAnsi="宋体" w:eastAsia="宋体" w:cs="宋体"/>
                <w:b w:val="0"/>
                <w:i w:val="0"/>
                <w:color w:val="000000"/>
                <w:sz w:val="18"/>
              </w:rPr>
              <w:t>2.93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2080802</w:t>
            </w:r>
          </w:p>
        </w:tc>
        <w:tc>
          <w:tcPr>
            <w:tcW w:w="4300" w:type="dxa"/>
            <w:vAlign w:val="center"/>
          </w:tcPr>
          <w:p>
            <w:pPr>
              <w:jc w:val="left"/>
            </w:pPr>
            <w:r>
              <w:rPr>
                <w:rFonts w:ascii="宋体" w:hAnsi="宋体" w:eastAsia="宋体" w:cs="宋体"/>
                <w:b w:val="0"/>
                <w:i w:val="0"/>
                <w:color w:val="000000"/>
                <w:sz w:val="18"/>
              </w:rPr>
              <w:t>伤残抚恤</w:t>
            </w:r>
          </w:p>
        </w:tc>
        <w:tc>
          <w:tcPr>
            <w:tcW w:w="1780" w:type="dxa"/>
            <w:vAlign w:val="center"/>
          </w:tcPr>
          <w:p>
            <w:pPr>
              <w:jc w:val="right"/>
            </w:pPr>
            <w:r>
              <w:rPr>
                <w:rFonts w:ascii="宋体" w:hAnsi="宋体" w:eastAsia="宋体" w:cs="宋体"/>
                <w:b w:val="0"/>
                <w:i w:val="0"/>
                <w:color w:val="000000"/>
                <w:sz w:val="18"/>
              </w:rPr>
              <w:t>2.93</w:t>
            </w:r>
          </w:p>
        </w:tc>
        <w:tc>
          <w:tcPr>
            <w:tcW w:w="1780" w:type="dxa"/>
            <w:vAlign w:val="center"/>
          </w:tcPr>
          <w:p>
            <w:pPr>
              <w:jc w:val="right"/>
            </w:pPr>
            <w:r>
              <w:rPr>
                <w:rFonts w:ascii="宋体" w:hAnsi="宋体" w:eastAsia="宋体" w:cs="宋体"/>
                <w:b w:val="0"/>
                <w:i w:val="0"/>
                <w:color w:val="000000"/>
                <w:sz w:val="18"/>
              </w:rPr>
              <w:t>2.93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996.02</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20.28</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367.74</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2.10</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131.34</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pPr>
              <w:jc w:val="right"/>
            </w:pPr>
            <w:r>
              <w:rPr>
                <w:rFonts w:ascii="宋体" w:hAnsi="宋体" w:eastAsia="宋体" w:cs="宋体"/>
                <w:b w:val="0"/>
                <w:i w:val="0"/>
                <w:color w:val="000000"/>
                <w:sz w:val="14"/>
              </w:rPr>
              <w:t>0.45</w:t>
            </w: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25.85</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pPr>
              <w:jc w:val="right"/>
            </w:pPr>
            <w:r>
              <w:rPr>
                <w:rFonts w:ascii="宋体" w:hAnsi="宋体" w:eastAsia="宋体" w:cs="宋体"/>
                <w:b w:val="0"/>
                <w:i w:val="0"/>
                <w:color w:val="000000"/>
                <w:sz w:val="14"/>
              </w:rPr>
              <w:t>0.94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12.60</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pPr>
              <w:jc w:val="right"/>
            </w:pPr>
            <w:r>
              <w:rPr>
                <w:rFonts w:ascii="宋体" w:hAnsi="宋体" w:eastAsia="宋体" w:cs="宋体"/>
                <w:b w:val="0"/>
                <w:i w:val="0"/>
                <w:color w:val="000000"/>
                <w:sz w:val="14"/>
              </w:rPr>
              <w:t>253.90</w:t>
            </w: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pPr>
              <w:jc w:val="right"/>
            </w:pPr>
            <w:r>
              <w:rPr>
                <w:rFonts w:ascii="宋体" w:hAnsi="宋体" w:eastAsia="宋体" w:cs="宋体"/>
                <w:b w:val="0"/>
                <w:i w:val="0"/>
                <w:color w:val="000000"/>
                <w:sz w:val="14"/>
              </w:rPr>
              <w:t>0.64</w:t>
            </w: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pPr>
              <w:jc w:val="right"/>
            </w:pPr>
            <w:r>
              <w:rPr>
                <w:rFonts w:ascii="宋体" w:hAnsi="宋体" w:eastAsia="宋体" w:cs="宋体"/>
                <w:b w:val="0"/>
                <w:i w:val="0"/>
                <w:color w:val="000000"/>
                <w:sz w:val="14"/>
              </w:rPr>
              <w:t>0.94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133.99</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pPr>
              <w:jc w:val="right"/>
            </w:pPr>
            <w:r>
              <w:rPr>
                <w:rFonts w:ascii="宋体" w:hAnsi="宋体" w:eastAsia="宋体" w:cs="宋体"/>
                <w:b w:val="0"/>
                <w:i w:val="0"/>
                <w:color w:val="000000"/>
                <w:sz w:val="14"/>
              </w:rPr>
              <w:t>1.63</w:t>
            </w: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67.11</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pPr>
              <w:jc w:val="right"/>
            </w:pPr>
            <w:r>
              <w:rPr>
                <w:rFonts w:ascii="宋体" w:hAnsi="宋体" w:eastAsia="宋体" w:cs="宋体"/>
                <w:b w:val="0"/>
                <w:i w:val="0"/>
                <w:color w:val="000000"/>
                <w:sz w:val="14"/>
              </w:rPr>
              <w:t>2.28</w:t>
            </w: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3.50</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1.21</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pPr>
              <w:jc w:val="right"/>
            </w:pPr>
            <w:r>
              <w:rPr>
                <w:rFonts w:ascii="宋体" w:hAnsi="宋体" w:eastAsia="宋体" w:cs="宋体"/>
                <w:b w:val="0"/>
                <w:i w:val="0"/>
                <w:color w:val="000000"/>
                <w:sz w:val="14"/>
              </w:rPr>
              <w:t>1.46</w:t>
            </w: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18.18</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pPr>
              <w:jc w:val="right"/>
            </w:pPr>
            <w:r>
              <w:rPr>
                <w:rFonts w:ascii="宋体" w:hAnsi="宋体" w:eastAsia="宋体" w:cs="宋体"/>
                <w:b w:val="0"/>
                <w:i w:val="0"/>
                <w:color w:val="000000"/>
                <w:sz w:val="14"/>
              </w:rPr>
              <w:t>0.16</w:t>
            </w: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10.30</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pPr>
              <w:jc w:val="right"/>
            </w:pPr>
            <w:r>
              <w:rPr>
                <w:rFonts w:ascii="宋体" w:hAnsi="宋体" w:eastAsia="宋体" w:cs="宋体"/>
                <w:b w:val="0"/>
                <w:i w:val="0"/>
                <w:color w:val="000000"/>
                <w:sz w:val="14"/>
              </w:rPr>
              <w:t>2.93</w:t>
            </w: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pPr>
              <w:jc w:val="right"/>
            </w:pPr>
            <w:r>
              <w:rPr>
                <w:rFonts w:ascii="宋体" w:hAnsi="宋体" w:eastAsia="宋体" w:cs="宋体"/>
                <w:b w:val="0"/>
                <w:i w:val="0"/>
                <w:color w:val="000000"/>
                <w:sz w:val="14"/>
              </w:rPr>
              <w:t>4.95</w:t>
            </w: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pPr>
              <w:jc w:val="right"/>
            </w:pPr>
            <w:r>
              <w:rPr>
                <w:rFonts w:ascii="宋体" w:hAnsi="宋体" w:eastAsia="宋体" w:cs="宋体"/>
                <w:b w:val="0"/>
                <w:i w:val="0"/>
                <w:color w:val="000000"/>
                <w:sz w:val="14"/>
              </w:rPr>
              <w:t>0.19</w:t>
            </w: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10.15</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1,014.20</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21.22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w:t>
            </w:r>
            <w:r>
              <w:rPr>
                <w:rFonts w:hint="eastAsia" w:ascii="宋体" w:hAnsi="宋体" w:cs="宋体"/>
                <w:sz w:val="20"/>
                <w:lang w:eastAsia="zh-CN"/>
              </w:rPr>
              <w:t>建筑大学附属</w:t>
            </w:r>
            <w:r>
              <w:rPr>
                <w:rFonts w:ascii="宋体" w:hAnsi="宋体" w:eastAsia="宋体" w:cs="宋体"/>
                <w:sz w:val="20"/>
              </w:rPr>
              <w:t>小学</w:t>
            </w:r>
            <w:bookmarkStart w:id="0" w:name="_GoBack"/>
            <w:bookmarkEnd w:id="0"/>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023023沈阳建筑大学附属小学-210112000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1218.74</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1218.74</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10.15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10.14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955.28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955.28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58.92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58.91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人员经费按标准如期发放，公用经费合理运用，保障教育教学有序开展。</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人员经费按标准如期发放，公用经费合理运用，保障教育教学有序开展。</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家长满意率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规范管理</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建设校级一流实践教育基地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86.18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93.83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93.83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已按指标下达金额全额执行。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111.79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111.79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已按指标下达金额全额执行。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沈阳建筑大学附属小学-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已按指标下达数足额完成此项目支出。</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374E1EFD"/>
    <w:rsid w:val="558E5D80"/>
    <w:rsid w:val="5B34465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360e8-f295-44c3-b128-030f9896cba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1</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2025-09-15T02:10:31Z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