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4CC87">
      <w:pPr>
        <w:pStyle w:val="7"/>
        <w:rPr>
          <w:rFonts w:hint="default" w:ascii="黑体" w:eastAsia="黑体"/>
          <w:sz w:val="32"/>
        </w:rPr>
      </w:pPr>
      <w:r>
        <w:rPr>
          <w:rFonts w:ascii="黑体" w:eastAsia="黑体"/>
          <w:sz w:val="32"/>
        </w:rPr>
        <w:t>附件2</w:t>
      </w:r>
    </w:p>
    <w:p w14:paraId="75388971">
      <w:pPr>
        <w:pStyle w:val="7"/>
        <w:rPr>
          <w:rFonts w:hint="default"/>
          <w:b/>
          <w:sz w:val="44"/>
        </w:rPr>
      </w:pPr>
    </w:p>
    <w:p w14:paraId="16872B0F">
      <w:pPr>
        <w:pStyle w:val="7"/>
        <w:rPr>
          <w:rFonts w:hint="default"/>
          <w:b/>
          <w:sz w:val="44"/>
        </w:rPr>
      </w:pPr>
    </w:p>
    <w:p w14:paraId="5D3C81FE">
      <w:pPr>
        <w:pStyle w:val="7"/>
        <w:rPr>
          <w:rFonts w:hint="default"/>
          <w:b/>
          <w:sz w:val="44"/>
        </w:rPr>
      </w:pPr>
    </w:p>
    <w:p w14:paraId="49A204DD">
      <w:pPr>
        <w:pStyle w:val="7"/>
        <w:rPr>
          <w:rFonts w:hint="default"/>
          <w:b/>
          <w:sz w:val="44"/>
        </w:rPr>
      </w:pPr>
    </w:p>
    <w:p w14:paraId="49F00E88">
      <w:pPr>
        <w:pStyle w:val="7"/>
        <w:rPr>
          <w:rFonts w:hint="default"/>
          <w:b/>
          <w:sz w:val="44"/>
        </w:rPr>
      </w:pPr>
    </w:p>
    <w:p w14:paraId="5BC4B523">
      <w:pPr>
        <w:pStyle w:val="7"/>
        <w:rPr>
          <w:rFonts w:hint="default"/>
          <w:b/>
          <w:sz w:val="44"/>
        </w:rPr>
      </w:pPr>
    </w:p>
    <w:p w14:paraId="4A25D8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
          <w:sz w:val="52"/>
          <w:szCs w:val="52"/>
          <w:lang w:val="en-US" w:eastAsia="zh-CN"/>
        </w:rPr>
      </w:pPr>
      <w:r>
        <w:rPr>
          <w:rFonts w:hint="eastAsia" w:ascii="宋体" w:hAnsi="宋体"/>
          <w:b/>
          <w:sz w:val="52"/>
          <w:szCs w:val="52"/>
          <w:lang w:val="en-US" w:eastAsia="zh-CN"/>
        </w:rPr>
        <w:t>辽宁省沈阳市浑南区民政局</w:t>
      </w:r>
    </w:p>
    <w:p w14:paraId="12B9BD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rPr>
        <w:t>决算</w:t>
      </w:r>
      <w:r>
        <w:rPr>
          <w:rFonts w:hint="eastAsia" w:ascii="宋体" w:hAnsi="宋体"/>
          <w:b/>
          <w:sz w:val="52"/>
          <w:szCs w:val="52"/>
          <w:lang w:eastAsia="zh-CN"/>
        </w:rPr>
        <w:t>说明</w:t>
      </w:r>
    </w:p>
    <w:p w14:paraId="659DBE0A">
      <w:pPr>
        <w:pStyle w:val="7"/>
        <w:jc w:val="center"/>
        <w:rPr>
          <w:rFonts w:hint="default" w:ascii="仿宋_GB2312" w:eastAsia="仿宋_GB2312"/>
          <w:b/>
          <w:sz w:val="52"/>
        </w:rPr>
      </w:pPr>
    </w:p>
    <w:p w14:paraId="5394C07A">
      <w:pPr>
        <w:pStyle w:val="7"/>
        <w:jc w:val="center"/>
        <w:rPr>
          <w:rFonts w:hint="default" w:ascii="仿宋_GB2312" w:eastAsia="仿宋_GB2312"/>
          <w:b/>
          <w:sz w:val="52"/>
        </w:rPr>
      </w:pPr>
    </w:p>
    <w:p w14:paraId="67FF28D3">
      <w:pPr>
        <w:pStyle w:val="7"/>
        <w:jc w:val="center"/>
        <w:rPr>
          <w:rFonts w:hint="default" w:ascii="Times New Roman" w:eastAsia="Times New Roman"/>
          <w:b/>
          <w:sz w:val="44"/>
          <w:u w:val="single"/>
        </w:rPr>
      </w:pPr>
    </w:p>
    <w:p w14:paraId="3F954FDF">
      <w:pPr>
        <w:pStyle w:val="7"/>
        <w:jc w:val="center"/>
        <w:rPr>
          <w:rFonts w:hint="default" w:ascii="Times New Roman" w:eastAsia="Times New Roman"/>
          <w:b/>
          <w:sz w:val="44"/>
          <w:u w:val="single"/>
        </w:rPr>
      </w:pPr>
    </w:p>
    <w:p w14:paraId="59EFFD50">
      <w:pPr>
        <w:pStyle w:val="7"/>
        <w:jc w:val="center"/>
        <w:rPr>
          <w:rFonts w:hint="default" w:ascii="Times New Roman" w:eastAsia="Times New Roman"/>
          <w:b/>
          <w:sz w:val="44"/>
          <w:u w:val="single"/>
        </w:rPr>
      </w:pPr>
    </w:p>
    <w:p w14:paraId="7FE47BB1">
      <w:pPr>
        <w:pStyle w:val="7"/>
        <w:jc w:val="center"/>
        <w:rPr>
          <w:rFonts w:hint="default" w:ascii="Times New Roman" w:eastAsia="Times New Roman"/>
          <w:b/>
          <w:sz w:val="44"/>
          <w:u w:val="single"/>
        </w:rPr>
      </w:pPr>
    </w:p>
    <w:p w14:paraId="700DEF73">
      <w:pPr>
        <w:pStyle w:val="7"/>
        <w:jc w:val="center"/>
        <w:rPr>
          <w:rFonts w:hint="default" w:ascii="Times New Roman" w:eastAsia="Times New Roman"/>
          <w:b/>
          <w:sz w:val="44"/>
          <w:u w:val="single"/>
        </w:rPr>
      </w:pPr>
    </w:p>
    <w:p w14:paraId="39B754FC">
      <w:pPr>
        <w:pStyle w:val="7"/>
        <w:jc w:val="center"/>
        <w:rPr>
          <w:rFonts w:hint="default" w:ascii="Times New Roman" w:eastAsia="Times New Roman"/>
          <w:b/>
          <w:sz w:val="44"/>
          <w:u w:val="single"/>
        </w:rPr>
      </w:pPr>
    </w:p>
    <w:p w14:paraId="7ED1EC0F">
      <w:pPr>
        <w:pStyle w:val="7"/>
        <w:jc w:val="center"/>
        <w:rPr>
          <w:rFonts w:hint="default" w:ascii="Times New Roman" w:eastAsia="Times New Roman"/>
          <w:b/>
          <w:sz w:val="44"/>
          <w:u w:val="single"/>
        </w:rPr>
      </w:pPr>
    </w:p>
    <w:p w14:paraId="2D766767">
      <w:pPr>
        <w:pStyle w:val="7"/>
        <w:jc w:val="center"/>
        <w:rPr>
          <w:rFonts w:hint="default" w:ascii="Times New Roman" w:eastAsia="Times New Roman"/>
          <w:b/>
          <w:sz w:val="44"/>
          <w:u w:val="single"/>
        </w:rPr>
      </w:pPr>
    </w:p>
    <w:p w14:paraId="68C79594">
      <w:pPr>
        <w:pStyle w:val="7"/>
        <w:jc w:val="center"/>
        <w:rPr>
          <w:rFonts w:hint="default" w:ascii="Times New Roman" w:eastAsia="Times New Roman"/>
          <w:b/>
          <w:sz w:val="44"/>
          <w:u w:val="single"/>
        </w:rPr>
      </w:pPr>
    </w:p>
    <w:p w14:paraId="4920726A">
      <w:pPr>
        <w:pStyle w:val="7"/>
        <w:jc w:val="center"/>
        <w:rPr>
          <w:rFonts w:hint="default" w:ascii="Times New Roman" w:eastAsia="Times New Roman"/>
          <w:b/>
          <w:sz w:val="44"/>
          <w:u w:val="single"/>
        </w:rPr>
      </w:pPr>
    </w:p>
    <w:p w14:paraId="78897AEA">
      <w:pPr>
        <w:pStyle w:val="7"/>
        <w:jc w:val="center"/>
        <w:rPr>
          <w:rFonts w:hint="default" w:ascii="Times New Roman" w:eastAsia="Times New Roman"/>
          <w:b/>
          <w:sz w:val="44"/>
          <w:u w:val="single"/>
        </w:rPr>
      </w:pPr>
    </w:p>
    <w:p w14:paraId="0BD1AC60">
      <w:pPr>
        <w:pStyle w:val="7"/>
        <w:spacing w:line="560" w:lineRule="exact"/>
        <w:jc w:val="center"/>
        <w:rPr>
          <w:b/>
          <w:sz w:val="44"/>
        </w:rPr>
      </w:pPr>
    </w:p>
    <w:p w14:paraId="017CE196">
      <w:pPr>
        <w:pStyle w:val="7"/>
        <w:spacing w:line="560" w:lineRule="exact"/>
        <w:jc w:val="center"/>
        <w:rPr>
          <w:b/>
          <w:sz w:val="44"/>
        </w:rPr>
      </w:pPr>
    </w:p>
    <w:p w14:paraId="7C5FC729">
      <w:pPr>
        <w:pStyle w:val="7"/>
        <w:spacing w:line="560" w:lineRule="exact"/>
        <w:jc w:val="center"/>
        <w:rPr>
          <w:b/>
          <w:sz w:val="44"/>
        </w:rPr>
      </w:pPr>
    </w:p>
    <w:p w14:paraId="3437B7C1">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7DCCB8CA">
      <w:pPr>
        <w:pStyle w:val="7"/>
        <w:spacing w:line="560" w:lineRule="exact"/>
        <w:rPr>
          <w:rFonts w:hint="default" w:ascii="Times New Roman" w:eastAsia="Times New Roman"/>
          <w:b/>
          <w:sz w:val="44"/>
          <w:u w:val="single"/>
        </w:rPr>
      </w:pPr>
    </w:p>
    <w:p w14:paraId="57416831">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1AF4378E">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39E156A5">
      <w:pPr>
        <w:pStyle w:val="7"/>
        <w:spacing w:line="560" w:lineRule="exact"/>
        <w:rPr>
          <w:rFonts w:hint="default" w:ascii="仿宋_GB2312" w:eastAsia="仿宋_GB2312"/>
          <w:sz w:val="32"/>
        </w:rPr>
      </w:pPr>
      <w:r>
        <w:rPr>
          <w:rFonts w:ascii="仿宋_GB2312" w:eastAsia="仿宋_GB2312"/>
          <w:sz w:val="32"/>
        </w:rPr>
        <w:t>二、决算单位构成</w:t>
      </w:r>
    </w:p>
    <w:p w14:paraId="3EE0DE68">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7D28B7C4">
      <w:pPr>
        <w:pStyle w:val="7"/>
        <w:spacing w:line="560" w:lineRule="exact"/>
        <w:rPr>
          <w:rFonts w:hint="default" w:ascii="仿宋_GB2312" w:eastAsia="仿宋_GB2312"/>
          <w:sz w:val="32"/>
        </w:rPr>
      </w:pPr>
      <w:r>
        <w:rPr>
          <w:rFonts w:ascii="仿宋_GB2312" w:eastAsia="仿宋_GB2312"/>
          <w:sz w:val="32"/>
        </w:rPr>
        <w:t>一、收入支出决算总体情况说明</w:t>
      </w:r>
    </w:p>
    <w:p w14:paraId="5C593414">
      <w:pPr>
        <w:pStyle w:val="7"/>
        <w:spacing w:line="560" w:lineRule="exact"/>
        <w:rPr>
          <w:rFonts w:hint="default" w:ascii="仿宋_GB2312" w:eastAsia="仿宋_GB2312"/>
          <w:sz w:val="32"/>
        </w:rPr>
      </w:pPr>
      <w:r>
        <w:rPr>
          <w:rFonts w:ascii="仿宋_GB2312" w:eastAsia="仿宋_GB2312"/>
          <w:sz w:val="32"/>
        </w:rPr>
        <w:t>二、财政拨款收入支出决算情况说明</w:t>
      </w:r>
    </w:p>
    <w:p w14:paraId="04F14B1E">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1F644BD7">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3ACB677A">
      <w:pPr>
        <w:pStyle w:val="7"/>
        <w:spacing w:line="560" w:lineRule="exact"/>
        <w:rPr>
          <w:rFonts w:hint="default" w:ascii="黑体" w:eastAsia="黑体"/>
          <w:sz w:val="32"/>
        </w:rPr>
      </w:pPr>
      <w:r>
        <w:rPr>
          <w:rFonts w:ascii="仿宋_GB2312" w:eastAsia="仿宋_GB2312"/>
          <w:sz w:val="32"/>
        </w:rPr>
        <w:t>五、其他重要事项的情况说明</w:t>
      </w:r>
    </w:p>
    <w:p w14:paraId="08BB2103">
      <w:pPr>
        <w:pStyle w:val="7"/>
        <w:spacing w:line="560" w:lineRule="exact"/>
        <w:rPr>
          <w:rFonts w:hint="default" w:ascii="黑体" w:eastAsia="黑体"/>
          <w:sz w:val="32"/>
        </w:rPr>
      </w:pPr>
      <w:r>
        <w:rPr>
          <w:rFonts w:ascii="黑体" w:eastAsia="黑体"/>
          <w:sz w:val="32"/>
        </w:rPr>
        <w:t>第三部分    名词解释</w:t>
      </w:r>
    </w:p>
    <w:p w14:paraId="76F5C193">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34736C81">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0AF4871">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463D429A">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39ECB56F">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7510E50A">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618E1F0">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14C30D4A">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41C95DA6">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17BC57F4">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3FC047BC">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0CB71CE7">
      <w:pPr>
        <w:pStyle w:val="7"/>
        <w:spacing w:line="560" w:lineRule="exact"/>
        <w:jc w:val="both"/>
        <w:rPr>
          <w:rFonts w:hint="default"/>
          <w:b/>
          <w:sz w:val="36"/>
        </w:rPr>
      </w:pPr>
    </w:p>
    <w:p w14:paraId="29CE2602">
      <w:pPr>
        <w:pStyle w:val="7"/>
        <w:spacing w:line="560" w:lineRule="exact"/>
        <w:jc w:val="both"/>
        <w:rPr>
          <w:b/>
          <w:sz w:val="36"/>
        </w:rPr>
      </w:pPr>
    </w:p>
    <w:p w14:paraId="55481956">
      <w:pPr>
        <w:pStyle w:val="7"/>
        <w:keepNext w:val="0"/>
        <w:keepLines w:val="0"/>
        <w:pageBreakBefore w:val="0"/>
        <w:kinsoku/>
        <w:wordWrap/>
        <w:overflowPunct/>
        <w:topLinePunct w:val="0"/>
        <w:autoSpaceDE/>
        <w:bidi w:val="0"/>
        <w:adjustRightInd/>
        <w:snapToGrid/>
        <w:spacing w:line="560" w:lineRule="exact"/>
        <w:jc w:val="center"/>
        <w:textAlignment w:val="auto"/>
        <w:rPr>
          <w:rFonts w:hint="default"/>
          <w:b/>
          <w:sz w:val="36"/>
        </w:rPr>
      </w:pPr>
      <w:r>
        <w:rPr>
          <w:b/>
          <w:sz w:val="36"/>
        </w:rPr>
        <w:t xml:space="preserve">第一部分 </w:t>
      </w:r>
      <w:r>
        <w:rPr>
          <w:rFonts w:hint="eastAsia"/>
          <w:b/>
          <w:sz w:val="36"/>
          <w:lang w:eastAsia="zh-CN"/>
        </w:rPr>
        <w:t>浑南区民政局</w:t>
      </w:r>
      <w:r>
        <w:rPr>
          <w:b/>
          <w:sz w:val="36"/>
        </w:rPr>
        <w:t>概况</w:t>
      </w:r>
    </w:p>
    <w:p w14:paraId="75CC2151">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黑体" w:eastAsia="黑体"/>
          <w:sz w:val="32"/>
        </w:rPr>
      </w:pPr>
    </w:p>
    <w:p w14:paraId="64EC012E">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黑体" w:eastAsia="黑体"/>
          <w:sz w:val="32"/>
        </w:rPr>
      </w:pPr>
      <w:r>
        <w:rPr>
          <w:rFonts w:ascii="黑体" w:eastAsia="黑体"/>
          <w:sz w:val="32"/>
        </w:rPr>
        <w:t>一、主要职责</w:t>
      </w:r>
    </w:p>
    <w:p w14:paraId="23EACA21">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rPr>
        <w:t>根据《中共辽宁省委办公厅、辽宁省人民政府办公厅关于印发沈阳市县（市、区）机构改革方案的通知》（厅秘发〔2018〕247号）精神，设立沈阳市浑南区民政局</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rPr>
        <w:t>为沈阳市浑南区政府工作部门</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lang w:val="en-US" w:eastAsia="zh-CN"/>
        </w:rPr>
        <w:t>正处级单位</w:t>
      </w:r>
      <w:r>
        <w:rPr>
          <w:rFonts w:hint="eastAsia" w:ascii="仿宋_GB2312" w:eastAsia="仿宋_GB2312" w:cs="Times New Roman"/>
          <w:sz w:val="32"/>
          <w:szCs w:val="32"/>
          <w:highlight w:val="none"/>
        </w:rPr>
        <w:t>。</w:t>
      </w:r>
      <w:r>
        <w:rPr>
          <w:rFonts w:hint="eastAsia" w:ascii="仿宋_GB2312" w:hAnsi="Times New Roman" w:eastAsia="仿宋_GB2312" w:cs="Times New Roman"/>
          <w:sz w:val="32"/>
          <w:szCs w:val="32"/>
          <w:highlight w:val="none"/>
        </w:rPr>
        <w:t>贯彻落实党中央关于民政工作的方针政策和决策部署及省委、市委具体要求，在</w:t>
      </w:r>
      <w:r>
        <w:rPr>
          <w:rFonts w:hint="eastAsia" w:ascii="仿宋_GB2312" w:eastAsia="仿宋_GB2312" w:cs="Times New Roman"/>
          <w:sz w:val="32"/>
          <w:szCs w:val="32"/>
          <w:highlight w:val="none"/>
          <w:lang w:val="en-US" w:eastAsia="zh-CN"/>
        </w:rPr>
        <w:t>履</w:t>
      </w:r>
      <w:r>
        <w:rPr>
          <w:rFonts w:hint="eastAsia" w:ascii="仿宋_GB2312" w:hAnsi="Times New Roman" w:eastAsia="仿宋_GB2312" w:cs="Times New Roman"/>
          <w:sz w:val="32"/>
          <w:szCs w:val="32"/>
          <w:highlight w:val="none"/>
        </w:rPr>
        <w:t>行职责过程中坚持和加强党对民政工作的集中统一领导。</w:t>
      </w:r>
      <w:r>
        <w:rPr>
          <w:rFonts w:hint="eastAsia" w:ascii="仿宋_GB2312" w:eastAsia="仿宋_GB2312" w:cs="Times New Roman"/>
          <w:sz w:val="32"/>
          <w:szCs w:val="32"/>
          <w:highlight w:val="none"/>
          <w:lang w:val="en-US" w:eastAsia="zh-CN"/>
        </w:rPr>
        <w:t>主要职责是：</w:t>
      </w:r>
    </w:p>
    <w:p w14:paraId="1973ABD7">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rPr>
        <w:t>(―)贯彻执行国家</w:t>
      </w:r>
      <w:r>
        <w:rPr>
          <w:rFonts w:hint="eastAsia" w:ascii="仿宋_GB2312" w:hAnsi="Times New Roman" w:eastAsia="仿宋_GB2312" w:cs="Times New Roman"/>
          <w:sz w:val="32"/>
          <w:szCs w:val="32"/>
          <w:highlight w:val="none"/>
          <w:lang w:val="en-US" w:eastAsia="zh-CN"/>
        </w:rPr>
        <w:t>有关</w:t>
      </w:r>
      <w:r>
        <w:rPr>
          <w:rFonts w:hint="eastAsia" w:ascii="仿宋_GB2312" w:hAnsi="Times New Roman" w:eastAsia="仿宋_GB2312" w:cs="Times New Roman"/>
          <w:sz w:val="32"/>
          <w:szCs w:val="32"/>
          <w:highlight w:val="none"/>
        </w:rPr>
        <w:t>民政工作的方针、政策和法律、法规、规章及省、市</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lang w:val="en-US" w:eastAsia="zh-CN"/>
        </w:rPr>
        <w:t>区</w:t>
      </w:r>
      <w:r>
        <w:rPr>
          <w:rFonts w:hint="eastAsia" w:ascii="仿宋_GB2312" w:hAnsi="Times New Roman" w:eastAsia="仿宋_GB2312" w:cs="Times New Roman"/>
          <w:sz w:val="32"/>
          <w:szCs w:val="32"/>
          <w:highlight w:val="none"/>
        </w:rPr>
        <w:t>有关要求，拟订全区民政事业发</w:t>
      </w:r>
      <w:r>
        <w:rPr>
          <w:rFonts w:hint="eastAsia" w:ascii="仿宋_GB2312" w:eastAsia="仿宋_GB2312" w:cs="Times New Roman"/>
          <w:sz w:val="32"/>
          <w:szCs w:val="32"/>
          <w:highlight w:val="none"/>
          <w:lang w:val="en-US" w:eastAsia="zh-CN"/>
        </w:rPr>
        <w:t>展</w:t>
      </w:r>
      <w:r>
        <w:rPr>
          <w:rFonts w:hint="eastAsia" w:ascii="仿宋_GB2312" w:hAnsi="Times New Roman" w:eastAsia="仿宋_GB2312" w:cs="Times New Roman"/>
          <w:sz w:val="32"/>
          <w:szCs w:val="32"/>
          <w:highlight w:val="none"/>
        </w:rPr>
        <w:t>规划和相关政策并组织实施。</w:t>
      </w:r>
    </w:p>
    <w:p w14:paraId="57D89873">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(二）承担依法对全区性社会团体、基金会、社会服务机构进行登记管理和监督检查责任</w:t>
      </w:r>
      <w:r>
        <w:rPr>
          <w:rFonts w:hint="eastAsia" w:ascii="仿宋_GB2312"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负责区管慈善组织认定和公开募捐资格的审批工作，负责无业务主管单位的全区性社会组织的党建工作。</w:t>
      </w:r>
    </w:p>
    <w:p w14:paraId="61F6856E">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(三）牵头拟订全区社会救助规划、政策，健全和完善城乡社会救助体系</w:t>
      </w:r>
      <w:r>
        <w:rPr>
          <w:rFonts w:hint="eastAsia" w:ascii="仿宋_GB2312"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负责城乡居民最低生活保障、医疗救助、临时救助工作，负责指导全区居民家庭经济状况核对机制建设工作。</w:t>
      </w:r>
    </w:p>
    <w:p w14:paraId="51DE014A">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(四）拟订全区城乡基层群众自治建设和社区建设政策并指导实施，指导基层政权建设和社区服务体系建设，提出加强和改进基层政权和民主政治的建议，推动基层民主政治建设。</w:t>
      </w:r>
    </w:p>
    <w:p w14:paraId="69BC55D6">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(五）负责区级行政区域界线的勘定和管理工作，负责全区重要自然地理实体命名、更名的审核报批工作，规范全区地名标志的设置和管理，负责区内标准地名图书资料的审定工作。</w:t>
      </w:r>
    </w:p>
    <w:p w14:paraId="44621C1D">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(六）拟订全区社会福利事业发展规划、政策和标准并组织实施，推进慈善事业发展，组织、指导社会捐助工作，指导特困人员、孤儿、农村留守儿童、困境儿童和残疾人等特殊群体权益保障工作。</w:t>
      </w:r>
    </w:p>
    <w:p w14:paraId="557B8F46">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(七）负责推进婚俗和殡葬改革，指导全区公墓建设和管理工作，负责生活无着的流浪乞讨人员的救助工作，指导婚姻、殡 葬、收养、流浪乞讨人员救助服务机构管理工作。</w:t>
      </w:r>
    </w:p>
    <w:p w14:paraId="17529ABE">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(八）推进全区社会工作、社会工作人才队伍建设和相关志 愿者队伍建设工作。</w:t>
      </w:r>
    </w:p>
    <w:p w14:paraId="5CB6D099">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(九）负责本单位及本系统所属企业单位的安全生产工作</w:t>
      </w:r>
      <w:r>
        <w:rPr>
          <w:rFonts w:hint="eastAsia" w:ascii="仿宋_GB2312"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协助有关部门做好生产安全事故的相关善后工作。</w:t>
      </w:r>
    </w:p>
    <w:p w14:paraId="500E1FA1">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lang w:val="en-US" w:eastAsia="zh-CN"/>
        </w:rPr>
        <w:t>十</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rPr>
        <w:t>负责会同有关方面研究制定全区社会工作人才发展规 划、政策和职业规范，推进全区社会工作人才队伍建设，建立人才信息库。联系服务一批优秀社会工作人才。会同有关部门积极培育各类专业</w:t>
      </w:r>
      <w:r>
        <w:rPr>
          <w:rFonts w:hint="eastAsia" w:ascii="仿宋_GB2312" w:eastAsia="仿宋_GB2312" w:cs="Times New Roman"/>
          <w:sz w:val="32"/>
          <w:szCs w:val="32"/>
          <w:highlight w:val="none"/>
          <w:lang w:val="en-US" w:eastAsia="zh-CN"/>
        </w:rPr>
        <w:t>社会组织。</w:t>
      </w:r>
    </w:p>
    <w:p w14:paraId="603198DD">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default"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（十一）</w:t>
      </w:r>
      <w:bookmarkStart w:id="0" w:name="_GoBack"/>
      <w:bookmarkEnd w:id="0"/>
      <w:r>
        <w:rPr>
          <w:rFonts w:hint="eastAsia" w:ascii="仿宋_GB2312" w:eastAsia="仿宋_GB2312" w:cs="Times New Roman"/>
          <w:sz w:val="32"/>
          <w:szCs w:val="32"/>
          <w:highlight w:val="none"/>
          <w:lang w:val="en-US" w:eastAsia="zh-CN"/>
        </w:rPr>
        <w:t>权责清单和政务服务事项清单在区政府门户公布，更好地规范行政行为。</w:t>
      </w:r>
    </w:p>
    <w:p w14:paraId="1D147C9D">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rPr>
        <w:t>(十</w:t>
      </w:r>
      <w:r>
        <w:rPr>
          <w:rFonts w:hint="eastAsia" w:ascii="仿宋_GB2312" w:eastAsia="仿宋_GB2312" w:cs="Times New Roman"/>
          <w:sz w:val="32"/>
          <w:szCs w:val="32"/>
          <w:highlight w:val="none"/>
          <w:lang w:val="en-US" w:eastAsia="zh-CN"/>
        </w:rPr>
        <w:t>二</w:t>
      </w:r>
      <w:r>
        <w:rPr>
          <w:rFonts w:hint="eastAsia" w:ascii="仿宋_GB2312" w:eastAsia="仿宋_GB2312" w:cs="Times New Roman"/>
          <w:sz w:val="32"/>
          <w:szCs w:val="32"/>
          <w:highlight w:val="none"/>
        </w:rPr>
        <w:t>）完成区委、区政府交办的其他任务。</w:t>
      </w:r>
    </w:p>
    <w:p w14:paraId="01F791BB">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eastAsia="仿宋_GB2312" w:cs="Times New Roman"/>
          <w:sz w:val="32"/>
          <w:szCs w:val="32"/>
          <w:highlight w:val="none"/>
          <w:lang w:eastAsia="zh-CN"/>
        </w:rPr>
      </w:pPr>
      <w:r>
        <w:rPr>
          <w:rFonts w:hint="eastAsia" w:ascii="仿宋_GB2312" w:eastAsia="仿宋_GB2312" w:cs="Times New Roman"/>
          <w:sz w:val="32"/>
          <w:szCs w:val="32"/>
          <w:highlight w:val="none"/>
        </w:rPr>
        <w:t>(十</w:t>
      </w:r>
      <w:r>
        <w:rPr>
          <w:rFonts w:hint="eastAsia" w:ascii="仿宋_GB2312" w:eastAsia="仿宋_GB2312" w:cs="Times New Roman"/>
          <w:sz w:val="32"/>
          <w:szCs w:val="32"/>
          <w:highlight w:val="none"/>
          <w:lang w:val="en-US" w:eastAsia="zh-CN"/>
        </w:rPr>
        <w:t>三</w:t>
      </w:r>
      <w:r>
        <w:rPr>
          <w:rFonts w:hint="eastAsia" w:ascii="仿宋_GB2312" w:eastAsia="仿宋_GB2312" w:cs="Times New Roman"/>
          <w:sz w:val="32"/>
          <w:szCs w:val="32"/>
          <w:highlight w:val="none"/>
        </w:rPr>
        <w:t>）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r>
        <w:rPr>
          <w:rFonts w:hint="eastAsia" w:ascii="仿宋_GB2312" w:eastAsia="仿宋_GB2312" w:cs="Times New Roman"/>
          <w:sz w:val="32"/>
          <w:szCs w:val="32"/>
          <w:highlight w:val="none"/>
          <w:lang w:eastAsia="zh-CN"/>
        </w:rPr>
        <w:t>。</w:t>
      </w:r>
    </w:p>
    <w:p w14:paraId="186ED390">
      <w:pPr>
        <w:pStyle w:val="7"/>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黑体" w:eastAsia="黑体"/>
          <w:sz w:val="32"/>
        </w:rPr>
      </w:pPr>
      <w:r>
        <w:rPr>
          <w:rFonts w:ascii="黑体" w:eastAsia="黑体"/>
          <w:sz w:val="32"/>
        </w:rPr>
        <w:t>二、决算单位构成</w:t>
      </w:r>
    </w:p>
    <w:p w14:paraId="063615E6">
      <w:pPr>
        <w:pStyle w:val="7"/>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val="en-US" w:eastAsia="zh-CN"/>
        </w:rPr>
        <w:t>是民政局本级，本部门无下设机构。</w:t>
      </w:r>
    </w:p>
    <w:p w14:paraId="19D12948">
      <w:pPr>
        <w:pStyle w:val="7"/>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p>
    <w:p w14:paraId="27156C28">
      <w:pPr>
        <w:pStyle w:val="7"/>
        <w:keepNext w:val="0"/>
        <w:keepLines w:val="0"/>
        <w:pageBreakBefore w:val="0"/>
        <w:widowControl/>
        <w:kinsoku/>
        <w:wordWrap/>
        <w:overflowPunct/>
        <w:topLinePunct w:val="0"/>
        <w:autoSpaceDE/>
        <w:autoSpaceDN/>
        <w:bidi w:val="0"/>
        <w:adjustRightInd/>
        <w:snapToGrid/>
        <w:spacing w:line="560" w:lineRule="exact"/>
        <w:ind w:firstLine="723" w:firstLineChars="200"/>
        <w:textAlignment w:val="auto"/>
        <w:rPr>
          <w:rFonts w:hint="default"/>
          <w:b/>
          <w:sz w:val="36"/>
        </w:rPr>
      </w:pPr>
      <w:r>
        <w:rPr>
          <w:b/>
          <w:sz w:val="36"/>
        </w:rPr>
        <w:t xml:space="preserve">第二部分 </w:t>
      </w:r>
      <w:r>
        <w:rPr>
          <w:rFonts w:hint="eastAsia"/>
          <w:b/>
          <w:sz w:val="36"/>
          <w:lang w:val="en-US" w:eastAsia="zh-CN"/>
        </w:rPr>
        <w:t>浑南区民政局</w:t>
      </w:r>
      <w:r>
        <w:rPr>
          <w:b/>
          <w:sz w:val="36"/>
        </w:rPr>
        <w:t>202</w:t>
      </w:r>
      <w:r>
        <w:rPr>
          <w:rFonts w:hint="eastAsia"/>
          <w:b/>
          <w:sz w:val="36"/>
          <w:lang w:val="en-US" w:eastAsia="zh-CN"/>
        </w:rPr>
        <w:t>2</w:t>
      </w:r>
      <w:r>
        <w:rPr>
          <w:b/>
          <w:sz w:val="36"/>
        </w:rPr>
        <w:t>年决算情况说明</w:t>
      </w:r>
    </w:p>
    <w:p w14:paraId="438C1F35">
      <w:pPr>
        <w:keepNext w:val="0"/>
        <w:keepLines w:val="0"/>
        <w:pageBreakBefore w:val="0"/>
        <w:kinsoku/>
        <w:wordWrap/>
        <w:overflowPunct/>
        <w:topLinePunct w:val="0"/>
        <w:autoSpaceDE/>
        <w:bidi w:val="0"/>
        <w:adjustRightInd/>
        <w:snapToGrid/>
        <w:spacing w:line="560" w:lineRule="exact"/>
        <w:ind w:firstLine="627" w:firstLineChars="196"/>
        <w:textAlignment w:val="auto"/>
        <w:rPr>
          <w:rFonts w:hint="eastAsia" w:ascii="黑体" w:hAnsi="黑体" w:eastAsia="黑体"/>
          <w:b/>
          <w:bCs/>
          <w:color w:val="FF0000"/>
          <w:sz w:val="32"/>
          <w:szCs w:val="32"/>
          <w:lang w:eastAsia="zh-CN"/>
        </w:rPr>
      </w:pPr>
      <w:r>
        <w:rPr>
          <w:rFonts w:ascii="黑体" w:eastAsia="黑体"/>
          <w:sz w:val="32"/>
        </w:rPr>
        <w:t>一、收入支出决算总体情况说明</w:t>
      </w:r>
    </w:p>
    <w:p w14:paraId="580214B3">
      <w:pPr>
        <w:keepNext w:val="0"/>
        <w:keepLines w:val="0"/>
        <w:pageBreakBefore w:val="0"/>
        <w:kinsoku/>
        <w:wordWrap/>
        <w:overflowPunct/>
        <w:topLinePunct w:val="0"/>
        <w:autoSpaceDE/>
        <w:bidi w:val="0"/>
        <w:adjustRightInd/>
        <w:snapToGrid/>
        <w:spacing w:line="560" w:lineRule="exact"/>
        <w:ind w:firstLine="630" w:firstLineChars="196"/>
        <w:textAlignment w:val="auto"/>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17435.49</w:t>
      </w:r>
      <w:r>
        <w:rPr>
          <w:rFonts w:ascii="楷体_GB2312" w:eastAsia="楷体_GB2312"/>
          <w:b/>
          <w:sz w:val="32"/>
        </w:rPr>
        <w:t>万元，包括：</w:t>
      </w:r>
    </w:p>
    <w:p w14:paraId="06ADAFE6">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17169.65</w:t>
      </w:r>
      <w:r>
        <w:rPr>
          <w:rFonts w:ascii="仿宋_GB2312" w:eastAsia="仿宋_GB2312"/>
          <w:sz w:val="32"/>
        </w:rPr>
        <w:t>万元，占收入总计的</w:t>
      </w:r>
      <w:r>
        <w:rPr>
          <w:rFonts w:hint="eastAsia" w:ascii="仿宋_GB2312" w:eastAsia="仿宋_GB2312"/>
          <w:sz w:val="32"/>
          <w:lang w:val="en-US" w:eastAsia="zh-CN"/>
        </w:rPr>
        <w:t>98.48</w:t>
      </w:r>
      <w:r>
        <w:rPr>
          <w:rFonts w:ascii="仿宋_GB2312" w:eastAsia="仿宋_GB2312"/>
          <w:sz w:val="32"/>
        </w:rPr>
        <w:t>%。其中：一般公共预算财政拨款收入</w:t>
      </w:r>
      <w:r>
        <w:rPr>
          <w:rFonts w:hint="eastAsia" w:ascii="仿宋_GB2312" w:eastAsia="仿宋_GB2312"/>
          <w:sz w:val="32"/>
          <w:lang w:val="en-US" w:eastAsia="zh-CN"/>
        </w:rPr>
        <w:t>16889.09</w:t>
      </w:r>
      <w:r>
        <w:rPr>
          <w:rFonts w:ascii="仿宋_GB2312" w:eastAsia="仿宋_GB2312"/>
          <w:sz w:val="32"/>
        </w:rPr>
        <w:t>万元，政府性基金收入</w:t>
      </w:r>
      <w:r>
        <w:rPr>
          <w:rFonts w:hint="eastAsia" w:ascii="仿宋_GB2312" w:eastAsia="仿宋_GB2312"/>
          <w:sz w:val="32"/>
          <w:lang w:val="en-US" w:eastAsia="zh-CN"/>
        </w:rPr>
        <w:t>280.56</w:t>
      </w:r>
      <w:r>
        <w:rPr>
          <w:rFonts w:ascii="仿宋_GB2312" w:eastAsia="仿宋_GB2312"/>
          <w:sz w:val="32"/>
        </w:rPr>
        <w:t>万元，国有资本经营预算财政拨款收入</w:t>
      </w:r>
      <w:r>
        <w:rPr>
          <w:rFonts w:hint="eastAsia" w:ascii="仿宋_GB2312" w:eastAsia="仿宋_GB2312"/>
          <w:sz w:val="32"/>
          <w:lang w:val="en-US" w:eastAsia="zh-CN"/>
        </w:rPr>
        <w:t>0.00</w:t>
      </w:r>
      <w:r>
        <w:rPr>
          <w:rFonts w:ascii="仿宋_GB2312" w:eastAsia="仿宋_GB2312"/>
          <w:sz w:val="32"/>
        </w:rPr>
        <w:t>万元。</w:t>
      </w:r>
    </w:p>
    <w:p w14:paraId="3569C1D9">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45.94</w:t>
      </w:r>
      <w:r>
        <w:rPr>
          <w:rFonts w:ascii="仿宋_GB2312" w:eastAsia="仿宋_GB2312"/>
          <w:sz w:val="32"/>
        </w:rPr>
        <w:t>万元，占收入总计的</w:t>
      </w:r>
      <w:r>
        <w:rPr>
          <w:rFonts w:hint="eastAsia" w:ascii="仿宋_GB2312" w:eastAsia="仿宋_GB2312"/>
          <w:sz w:val="32"/>
          <w:lang w:val="en-US" w:eastAsia="zh-CN"/>
        </w:rPr>
        <w:t>0.26</w:t>
      </w:r>
      <w:r>
        <w:rPr>
          <w:rFonts w:ascii="仿宋_GB2312" w:eastAsia="仿宋_GB2312"/>
          <w:sz w:val="32"/>
        </w:rPr>
        <w:t>%。主要是</w:t>
      </w:r>
      <w:r>
        <w:rPr>
          <w:rFonts w:hint="eastAsia" w:ascii="仿宋_GB2312" w:eastAsia="仿宋_GB2312"/>
          <w:sz w:val="32"/>
          <w:lang w:val="en-US" w:eastAsia="zh-CN"/>
        </w:rPr>
        <w:t>一般行政管理事务</w:t>
      </w:r>
      <w:r>
        <w:rPr>
          <w:rFonts w:ascii="仿宋_GB2312" w:eastAsia="仿宋_GB2312"/>
          <w:sz w:val="32"/>
        </w:rPr>
        <w:t>收入。</w:t>
      </w:r>
    </w:p>
    <w:p w14:paraId="6598AB8F">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eastAsia="仿宋_GB2312"/>
          <w:sz w:val="32"/>
        </w:rPr>
      </w:pPr>
      <w:r>
        <w:rPr>
          <w:rFonts w:ascii="仿宋_GB2312" w:eastAsia="仿宋_GB2312"/>
          <w:sz w:val="32"/>
        </w:rPr>
        <w:t>8.上年结转和结余</w:t>
      </w:r>
      <w:r>
        <w:rPr>
          <w:rFonts w:hint="eastAsia" w:ascii="仿宋_GB2312" w:eastAsia="仿宋_GB2312"/>
          <w:sz w:val="32"/>
          <w:lang w:val="en-US" w:eastAsia="zh-CN"/>
        </w:rPr>
        <w:t>219.9</w:t>
      </w:r>
      <w:r>
        <w:rPr>
          <w:rFonts w:ascii="仿宋_GB2312" w:eastAsia="仿宋_GB2312"/>
          <w:sz w:val="32"/>
        </w:rPr>
        <w:t>万元，占收入总计的</w:t>
      </w:r>
      <w:r>
        <w:rPr>
          <w:rFonts w:hint="eastAsia" w:ascii="仿宋_GB2312" w:eastAsia="仿宋_GB2312"/>
          <w:sz w:val="32"/>
          <w:lang w:val="en-US" w:eastAsia="zh-CN"/>
        </w:rPr>
        <w:t>1.26</w:t>
      </w:r>
      <w:r>
        <w:rPr>
          <w:rFonts w:ascii="仿宋_GB2312" w:eastAsia="仿宋_GB2312"/>
          <w:sz w:val="32"/>
        </w:rPr>
        <w:t>%。主要是</w:t>
      </w:r>
      <w:r>
        <w:rPr>
          <w:rFonts w:hint="eastAsia" w:ascii="仿宋_GB2312" w:eastAsia="仿宋_GB2312"/>
          <w:sz w:val="32"/>
          <w:lang w:val="en-US" w:eastAsia="zh-CN"/>
        </w:rPr>
        <w:t>上级财政拨款</w:t>
      </w:r>
      <w:r>
        <w:rPr>
          <w:rFonts w:ascii="仿宋_GB2312" w:eastAsia="仿宋_GB2312"/>
          <w:sz w:val="32"/>
        </w:rPr>
        <w:t>等。</w:t>
      </w:r>
    </w:p>
    <w:p w14:paraId="68B935FE">
      <w:pPr>
        <w:pStyle w:val="7"/>
        <w:keepNext w:val="0"/>
        <w:keepLines w:val="0"/>
        <w:pageBreakBefore w:val="0"/>
        <w:kinsoku/>
        <w:wordWrap/>
        <w:overflowPunct/>
        <w:topLinePunct w:val="0"/>
        <w:autoSpaceDE/>
        <w:bidi w:val="0"/>
        <w:adjustRightInd/>
        <w:snapToGrid/>
        <w:spacing w:line="560" w:lineRule="exact"/>
        <w:ind w:firstLine="660"/>
        <w:textAlignment w:val="auto"/>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3813.87</w:t>
      </w:r>
      <w:r>
        <w:rPr>
          <w:rFonts w:ascii="仿宋_GB2312" w:eastAsia="仿宋_GB2312"/>
          <w:sz w:val="32"/>
        </w:rPr>
        <w:t>万元，增长</w:t>
      </w:r>
      <w:r>
        <w:rPr>
          <w:rFonts w:hint="eastAsia" w:ascii="仿宋_GB2312" w:eastAsia="仿宋_GB2312"/>
          <w:sz w:val="32"/>
          <w:lang w:val="en-US" w:eastAsia="zh-CN"/>
        </w:rPr>
        <w:t>28</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财政拨款收入增加</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其他收入增加</w:t>
      </w:r>
      <w:r>
        <w:rPr>
          <w:rFonts w:ascii="仿宋_GB2312" w:eastAsia="仿宋_GB2312"/>
          <w:sz w:val="32"/>
        </w:rPr>
        <w:t>。</w:t>
      </w:r>
    </w:p>
    <w:p w14:paraId="174955A6">
      <w:pPr>
        <w:pStyle w:val="7"/>
        <w:keepNext w:val="0"/>
        <w:keepLines w:val="0"/>
        <w:pageBreakBefore w:val="0"/>
        <w:kinsoku/>
        <w:wordWrap/>
        <w:overflowPunct/>
        <w:topLinePunct w:val="0"/>
        <w:autoSpaceDE/>
        <w:bidi w:val="0"/>
        <w:adjustRightInd/>
        <w:snapToGrid/>
        <w:spacing w:line="560" w:lineRule="exact"/>
        <w:ind w:firstLine="660"/>
        <w:textAlignment w:val="auto"/>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17215.59</w:t>
      </w:r>
      <w:r>
        <w:rPr>
          <w:rFonts w:ascii="楷体_GB2312" w:eastAsia="楷体_GB2312"/>
          <w:b/>
          <w:sz w:val="32"/>
        </w:rPr>
        <w:t>万元，包括：</w:t>
      </w:r>
    </w:p>
    <w:p w14:paraId="66B9D0F8">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347.95</w:t>
      </w:r>
      <w:r>
        <w:rPr>
          <w:rFonts w:ascii="仿宋_GB2312" w:eastAsia="仿宋_GB2312"/>
          <w:sz w:val="32"/>
        </w:rPr>
        <w:t>万元，占支出总计的</w:t>
      </w:r>
      <w:r>
        <w:rPr>
          <w:rFonts w:hint="eastAsia" w:ascii="仿宋_GB2312" w:eastAsia="仿宋_GB2312"/>
          <w:sz w:val="32"/>
          <w:lang w:val="en-US" w:eastAsia="zh-CN"/>
        </w:rPr>
        <w:t>2.02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314.21</w:t>
      </w:r>
      <w:r>
        <w:rPr>
          <w:rFonts w:ascii="仿宋_GB2312" w:eastAsia="仿宋_GB2312"/>
          <w:sz w:val="32"/>
        </w:rPr>
        <w:t>万元，对个人和家庭的补助支出</w:t>
      </w:r>
      <w:r>
        <w:rPr>
          <w:rFonts w:hint="eastAsia" w:ascii="仿宋_GB2312" w:eastAsia="仿宋_GB2312"/>
          <w:sz w:val="32"/>
          <w:lang w:val="en-US" w:eastAsia="zh-CN"/>
        </w:rPr>
        <w:t>1.53</w:t>
      </w:r>
      <w:r>
        <w:rPr>
          <w:rFonts w:ascii="仿宋_GB2312" w:eastAsia="仿宋_GB2312"/>
          <w:sz w:val="32"/>
        </w:rPr>
        <w:t>万元，商品和服务支出</w:t>
      </w:r>
      <w:r>
        <w:rPr>
          <w:rFonts w:hint="eastAsia" w:ascii="仿宋_GB2312" w:eastAsia="仿宋_GB2312"/>
          <w:sz w:val="32"/>
          <w:lang w:val="en-US" w:eastAsia="zh-CN"/>
        </w:rPr>
        <w:t>32.2</w:t>
      </w:r>
      <w:r>
        <w:rPr>
          <w:rFonts w:ascii="仿宋_GB2312" w:eastAsia="仿宋_GB2312"/>
          <w:sz w:val="32"/>
        </w:rPr>
        <w:t>万元。</w:t>
      </w:r>
    </w:p>
    <w:p w14:paraId="72B21C07">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16853.63</w:t>
      </w:r>
      <w:r>
        <w:rPr>
          <w:rFonts w:ascii="仿宋_GB2312" w:eastAsia="仿宋_GB2312"/>
          <w:sz w:val="32"/>
        </w:rPr>
        <w:t>万元，占支出总计的</w:t>
      </w:r>
      <w:r>
        <w:rPr>
          <w:rFonts w:hint="eastAsia" w:ascii="仿宋_GB2312" w:eastAsia="仿宋_GB2312"/>
          <w:sz w:val="32"/>
          <w:lang w:val="en-US" w:eastAsia="zh-CN"/>
        </w:rPr>
        <w:t>97.9</w:t>
      </w:r>
      <w:r>
        <w:rPr>
          <w:rFonts w:ascii="仿宋_GB2312" w:eastAsia="仿宋_GB2312"/>
          <w:sz w:val="32"/>
        </w:rPr>
        <w:t>%。主要包括</w:t>
      </w:r>
      <w:r>
        <w:rPr>
          <w:rFonts w:hint="eastAsia" w:ascii="仿宋_GB2312" w:eastAsia="仿宋_GB2312"/>
          <w:sz w:val="32"/>
          <w:lang w:val="en-US" w:eastAsia="zh-CN"/>
        </w:rPr>
        <w:t>基层政权建设和社区治理、城市农村最低生活保障金、残疾人生活和护理补贴、城市农村分散特困供养及护理补贴、困境儿童生活补助</w:t>
      </w:r>
      <w:r>
        <w:rPr>
          <w:rFonts w:ascii="仿宋_GB2312" w:eastAsia="仿宋_GB2312"/>
          <w:sz w:val="32"/>
        </w:rPr>
        <w:t>等业务支出。</w:t>
      </w:r>
    </w:p>
    <w:p w14:paraId="3D8C191D">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4625.76</w:t>
      </w:r>
      <w:r>
        <w:rPr>
          <w:rFonts w:ascii="仿宋_GB2312" w:eastAsia="仿宋_GB2312"/>
          <w:sz w:val="32"/>
        </w:rPr>
        <w:t>万元，增长</w:t>
      </w:r>
      <w:r>
        <w:rPr>
          <w:rFonts w:hint="eastAsia" w:ascii="仿宋_GB2312" w:eastAsia="仿宋_GB2312"/>
          <w:sz w:val="32"/>
          <w:lang w:val="en-US" w:eastAsia="zh-CN"/>
        </w:rPr>
        <w:t>36.74</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基层政权建设和社区治理支出增加</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最低生活保障金支出增加</w:t>
      </w:r>
      <w:r>
        <w:rPr>
          <w:rFonts w:ascii="仿宋_GB2312" w:eastAsia="仿宋_GB2312"/>
          <w:sz w:val="32"/>
        </w:rPr>
        <w:t>。</w:t>
      </w:r>
    </w:p>
    <w:p w14:paraId="6B86501D">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233.9</w:t>
      </w:r>
      <w:r>
        <w:rPr>
          <w:rFonts w:ascii="楷体_GB2312" w:eastAsia="楷体_GB2312"/>
          <w:b/>
          <w:sz w:val="32"/>
        </w:rPr>
        <w:t>万元</w:t>
      </w:r>
    </w:p>
    <w:p w14:paraId="1B28B014">
      <w:pPr>
        <w:pStyle w:val="7"/>
        <w:keepNext w:val="0"/>
        <w:keepLines w:val="0"/>
        <w:pageBreakBefore w:val="0"/>
        <w:kinsoku/>
        <w:wordWrap/>
        <w:overflowPunct/>
        <w:topLinePunct w:val="0"/>
        <w:autoSpaceDE/>
        <w:bidi w:val="0"/>
        <w:adjustRightInd/>
        <w:snapToGrid/>
        <w:spacing w:line="560" w:lineRule="exact"/>
        <w:ind w:firstLine="660"/>
        <w:textAlignment w:val="auto"/>
        <w:rPr>
          <w:rFonts w:ascii="仿宋_GB2312" w:eastAsia="仿宋_GB2312"/>
          <w:sz w:val="32"/>
        </w:rPr>
      </w:pPr>
      <w:r>
        <w:rPr>
          <w:rFonts w:ascii="仿宋_GB2312" w:eastAsia="仿宋_GB2312"/>
          <w:sz w:val="32"/>
        </w:rPr>
        <w:t>主要是</w:t>
      </w:r>
      <w:r>
        <w:rPr>
          <w:rFonts w:hint="eastAsia" w:ascii="仿宋_GB2312" w:eastAsia="仿宋_GB2312"/>
          <w:sz w:val="32"/>
          <w:lang w:val="en-US" w:eastAsia="zh-CN"/>
        </w:rPr>
        <w:t>上级拨付资金未支付</w:t>
      </w:r>
      <w:r>
        <w:rPr>
          <w:rFonts w:ascii="仿宋_GB2312" w:eastAsia="仿宋_GB2312"/>
          <w:sz w:val="32"/>
        </w:rPr>
        <w:t>等原因形成的结余。与上年相比，今年结转结余增加</w:t>
      </w:r>
      <w:r>
        <w:rPr>
          <w:rFonts w:hint="eastAsia" w:ascii="仿宋_GB2312" w:eastAsia="仿宋_GB2312"/>
          <w:sz w:val="32"/>
          <w:lang w:val="en-US" w:eastAsia="zh-CN"/>
        </w:rPr>
        <w:t>14</w:t>
      </w:r>
      <w:r>
        <w:rPr>
          <w:rFonts w:ascii="仿宋_GB2312" w:eastAsia="仿宋_GB2312"/>
          <w:sz w:val="32"/>
        </w:rPr>
        <w:t>万元，增长</w:t>
      </w:r>
      <w:r>
        <w:rPr>
          <w:rFonts w:hint="eastAsia" w:ascii="仿宋_GB2312" w:eastAsia="仿宋_GB2312"/>
          <w:sz w:val="32"/>
          <w:lang w:val="en-US" w:eastAsia="zh-CN"/>
        </w:rPr>
        <w:t>6.37</w:t>
      </w:r>
      <w:r>
        <w:rPr>
          <w:rFonts w:ascii="仿宋_GB2312" w:eastAsia="仿宋_GB2312"/>
          <w:sz w:val="32"/>
        </w:rPr>
        <w:t>%，主要原因</w:t>
      </w:r>
      <w:r>
        <w:rPr>
          <w:rFonts w:hint="eastAsia" w:ascii="仿宋_GB2312" w:eastAsia="仿宋_GB2312"/>
          <w:sz w:val="32"/>
          <w:lang w:val="en-US" w:eastAsia="zh-CN"/>
        </w:rPr>
        <w:t>是疫情导致居家养老服务工作受到影响，当年上级资金未得到充分使用</w:t>
      </w:r>
      <w:r>
        <w:rPr>
          <w:rFonts w:ascii="仿宋_GB2312" w:eastAsia="仿宋_GB2312"/>
          <w:sz w:val="32"/>
        </w:rPr>
        <w:t>。</w:t>
      </w:r>
    </w:p>
    <w:p w14:paraId="254B660C">
      <w:pPr>
        <w:pStyle w:val="7"/>
        <w:keepNext w:val="0"/>
        <w:keepLines w:val="0"/>
        <w:pageBreakBefore w:val="0"/>
        <w:kinsoku/>
        <w:wordWrap/>
        <w:overflowPunct/>
        <w:topLinePunct w:val="0"/>
        <w:autoSpaceDE/>
        <w:bidi w:val="0"/>
        <w:adjustRightInd/>
        <w:snapToGrid/>
        <w:spacing w:line="560" w:lineRule="exact"/>
        <w:ind w:firstLine="660"/>
        <w:textAlignment w:val="auto"/>
        <w:rPr>
          <w:rFonts w:ascii="仿宋_GB2312" w:eastAsia="仿宋_GB2312"/>
          <w:sz w:val="32"/>
        </w:rPr>
      </w:pPr>
    </w:p>
    <w:p w14:paraId="5F05AC07">
      <w:pPr>
        <w:pStyle w:val="7"/>
        <w:keepNext w:val="0"/>
        <w:keepLines w:val="0"/>
        <w:pageBreakBefore w:val="0"/>
        <w:kinsoku/>
        <w:wordWrap/>
        <w:overflowPunct/>
        <w:topLinePunct w:val="0"/>
        <w:autoSpaceDE/>
        <w:bidi w:val="0"/>
        <w:adjustRightInd/>
        <w:snapToGrid/>
        <w:spacing w:line="560" w:lineRule="exact"/>
        <w:ind w:firstLine="660"/>
        <w:textAlignment w:val="auto"/>
        <w:rPr>
          <w:rFonts w:ascii="仿宋_GB2312" w:eastAsia="仿宋_GB2312"/>
          <w:sz w:val="32"/>
        </w:rPr>
      </w:pPr>
    </w:p>
    <w:p w14:paraId="420F7B88">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eastAsia="仿宋_GB2312"/>
          <w:sz w:val="32"/>
        </w:rPr>
      </w:pPr>
    </w:p>
    <w:p w14:paraId="1AD21D82">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黑体" w:eastAsia="黑体"/>
          <w:sz w:val="32"/>
        </w:rPr>
      </w:pPr>
      <w:r>
        <w:rPr>
          <w:rFonts w:ascii="黑体" w:eastAsia="黑体"/>
          <w:sz w:val="32"/>
        </w:rPr>
        <w:t>二、财政拨款收入支出决算情况说明</w:t>
      </w:r>
    </w:p>
    <w:p w14:paraId="0476AE0A">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楷体_GB2312" w:eastAsia="楷体_GB2312"/>
          <w:b/>
          <w:sz w:val="32"/>
        </w:rPr>
      </w:pPr>
      <w:r>
        <w:rPr>
          <w:rFonts w:ascii="楷体_GB2312" w:eastAsia="楷体_GB2312"/>
          <w:b/>
          <w:sz w:val="32"/>
        </w:rPr>
        <w:t>（一）总体情况</w:t>
      </w:r>
    </w:p>
    <w:p w14:paraId="71B19EB8">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17201.58</w:t>
      </w:r>
      <w:r>
        <w:rPr>
          <w:rFonts w:ascii="仿宋_GB2312" w:eastAsia="仿宋_GB2312"/>
          <w:sz w:val="32"/>
        </w:rPr>
        <w:t>万元，其中：基本支出</w:t>
      </w:r>
      <w:r>
        <w:rPr>
          <w:rFonts w:hint="eastAsia" w:ascii="仿宋_GB2312" w:eastAsia="仿宋_GB2312"/>
          <w:sz w:val="32"/>
          <w:lang w:val="en-US" w:eastAsia="zh-CN"/>
        </w:rPr>
        <w:t>347.95</w:t>
      </w:r>
      <w:r>
        <w:rPr>
          <w:rFonts w:ascii="仿宋_GB2312" w:eastAsia="仿宋_GB2312"/>
          <w:sz w:val="32"/>
        </w:rPr>
        <w:t>万元，项目支出</w:t>
      </w:r>
      <w:r>
        <w:rPr>
          <w:rFonts w:hint="eastAsia" w:ascii="仿宋_GB2312" w:eastAsia="仿宋_GB2312"/>
          <w:sz w:val="32"/>
          <w:lang w:val="en-US" w:eastAsia="zh-CN"/>
        </w:rPr>
        <w:t>16853.63</w:t>
      </w:r>
      <w:r>
        <w:rPr>
          <w:rFonts w:ascii="仿宋_GB2312" w:eastAsia="仿宋_GB2312"/>
          <w:sz w:val="32"/>
        </w:rPr>
        <w:t>万元。与上年相比，财政拨款支出增加</w:t>
      </w:r>
      <w:r>
        <w:rPr>
          <w:rFonts w:hint="eastAsia" w:ascii="仿宋_GB2312" w:eastAsia="仿宋_GB2312"/>
          <w:sz w:val="32"/>
          <w:lang w:val="en-US" w:eastAsia="zh-CN"/>
        </w:rPr>
        <w:t>3799.86</w:t>
      </w:r>
      <w:r>
        <w:rPr>
          <w:rFonts w:ascii="仿宋_GB2312" w:eastAsia="仿宋_GB2312"/>
          <w:sz w:val="32"/>
        </w:rPr>
        <w:t>万元，增长</w:t>
      </w:r>
      <w:r>
        <w:rPr>
          <w:rFonts w:hint="eastAsia" w:ascii="仿宋_GB2312" w:eastAsia="仿宋_GB2312"/>
          <w:sz w:val="32"/>
          <w:lang w:val="en-US" w:eastAsia="zh-CN"/>
        </w:rPr>
        <w:t>28.35</w:t>
      </w:r>
      <w:r>
        <w:rPr>
          <w:rFonts w:ascii="仿宋_GB2312" w:eastAsia="仿宋_GB2312"/>
          <w:sz w:val="32"/>
        </w:rPr>
        <w:t>%，主要原因</w:t>
      </w:r>
      <w:r>
        <w:rPr>
          <w:rFonts w:hint="eastAsia" w:ascii="仿宋_GB2312" w:eastAsia="仿宋_GB2312"/>
          <w:sz w:val="32"/>
          <w:lang w:val="en-US" w:eastAsia="zh-CN"/>
        </w:rPr>
        <w:t>是</w:t>
      </w:r>
      <w:r>
        <w:rPr>
          <w:rFonts w:hint="eastAsia" w:ascii="黑体" w:eastAsia="黑体"/>
          <w:sz w:val="32"/>
          <w:lang w:val="en-US" w:eastAsia="zh-CN"/>
        </w:rPr>
        <w:t>项目支出增加</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125.04</w:t>
      </w:r>
      <w:r>
        <w:rPr>
          <w:rFonts w:ascii="仿宋_GB2312" w:eastAsia="仿宋_GB2312"/>
          <w:sz w:val="32"/>
        </w:rPr>
        <w:t>%，其中：基本支出完成年初预算的</w:t>
      </w:r>
      <w:r>
        <w:rPr>
          <w:rFonts w:hint="eastAsia" w:ascii="仿宋_GB2312" w:eastAsia="仿宋_GB2312"/>
          <w:sz w:val="32"/>
          <w:lang w:val="en-US" w:eastAsia="zh-CN"/>
        </w:rPr>
        <w:t>76.18</w:t>
      </w:r>
      <w:r>
        <w:rPr>
          <w:rFonts w:ascii="仿宋_GB2312" w:eastAsia="仿宋_GB2312"/>
          <w:sz w:val="32"/>
        </w:rPr>
        <w:t>%，项目支出完成年初预算的</w:t>
      </w:r>
      <w:r>
        <w:rPr>
          <w:rFonts w:hint="eastAsia" w:ascii="仿宋_GB2312" w:eastAsia="仿宋_GB2312"/>
          <w:sz w:val="32"/>
          <w:lang w:val="en-US" w:eastAsia="zh-CN"/>
        </w:rPr>
        <w:t>126.71</w:t>
      </w:r>
      <w:r>
        <w:rPr>
          <w:rFonts w:ascii="仿宋_GB2312" w:eastAsia="仿宋_GB2312"/>
          <w:sz w:val="32"/>
        </w:rPr>
        <w:t>%。</w:t>
      </w:r>
    </w:p>
    <w:p w14:paraId="2C996FAF">
      <w:pPr>
        <w:keepNext w:val="0"/>
        <w:keepLines w:val="0"/>
        <w:pageBreakBefore w:val="0"/>
        <w:kinsoku/>
        <w:wordWrap/>
        <w:overflowPunct/>
        <w:topLinePunct w:val="0"/>
        <w:autoSpaceDE/>
        <w:bidi w:val="0"/>
        <w:adjustRightInd/>
        <w:snapToGrid/>
        <w:spacing w:line="560" w:lineRule="exact"/>
        <w:ind w:firstLine="660"/>
        <w:textAlignment w:val="auto"/>
        <w:rPr>
          <w:rFonts w:ascii="楷体_GB2312" w:hAnsi="宋体" w:eastAsia="楷体_GB2312"/>
          <w:b/>
          <w:sz w:val="32"/>
          <w:szCs w:val="32"/>
        </w:rPr>
      </w:pPr>
      <w:r>
        <w:rPr>
          <w:rFonts w:ascii="楷体_GB2312" w:hAnsi="宋体" w:eastAsia="楷体_GB2312"/>
          <w:b/>
          <w:sz w:val="32"/>
          <w:szCs w:val="32"/>
        </w:rPr>
        <w:t>（二）一般公共预算财政拨款支出情况。</w:t>
      </w:r>
    </w:p>
    <w:p w14:paraId="4A992FC1">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16889.09</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0</w:t>
      </w:r>
      <w:r>
        <w:rPr>
          <w:rFonts w:ascii="仿宋_GB2312" w:hAnsi="宋体" w:eastAsia="仿宋_GB2312"/>
          <w:sz w:val="32"/>
          <w:szCs w:val="32"/>
        </w:rPr>
        <w:t>万元，占</w:t>
      </w:r>
      <w:r>
        <w:rPr>
          <w:rFonts w:hint="eastAsia" w:ascii="仿宋_GB2312" w:hAnsi="宋体" w:eastAsia="仿宋_GB2312"/>
          <w:sz w:val="32"/>
          <w:szCs w:val="32"/>
          <w:lang w:val="en-US" w:eastAsia="zh-CN"/>
        </w:rPr>
        <w:t>0</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社会保障和就业支出16583.55万元，占98.19%；卫生健康支出266.07万元，占1.58%；住房保障支出39.48万元，占0.23%</w:t>
      </w:r>
      <w:r>
        <w:rPr>
          <w:rFonts w:ascii="仿宋_GB2312" w:hAnsi="宋体" w:eastAsia="仿宋_GB2312"/>
          <w:sz w:val="32"/>
          <w:szCs w:val="32"/>
        </w:rPr>
        <w:t>。</w:t>
      </w:r>
    </w:p>
    <w:p w14:paraId="6B7F7F6C">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社会保障和就业支出16583.55万元</w:t>
      </w:r>
      <w:r>
        <w:rPr>
          <w:rFonts w:ascii="仿宋_GB2312" w:hAnsi="宋体" w:eastAsia="仿宋_GB2312"/>
          <w:sz w:val="32"/>
          <w:szCs w:val="32"/>
        </w:rPr>
        <w:t>，具体包括：</w:t>
      </w:r>
    </w:p>
    <w:p w14:paraId="11D2A1B4">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val="en-US" w:eastAsia="zh-CN"/>
        </w:rPr>
        <w:t>民政管理事务</w:t>
      </w:r>
      <w:r>
        <w:rPr>
          <w:rFonts w:ascii="仿宋_GB2312" w:hAnsi="宋体" w:eastAsia="仿宋_GB2312"/>
          <w:sz w:val="32"/>
          <w:szCs w:val="32"/>
          <w:highlight w:val="none"/>
        </w:rPr>
        <w:t>（款）行政运行（项）</w:t>
      </w:r>
      <w:r>
        <w:rPr>
          <w:rFonts w:hint="eastAsia" w:ascii="仿宋_GB2312" w:hAnsi="宋体" w:eastAsia="仿宋_GB2312"/>
          <w:sz w:val="32"/>
          <w:szCs w:val="32"/>
          <w:highlight w:val="none"/>
          <w:lang w:val="en-US" w:eastAsia="zh-CN"/>
        </w:rPr>
        <w:t>269.22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基本工资、津贴补贴、奖金、伙食费补助、差旅费、邮电费、交通补贴</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71.7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人员补助减少</w:t>
      </w:r>
      <w:r>
        <w:rPr>
          <w:rFonts w:ascii="仿宋_GB2312" w:hAnsi="宋体" w:eastAsia="仿宋_GB2312"/>
          <w:sz w:val="32"/>
          <w:szCs w:val="32"/>
          <w:highlight w:val="none"/>
        </w:rPr>
        <w:t>。</w:t>
      </w:r>
    </w:p>
    <w:p w14:paraId="47350757">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val="en-US" w:eastAsia="zh-CN"/>
        </w:rPr>
        <w:t>民政管理事务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11.84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雇员经费、公益性岗位人员经费、集中特困电价补贴专户拨款</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78.46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雇员、公益性岗位人员变动</w:t>
      </w:r>
      <w:r>
        <w:rPr>
          <w:rFonts w:ascii="仿宋_GB2312" w:hAnsi="宋体" w:eastAsia="仿宋_GB2312"/>
          <w:sz w:val="32"/>
          <w:szCs w:val="32"/>
          <w:highlight w:val="none"/>
        </w:rPr>
        <w:t>。</w:t>
      </w:r>
    </w:p>
    <w:p w14:paraId="10EF1FE7">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民政管理事务</w:t>
      </w:r>
      <w:r>
        <w:rPr>
          <w:rFonts w:ascii="仿宋_GB2312" w:hAnsi="宋体" w:eastAsia="仿宋_GB2312"/>
          <w:sz w:val="32"/>
          <w:szCs w:val="32"/>
        </w:rPr>
        <w:t>（款）</w:t>
      </w:r>
      <w:r>
        <w:rPr>
          <w:rFonts w:hint="eastAsia" w:ascii="仿宋_GB2312" w:hAnsi="宋体" w:eastAsia="仿宋_GB2312"/>
          <w:sz w:val="32"/>
          <w:szCs w:val="32"/>
        </w:rPr>
        <w:t>社会组织管理</w:t>
      </w:r>
      <w:r>
        <w:rPr>
          <w:rFonts w:ascii="仿宋_GB2312" w:hAnsi="宋体" w:eastAsia="仿宋_GB2312"/>
          <w:sz w:val="32"/>
          <w:szCs w:val="32"/>
        </w:rPr>
        <w:t>（项）</w:t>
      </w:r>
      <w:r>
        <w:rPr>
          <w:rFonts w:hint="eastAsia" w:ascii="仿宋_GB2312" w:hAnsi="宋体" w:eastAsia="仿宋_GB2312"/>
          <w:sz w:val="32"/>
          <w:szCs w:val="32"/>
          <w:lang w:val="en-US" w:eastAsia="zh-CN"/>
        </w:rPr>
        <w:t>1.14</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社会组织专家评审、社会组织培育发展</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4.05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疫情影响线下组织培育社会组织、公益创投等工作</w:t>
      </w:r>
      <w:r>
        <w:rPr>
          <w:rFonts w:ascii="仿宋_GB2312" w:hAnsi="宋体" w:eastAsia="仿宋_GB2312"/>
          <w:sz w:val="32"/>
          <w:szCs w:val="32"/>
          <w:highlight w:val="none"/>
        </w:rPr>
        <w:t>。</w:t>
      </w:r>
    </w:p>
    <w:p w14:paraId="6FCAAFC5">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民政管理事务</w:t>
      </w:r>
      <w:r>
        <w:rPr>
          <w:rFonts w:ascii="仿宋_GB2312" w:hAnsi="宋体" w:eastAsia="仿宋_GB2312"/>
          <w:sz w:val="32"/>
          <w:szCs w:val="32"/>
        </w:rPr>
        <w:t>（款）</w:t>
      </w:r>
      <w:r>
        <w:rPr>
          <w:rFonts w:hint="eastAsia" w:ascii="仿宋_GB2312" w:hAnsi="宋体" w:eastAsia="仿宋_GB2312"/>
          <w:sz w:val="32"/>
          <w:szCs w:val="32"/>
        </w:rPr>
        <w:t>行政区划和地名管理</w:t>
      </w:r>
      <w:r>
        <w:rPr>
          <w:rFonts w:ascii="仿宋_GB2312" w:hAnsi="宋体" w:eastAsia="仿宋_GB2312"/>
          <w:sz w:val="32"/>
          <w:szCs w:val="32"/>
        </w:rPr>
        <w:t>（项）</w:t>
      </w:r>
      <w:r>
        <w:rPr>
          <w:rFonts w:hint="eastAsia" w:ascii="仿宋_GB2312" w:hAnsi="宋体" w:eastAsia="仿宋_GB2312"/>
          <w:sz w:val="32"/>
          <w:szCs w:val="32"/>
          <w:lang w:val="en-US" w:eastAsia="zh-CN"/>
        </w:rPr>
        <w:t>200.25</w:t>
      </w:r>
      <w:r>
        <w:rPr>
          <w:rFonts w:ascii="仿宋_GB2312" w:hAnsi="宋体" w:eastAsia="仿宋_GB2312"/>
          <w:sz w:val="32"/>
          <w:szCs w:val="32"/>
        </w:rPr>
        <w:t>万元，主要是</w:t>
      </w:r>
      <w:r>
        <w:rPr>
          <w:rFonts w:hint="eastAsia" w:ascii="仿宋_GB2312" w:hAnsi="宋体" w:eastAsia="仿宋_GB2312"/>
          <w:sz w:val="32"/>
          <w:szCs w:val="32"/>
          <w:lang w:val="en-US" w:eastAsia="zh-CN"/>
        </w:rPr>
        <w:t>门街路牌、地名地图制作</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198.56</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结算历史遗留上一年度款项</w:t>
      </w:r>
      <w:r>
        <w:rPr>
          <w:rFonts w:ascii="仿宋_GB2312" w:hAnsi="宋体" w:eastAsia="仿宋_GB2312"/>
          <w:sz w:val="32"/>
          <w:szCs w:val="32"/>
        </w:rPr>
        <w:t>。</w:t>
      </w:r>
    </w:p>
    <w:p w14:paraId="6A8550B1">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民政管理事务</w:t>
      </w:r>
      <w:r>
        <w:rPr>
          <w:rFonts w:ascii="仿宋_GB2312" w:hAnsi="宋体" w:eastAsia="仿宋_GB2312"/>
          <w:sz w:val="32"/>
          <w:szCs w:val="32"/>
        </w:rPr>
        <w:t>（款）</w:t>
      </w:r>
      <w:r>
        <w:rPr>
          <w:rFonts w:hint="eastAsia" w:ascii="仿宋_GB2312" w:hAnsi="宋体" w:eastAsia="仿宋_GB2312"/>
          <w:sz w:val="32"/>
          <w:szCs w:val="32"/>
        </w:rPr>
        <w:t>基层政权建设和社区治理</w:t>
      </w:r>
      <w:r>
        <w:rPr>
          <w:rFonts w:ascii="仿宋_GB2312" w:hAnsi="宋体" w:eastAsia="仿宋_GB2312"/>
          <w:sz w:val="32"/>
          <w:szCs w:val="32"/>
        </w:rPr>
        <w:t>（项）</w:t>
      </w:r>
      <w:r>
        <w:rPr>
          <w:rFonts w:hint="eastAsia" w:ascii="仿宋_GB2312" w:hAnsi="宋体" w:eastAsia="仿宋_GB2312"/>
          <w:sz w:val="32"/>
          <w:szCs w:val="32"/>
          <w:lang w:val="en-US" w:eastAsia="zh-CN"/>
        </w:rPr>
        <w:t>12174.62</w:t>
      </w:r>
      <w:r>
        <w:rPr>
          <w:rFonts w:ascii="仿宋_GB2312" w:hAnsi="宋体" w:eastAsia="仿宋_GB2312"/>
          <w:sz w:val="32"/>
          <w:szCs w:val="32"/>
        </w:rPr>
        <w:t>万元，主要是</w:t>
      </w:r>
      <w:r>
        <w:rPr>
          <w:rFonts w:hint="eastAsia" w:ascii="仿宋_GB2312" w:hAnsi="宋体" w:eastAsia="仿宋_GB2312"/>
          <w:sz w:val="32"/>
          <w:szCs w:val="32"/>
          <w:lang w:val="en-US" w:eastAsia="zh-CN"/>
        </w:rPr>
        <w:t>社区工作者（低保专干）工资、五险一金以及社区办公用房装修</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118.44</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新招录社区工作者（低保专干），人员经费增加，社区装修用房经费减少</w:t>
      </w:r>
      <w:r>
        <w:rPr>
          <w:rFonts w:ascii="仿宋_GB2312" w:hAnsi="宋体" w:eastAsia="仿宋_GB2312"/>
          <w:sz w:val="32"/>
          <w:szCs w:val="32"/>
        </w:rPr>
        <w:t>。</w:t>
      </w:r>
    </w:p>
    <w:p w14:paraId="597ECE98">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民政管理事务</w:t>
      </w:r>
      <w:r>
        <w:rPr>
          <w:rFonts w:ascii="仿宋_GB2312" w:hAnsi="宋体" w:eastAsia="仿宋_GB2312"/>
          <w:sz w:val="32"/>
          <w:szCs w:val="32"/>
        </w:rPr>
        <w:t>（款）</w:t>
      </w:r>
      <w:r>
        <w:rPr>
          <w:rFonts w:hint="eastAsia" w:ascii="仿宋_GB2312" w:hAnsi="宋体" w:eastAsia="仿宋_GB2312"/>
          <w:sz w:val="32"/>
          <w:szCs w:val="32"/>
        </w:rPr>
        <w:t>其他民政管理事务支出</w:t>
      </w:r>
      <w:r>
        <w:rPr>
          <w:rFonts w:ascii="仿宋_GB2312" w:hAnsi="宋体" w:eastAsia="仿宋_GB2312"/>
          <w:sz w:val="32"/>
          <w:szCs w:val="32"/>
        </w:rPr>
        <w:t>（项）</w:t>
      </w:r>
      <w:r>
        <w:rPr>
          <w:rFonts w:hint="eastAsia" w:ascii="仿宋_GB2312" w:hAnsi="宋体" w:eastAsia="仿宋_GB2312"/>
          <w:sz w:val="32"/>
          <w:szCs w:val="32"/>
          <w:lang w:val="en-US" w:eastAsia="zh-CN"/>
        </w:rPr>
        <w:t>177.13</w:t>
      </w:r>
      <w:r>
        <w:rPr>
          <w:rFonts w:ascii="仿宋_GB2312" w:hAnsi="宋体" w:eastAsia="仿宋_GB2312"/>
          <w:sz w:val="32"/>
          <w:szCs w:val="32"/>
        </w:rPr>
        <w:t>万元，主要是</w:t>
      </w:r>
      <w:r>
        <w:rPr>
          <w:rFonts w:hint="eastAsia" w:ascii="仿宋_GB2312" w:hAnsi="宋体" w:eastAsia="仿宋_GB2312"/>
          <w:sz w:val="32"/>
          <w:szCs w:val="32"/>
          <w:lang w:val="en-US" w:eastAsia="zh-CN"/>
        </w:rPr>
        <w:t>春节走访慰问困难群众、民政历史遗留问题、街道社工站建设</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94.25</w:t>
      </w:r>
      <w:r>
        <w:rPr>
          <w:rFonts w:ascii="仿宋_GB2312" w:hAnsi="宋体" w:eastAsia="仿宋_GB2312"/>
          <w:sz w:val="32"/>
          <w:szCs w:val="32"/>
        </w:rPr>
        <w:t>%。</w:t>
      </w:r>
    </w:p>
    <w:p w14:paraId="51B64F0B">
      <w:pPr>
        <w:keepNext w:val="0"/>
        <w:keepLines w:val="0"/>
        <w:pageBreakBefore w:val="0"/>
        <w:kinsoku/>
        <w:wordWrap/>
        <w:overflowPunct/>
        <w:topLinePunct w:val="0"/>
        <w:autoSpaceDE/>
        <w:bidi w:val="0"/>
        <w:adjustRightInd/>
        <w:snapToGrid/>
        <w:spacing w:line="560" w:lineRule="exact"/>
        <w:ind w:firstLine="660"/>
        <w:textAlignment w:val="auto"/>
        <w:rPr>
          <w:rFonts w:hint="eastAsia" w:ascii="仿宋_GB2312" w:hAnsi="宋体" w:eastAsia="仿宋_GB2312"/>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lang w:val="en-US" w:eastAsia="zh-CN"/>
        </w:rPr>
        <w:t>1.53</w:t>
      </w:r>
      <w:r>
        <w:rPr>
          <w:rFonts w:ascii="仿宋_GB2312" w:hAnsi="宋体" w:eastAsia="仿宋_GB2312"/>
          <w:sz w:val="32"/>
          <w:szCs w:val="32"/>
        </w:rPr>
        <w:t>万元，主要是</w:t>
      </w:r>
      <w:r>
        <w:rPr>
          <w:rFonts w:hint="eastAsia" w:ascii="仿宋_GB2312" w:hAnsi="宋体" w:eastAsia="仿宋_GB2312"/>
          <w:sz w:val="32"/>
          <w:szCs w:val="32"/>
          <w:lang w:val="en-US" w:eastAsia="zh-CN"/>
        </w:rPr>
        <w:t>离退休人员取暖费补助、医疗费补助等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lang w:eastAsia="zh-CN"/>
        </w:rPr>
        <w:t>。</w:t>
      </w:r>
    </w:p>
    <w:p w14:paraId="7ADA633F">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8</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26.54</w:t>
      </w:r>
      <w:r>
        <w:rPr>
          <w:rFonts w:ascii="仿宋_GB2312" w:hAnsi="宋体" w:eastAsia="仿宋_GB2312"/>
          <w:sz w:val="32"/>
          <w:szCs w:val="32"/>
        </w:rPr>
        <w:t>万元，主要是</w:t>
      </w:r>
      <w:r>
        <w:rPr>
          <w:rFonts w:hint="eastAsia" w:ascii="仿宋_GB2312" w:hAnsi="宋体" w:eastAsia="仿宋_GB2312"/>
          <w:sz w:val="32"/>
          <w:szCs w:val="32"/>
        </w:rPr>
        <w:t>机关事业单位基本养老保险</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134.93</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人员变动、职级晋升</w:t>
      </w:r>
      <w:r>
        <w:rPr>
          <w:rFonts w:ascii="仿宋_GB2312" w:hAnsi="宋体" w:eastAsia="仿宋_GB2312"/>
          <w:sz w:val="32"/>
          <w:szCs w:val="32"/>
        </w:rPr>
        <w:t>。</w:t>
      </w:r>
    </w:p>
    <w:p w14:paraId="201A003D">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9</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0.01</w:t>
      </w:r>
      <w:r>
        <w:rPr>
          <w:rFonts w:ascii="仿宋_GB2312" w:hAnsi="宋体" w:eastAsia="仿宋_GB2312"/>
          <w:sz w:val="32"/>
          <w:szCs w:val="32"/>
        </w:rPr>
        <w:t>万元，主要是</w:t>
      </w:r>
      <w:r>
        <w:rPr>
          <w:rFonts w:hint="eastAsia" w:ascii="仿宋_GB2312" w:hAnsi="宋体" w:eastAsia="仿宋_GB2312"/>
          <w:sz w:val="32"/>
          <w:szCs w:val="32"/>
        </w:rPr>
        <w:t>机关事业单位职业年金</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p>
    <w:p w14:paraId="39771A89">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10</w:t>
      </w: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val="en-US" w:eastAsia="zh-CN"/>
        </w:rPr>
        <w:t>社会福利</w:t>
      </w:r>
      <w:r>
        <w:rPr>
          <w:rFonts w:ascii="仿宋_GB2312" w:hAnsi="宋体" w:eastAsia="仿宋_GB2312"/>
          <w:sz w:val="32"/>
          <w:szCs w:val="32"/>
          <w:highlight w:val="none"/>
        </w:rPr>
        <w:t>（款）</w:t>
      </w:r>
      <w:r>
        <w:rPr>
          <w:rFonts w:hint="eastAsia" w:ascii="仿宋_GB2312" w:hAnsi="宋体" w:eastAsia="仿宋_GB2312"/>
          <w:sz w:val="32"/>
          <w:szCs w:val="32"/>
          <w:highlight w:val="none"/>
          <w:lang w:val="en-US" w:eastAsia="zh-CN"/>
        </w:rPr>
        <w:t>儿童福利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74.12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孤儿、农村留守儿童、事实无人抚养儿童补贴</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87.36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孤儿、农村留守儿童、事实无人抚养儿童数量变动</w:t>
      </w:r>
      <w:r>
        <w:rPr>
          <w:rFonts w:ascii="仿宋_GB2312" w:hAnsi="宋体" w:eastAsia="仿宋_GB2312"/>
          <w:sz w:val="32"/>
          <w:szCs w:val="32"/>
          <w:highlight w:val="none"/>
        </w:rPr>
        <w:t>。</w:t>
      </w:r>
    </w:p>
    <w:p w14:paraId="18E8D057">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val="en-US" w:eastAsia="zh-CN"/>
        </w:rPr>
        <w:t>社会福利</w:t>
      </w:r>
      <w:r>
        <w:rPr>
          <w:rFonts w:ascii="仿宋_GB2312" w:hAnsi="宋体" w:eastAsia="仿宋_GB2312"/>
          <w:sz w:val="32"/>
          <w:szCs w:val="32"/>
          <w:highlight w:val="none"/>
        </w:rPr>
        <w:t>（款）</w:t>
      </w:r>
      <w:r>
        <w:rPr>
          <w:rFonts w:hint="eastAsia" w:ascii="仿宋_GB2312" w:hAnsi="宋体" w:eastAsia="仿宋_GB2312"/>
          <w:sz w:val="32"/>
          <w:szCs w:val="32"/>
          <w:highlight w:val="none"/>
          <w:lang w:val="en-US" w:eastAsia="zh-CN"/>
        </w:rPr>
        <w:t>老年福利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514.22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高龄老年人生活补贴、民办养老机构运营补贴、政府购买居家养老服务</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59.21</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高龄老年人数量变动、疫情影响养老机构运营建设、上门老年人服务工作频次</w:t>
      </w:r>
      <w:r>
        <w:rPr>
          <w:rFonts w:ascii="仿宋_GB2312" w:hAnsi="宋体" w:eastAsia="仿宋_GB2312"/>
          <w:sz w:val="32"/>
          <w:szCs w:val="32"/>
          <w:highlight w:val="none"/>
        </w:rPr>
        <w:t>。</w:t>
      </w:r>
    </w:p>
    <w:p w14:paraId="1C630932">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val="en-US" w:eastAsia="zh-CN"/>
        </w:rPr>
        <w:t>社会福利</w:t>
      </w:r>
      <w:r>
        <w:rPr>
          <w:rFonts w:ascii="仿宋_GB2312" w:hAnsi="宋体" w:eastAsia="仿宋_GB2312"/>
          <w:sz w:val="32"/>
          <w:szCs w:val="32"/>
          <w:highlight w:val="none"/>
        </w:rPr>
        <w:t>（款）</w:t>
      </w:r>
      <w:r>
        <w:rPr>
          <w:rFonts w:hint="eastAsia" w:ascii="仿宋_GB2312" w:hAnsi="宋体" w:eastAsia="仿宋_GB2312"/>
          <w:sz w:val="32"/>
          <w:szCs w:val="32"/>
          <w:highlight w:val="none"/>
          <w:lang w:val="en-US" w:eastAsia="zh-CN"/>
        </w:rPr>
        <w:t>殡葬</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4.12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推进殡葬基础设施建设、节地生态安葬补助、免除城乡低保等基本殡葬服务费用</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2.31</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财政资金紧张</w:t>
      </w:r>
      <w:r>
        <w:rPr>
          <w:rFonts w:ascii="仿宋_GB2312" w:hAnsi="宋体" w:eastAsia="仿宋_GB2312"/>
          <w:sz w:val="32"/>
          <w:szCs w:val="32"/>
          <w:highlight w:val="none"/>
        </w:rPr>
        <w:t>。</w:t>
      </w:r>
    </w:p>
    <w:p w14:paraId="0558434D">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val="en-US" w:eastAsia="zh-CN"/>
        </w:rPr>
        <w:t>社会福利</w:t>
      </w:r>
      <w:r>
        <w:rPr>
          <w:rFonts w:ascii="仿宋_GB2312" w:hAnsi="宋体" w:eastAsia="仿宋_GB2312"/>
          <w:sz w:val="32"/>
          <w:szCs w:val="32"/>
          <w:highlight w:val="none"/>
        </w:rPr>
        <w:t>（款）</w:t>
      </w:r>
      <w:r>
        <w:rPr>
          <w:rFonts w:hint="eastAsia" w:ascii="仿宋_GB2312" w:hAnsi="宋体" w:eastAsia="仿宋_GB2312"/>
          <w:sz w:val="32"/>
          <w:szCs w:val="32"/>
          <w:highlight w:val="none"/>
          <w:lang w:val="en-US" w:eastAsia="zh-CN"/>
        </w:rPr>
        <w:t>社会福利事业单位</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317.93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浑南区中心敬老院养员医药费、护理员工资、办公费、日常维修维护、敬老院重建项目</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12.36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疫情影响敬老院重建项目施工进度、财政资金紧张、缩减预算</w:t>
      </w:r>
      <w:r>
        <w:rPr>
          <w:rFonts w:ascii="仿宋_GB2312" w:hAnsi="宋体" w:eastAsia="仿宋_GB2312"/>
          <w:sz w:val="32"/>
          <w:szCs w:val="32"/>
          <w:highlight w:val="none"/>
        </w:rPr>
        <w:t>。</w:t>
      </w:r>
    </w:p>
    <w:p w14:paraId="640B225C">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rPr>
      </w:pPr>
      <w:r>
        <w:rPr>
          <w:rFonts w:ascii="仿宋_GB2312" w:hAnsi="宋体" w:eastAsia="仿宋_GB2312"/>
          <w:sz w:val="32"/>
          <w:szCs w:val="32"/>
          <w:highlight w:val="none"/>
        </w:rPr>
        <w:t>（1</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残疾人事业</w:t>
      </w:r>
      <w:r>
        <w:rPr>
          <w:rFonts w:ascii="仿宋_GB2312" w:hAnsi="宋体" w:eastAsia="仿宋_GB2312"/>
          <w:sz w:val="32"/>
          <w:szCs w:val="32"/>
        </w:rPr>
        <w:t>（款）</w:t>
      </w:r>
      <w:r>
        <w:rPr>
          <w:rFonts w:hint="eastAsia" w:ascii="仿宋_GB2312" w:hAnsi="宋体" w:eastAsia="仿宋_GB2312"/>
          <w:sz w:val="32"/>
          <w:szCs w:val="32"/>
        </w:rPr>
        <w:t>残疾人生活和护理补贴</w:t>
      </w:r>
      <w:r>
        <w:rPr>
          <w:rFonts w:ascii="仿宋_GB2312" w:hAnsi="宋体" w:eastAsia="仿宋_GB2312"/>
          <w:sz w:val="32"/>
          <w:szCs w:val="32"/>
        </w:rPr>
        <w:t>（项）</w:t>
      </w:r>
      <w:r>
        <w:rPr>
          <w:rFonts w:hint="eastAsia" w:ascii="仿宋_GB2312" w:hAnsi="宋体" w:eastAsia="仿宋_GB2312"/>
          <w:sz w:val="32"/>
          <w:szCs w:val="32"/>
          <w:lang w:val="en-US" w:eastAsia="zh-CN"/>
        </w:rPr>
        <w:t>246.75</w:t>
      </w:r>
      <w:r>
        <w:rPr>
          <w:rFonts w:ascii="仿宋_GB2312" w:hAnsi="宋体" w:eastAsia="仿宋_GB2312"/>
          <w:sz w:val="32"/>
          <w:szCs w:val="32"/>
        </w:rPr>
        <w:t>万元，主要是</w:t>
      </w:r>
      <w:r>
        <w:rPr>
          <w:rFonts w:hint="eastAsia" w:ascii="仿宋_GB2312" w:hAnsi="宋体" w:eastAsia="仿宋_GB2312"/>
          <w:sz w:val="32"/>
          <w:szCs w:val="32"/>
          <w:lang w:val="en-US" w:eastAsia="zh-CN"/>
        </w:rPr>
        <w:t>困难残疾人生活补贴和重度残疾人护理补</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109.39</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残疾人数量增加</w:t>
      </w:r>
      <w:r>
        <w:rPr>
          <w:rFonts w:ascii="仿宋_GB2312" w:hAnsi="宋体" w:eastAsia="仿宋_GB2312"/>
          <w:sz w:val="32"/>
          <w:szCs w:val="32"/>
        </w:rPr>
        <w:t>。</w:t>
      </w:r>
    </w:p>
    <w:p w14:paraId="2417BBB4">
      <w:pPr>
        <w:keepNext w:val="0"/>
        <w:keepLines w:val="0"/>
        <w:pageBreakBefore w:val="0"/>
        <w:kinsoku/>
        <w:wordWrap/>
        <w:overflowPunct/>
        <w:topLinePunct w:val="0"/>
        <w:autoSpaceDE/>
        <w:bidi w:val="0"/>
        <w:adjustRightInd/>
        <w:snapToGrid/>
        <w:spacing w:line="560" w:lineRule="exact"/>
        <w:ind w:firstLine="660"/>
        <w:textAlignment w:val="auto"/>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残疾人事业</w:t>
      </w:r>
      <w:r>
        <w:rPr>
          <w:rFonts w:ascii="仿宋_GB2312" w:hAnsi="宋体" w:eastAsia="仿宋_GB2312"/>
          <w:sz w:val="32"/>
          <w:szCs w:val="32"/>
        </w:rPr>
        <w:t>（款）</w:t>
      </w:r>
      <w:r>
        <w:rPr>
          <w:rFonts w:hint="eastAsia" w:ascii="仿宋_GB2312" w:hAnsi="宋体" w:eastAsia="仿宋_GB2312"/>
          <w:sz w:val="32"/>
          <w:szCs w:val="32"/>
        </w:rPr>
        <w:t>其他残疾人事业支出</w:t>
      </w:r>
      <w:r>
        <w:rPr>
          <w:rFonts w:ascii="仿宋_GB2312" w:hAnsi="宋体" w:eastAsia="仿宋_GB2312"/>
          <w:sz w:val="32"/>
          <w:szCs w:val="32"/>
        </w:rPr>
        <w:t>（项）</w:t>
      </w:r>
      <w:r>
        <w:rPr>
          <w:rFonts w:hint="eastAsia" w:ascii="仿宋_GB2312" w:hAnsi="宋体" w:eastAsia="仿宋_GB2312"/>
          <w:sz w:val="32"/>
          <w:szCs w:val="32"/>
          <w:lang w:val="en-US" w:eastAsia="zh-CN"/>
        </w:rPr>
        <w:t>210.69</w:t>
      </w:r>
      <w:r>
        <w:rPr>
          <w:rFonts w:ascii="仿宋_GB2312" w:hAnsi="宋体" w:eastAsia="仿宋_GB2312"/>
          <w:sz w:val="32"/>
          <w:szCs w:val="32"/>
        </w:rPr>
        <w:t>万元，主要是</w:t>
      </w:r>
      <w:r>
        <w:rPr>
          <w:rFonts w:hint="eastAsia" w:ascii="仿宋_GB2312" w:hAnsi="宋体" w:eastAsia="仿宋_GB2312"/>
          <w:sz w:val="32"/>
          <w:szCs w:val="32"/>
          <w:lang w:val="en-US" w:eastAsia="zh-CN"/>
        </w:rPr>
        <w:t>残疾人生活补助、残疾人保险</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lang w:eastAsia="zh-CN"/>
        </w:rPr>
        <w:t>。</w:t>
      </w:r>
    </w:p>
    <w:p w14:paraId="033BC289">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最低生活保障</w:t>
      </w:r>
      <w:r>
        <w:rPr>
          <w:rFonts w:ascii="仿宋_GB2312" w:hAnsi="宋体" w:eastAsia="仿宋_GB2312"/>
          <w:sz w:val="32"/>
          <w:szCs w:val="32"/>
        </w:rPr>
        <w:t>（款）</w:t>
      </w:r>
      <w:r>
        <w:rPr>
          <w:rFonts w:hint="eastAsia" w:ascii="仿宋_GB2312" w:hAnsi="宋体" w:eastAsia="仿宋_GB2312"/>
          <w:sz w:val="32"/>
          <w:szCs w:val="32"/>
        </w:rPr>
        <w:t>城市最低生活保障金支出</w:t>
      </w:r>
      <w:r>
        <w:rPr>
          <w:rFonts w:ascii="仿宋_GB2312" w:hAnsi="宋体" w:eastAsia="仿宋_GB2312"/>
          <w:sz w:val="32"/>
          <w:szCs w:val="32"/>
        </w:rPr>
        <w:t>（项）</w:t>
      </w:r>
      <w:r>
        <w:rPr>
          <w:rFonts w:hint="eastAsia" w:ascii="仿宋_GB2312" w:hAnsi="宋体" w:eastAsia="仿宋_GB2312"/>
          <w:sz w:val="32"/>
          <w:szCs w:val="32"/>
          <w:lang w:val="en-US" w:eastAsia="zh-CN"/>
        </w:rPr>
        <w:t>661.2</w:t>
      </w:r>
      <w:r>
        <w:rPr>
          <w:rFonts w:ascii="仿宋_GB2312" w:hAnsi="宋体" w:eastAsia="仿宋_GB2312"/>
          <w:sz w:val="32"/>
          <w:szCs w:val="32"/>
        </w:rPr>
        <w:t>万元，主要是</w:t>
      </w:r>
      <w:r>
        <w:rPr>
          <w:rFonts w:hint="eastAsia" w:ascii="仿宋_GB2312" w:hAnsi="宋体" w:eastAsia="仿宋_GB2312"/>
          <w:sz w:val="32"/>
          <w:szCs w:val="32"/>
          <w:lang w:val="en-US" w:eastAsia="zh-CN"/>
        </w:rPr>
        <w:t>城市低保户、低保边缘户的生活保障性</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76.32</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hAnsi="宋体" w:eastAsia="仿宋_GB2312"/>
          <w:sz w:val="32"/>
          <w:szCs w:val="32"/>
          <w:lang w:val="en-US" w:eastAsia="zh-CN"/>
        </w:rPr>
        <w:t>年初预算时为当年低保扩面多留存百分之三十的额度及城市低保户、低保边缘户数量变动</w:t>
      </w:r>
      <w:r>
        <w:rPr>
          <w:rFonts w:ascii="仿宋_GB2312" w:hAnsi="宋体" w:eastAsia="仿宋_GB2312"/>
          <w:sz w:val="32"/>
          <w:szCs w:val="32"/>
        </w:rPr>
        <w:t>。</w:t>
      </w:r>
    </w:p>
    <w:p w14:paraId="0C698636">
      <w:pPr>
        <w:keepNext w:val="0"/>
        <w:keepLines w:val="0"/>
        <w:pageBreakBefore w:val="0"/>
        <w:kinsoku/>
        <w:wordWrap/>
        <w:overflowPunct/>
        <w:topLinePunct w:val="0"/>
        <w:autoSpaceDE/>
        <w:bidi w:val="0"/>
        <w:adjustRightInd/>
        <w:snapToGrid/>
        <w:spacing w:line="560" w:lineRule="exact"/>
        <w:ind w:firstLine="660"/>
        <w:textAlignment w:val="auto"/>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最低生活保障</w:t>
      </w:r>
      <w:r>
        <w:rPr>
          <w:rFonts w:ascii="仿宋_GB2312" w:hAnsi="宋体" w:eastAsia="仿宋_GB2312"/>
          <w:sz w:val="32"/>
          <w:szCs w:val="32"/>
        </w:rPr>
        <w:t>（款）</w:t>
      </w:r>
      <w:r>
        <w:rPr>
          <w:rFonts w:hint="eastAsia" w:ascii="仿宋_GB2312" w:hAnsi="宋体" w:eastAsia="仿宋_GB2312"/>
          <w:sz w:val="32"/>
          <w:szCs w:val="32"/>
          <w:lang w:val="en-US" w:eastAsia="zh-CN"/>
        </w:rPr>
        <w:t>农村</w:t>
      </w:r>
      <w:r>
        <w:rPr>
          <w:rFonts w:hint="eastAsia" w:ascii="仿宋_GB2312" w:hAnsi="宋体" w:eastAsia="仿宋_GB2312"/>
          <w:sz w:val="32"/>
          <w:szCs w:val="32"/>
        </w:rPr>
        <w:t>最低生活保障金支出</w:t>
      </w:r>
      <w:r>
        <w:rPr>
          <w:rFonts w:ascii="仿宋_GB2312" w:hAnsi="宋体" w:eastAsia="仿宋_GB2312"/>
          <w:sz w:val="32"/>
          <w:szCs w:val="32"/>
        </w:rPr>
        <w:t>（项）</w:t>
      </w:r>
      <w:r>
        <w:rPr>
          <w:rFonts w:hint="eastAsia" w:ascii="仿宋_GB2312" w:hAnsi="宋体" w:eastAsia="仿宋_GB2312"/>
          <w:sz w:val="32"/>
          <w:szCs w:val="32"/>
          <w:lang w:val="en-US" w:eastAsia="zh-CN"/>
        </w:rPr>
        <w:t>877.26</w:t>
      </w:r>
      <w:r>
        <w:rPr>
          <w:rFonts w:ascii="仿宋_GB2312" w:hAnsi="宋体" w:eastAsia="仿宋_GB2312"/>
          <w:sz w:val="32"/>
          <w:szCs w:val="32"/>
        </w:rPr>
        <w:t>万元，</w:t>
      </w:r>
      <w:r>
        <w:rPr>
          <w:rFonts w:hint="eastAsia" w:ascii="仿宋_GB2312" w:hAnsi="宋体" w:eastAsia="仿宋_GB2312"/>
          <w:sz w:val="32"/>
          <w:szCs w:val="32"/>
          <w:lang w:val="en-US" w:eastAsia="zh-CN"/>
        </w:rPr>
        <w:t>主要是农村低保户、低保边缘户的生活保障性</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92.39</w:t>
      </w:r>
      <w:r>
        <w:rPr>
          <w:rFonts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hAnsi="宋体" w:eastAsia="仿宋_GB2312"/>
          <w:sz w:val="32"/>
          <w:szCs w:val="32"/>
          <w:lang w:val="en-US" w:eastAsia="zh-CN"/>
        </w:rPr>
        <w:t>农村低保户、低保边缘户数量变动</w:t>
      </w:r>
      <w:r>
        <w:rPr>
          <w:rFonts w:hint="eastAsia" w:ascii="仿宋_GB2312" w:hAnsi="宋体" w:eastAsia="仿宋_GB2312"/>
          <w:sz w:val="32"/>
          <w:szCs w:val="32"/>
          <w:lang w:eastAsia="zh-CN"/>
        </w:rPr>
        <w:t>。</w:t>
      </w:r>
    </w:p>
    <w:p w14:paraId="72A95DDE">
      <w:pPr>
        <w:keepNext w:val="0"/>
        <w:keepLines w:val="0"/>
        <w:pageBreakBefore w:val="0"/>
        <w:kinsoku/>
        <w:wordWrap/>
        <w:overflowPunct/>
        <w:topLinePunct w:val="0"/>
        <w:autoSpaceDE/>
        <w:bidi w:val="0"/>
        <w:adjustRightInd/>
        <w:snapToGrid/>
        <w:spacing w:line="560" w:lineRule="exact"/>
        <w:ind w:firstLine="660"/>
        <w:textAlignment w:val="auto"/>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lang w:val="en-US" w:eastAsia="zh-CN"/>
        </w:rPr>
        <w:t>8</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临时救助</w:t>
      </w:r>
      <w:r>
        <w:rPr>
          <w:rFonts w:ascii="仿宋_GB2312" w:hAnsi="宋体" w:eastAsia="仿宋_GB2312"/>
          <w:sz w:val="32"/>
          <w:szCs w:val="32"/>
        </w:rPr>
        <w:t>（款）</w:t>
      </w:r>
      <w:r>
        <w:rPr>
          <w:rFonts w:hint="eastAsia" w:ascii="仿宋_GB2312" w:hAnsi="宋体" w:eastAsia="仿宋_GB2312"/>
          <w:sz w:val="32"/>
          <w:szCs w:val="32"/>
          <w:lang w:val="en-US" w:eastAsia="zh-CN"/>
        </w:rPr>
        <w:t>临时救助支出</w:t>
      </w:r>
      <w:r>
        <w:rPr>
          <w:rFonts w:ascii="仿宋_GB2312" w:hAnsi="宋体" w:eastAsia="仿宋_GB2312"/>
          <w:sz w:val="32"/>
          <w:szCs w:val="32"/>
        </w:rPr>
        <w:t>（项）</w:t>
      </w:r>
      <w:r>
        <w:rPr>
          <w:rFonts w:hint="eastAsia" w:ascii="仿宋_GB2312" w:hAnsi="宋体" w:eastAsia="仿宋_GB2312"/>
          <w:sz w:val="32"/>
          <w:szCs w:val="32"/>
          <w:lang w:val="en-US" w:eastAsia="zh-CN"/>
        </w:rPr>
        <w:t>97.64</w:t>
      </w:r>
      <w:r>
        <w:rPr>
          <w:rFonts w:ascii="仿宋_GB2312" w:hAnsi="宋体" w:eastAsia="仿宋_GB2312"/>
          <w:sz w:val="32"/>
          <w:szCs w:val="32"/>
        </w:rPr>
        <w:t>万元，主要是</w:t>
      </w:r>
      <w:r>
        <w:rPr>
          <w:rFonts w:hint="eastAsia" w:ascii="仿宋_GB2312" w:hAnsi="宋体" w:eastAsia="仿宋_GB2312"/>
          <w:sz w:val="32"/>
          <w:szCs w:val="32"/>
          <w:lang w:val="en-US" w:eastAsia="zh-CN"/>
        </w:rPr>
        <w:t>支付各街道城乡困难群众临时性补贴等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lang w:eastAsia="zh-CN"/>
        </w:rPr>
        <w:t>。</w:t>
      </w:r>
    </w:p>
    <w:p w14:paraId="18E22DF5">
      <w:pPr>
        <w:keepNext w:val="0"/>
        <w:keepLines w:val="0"/>
        <w:pageBreakBefore w:val="0"/>
        <w:kinsoku/>
        <w:wordWrap/>
        <w:overflowPunct/>
        <w:topLinePunct w:val="0"/>
        <w:autoSpaceDE/>
        <w:bidi w:val="0"/>
        <w:adjustRightInd/>
        <w:snapToGrid/>
        <w:spacing w:line="560" w:lineRule="exact"/>
        <w:ind w:firstLine="660"/>
        <w:textAlignment w:val="auto"/>
        <w:rPr>
          <w:rFonts w:hint="eastAsia" w:ascii="仿宋_GB2312" w:hAnsi="宋体" w:eastAsia="仿宋_GB2312"/>
          <w:sz w:val="32"/>
          <w:szCs w:val="32"/>
          <w:highlight w:val="none"/>
          <w:lang w:eastAsia="zh-CN"/>
        </w:rPr>
      </w:pPr>
      <w:r>
        <w:rPr>
          <w:rFonts w:ascii="仿宋_GB2312" w:hAnsi="宋体" w:eastAsia="仿宋_GB2312"/>
          <w:sz w:val="32"/>
          <w:szCs w:val="32"/>
        </w:rPr>
        <w:t>（1</w:t>
      </w:r>
      <w:r>
        <w:rPr>
          <w:rFonts w:hint="eastAsia" w:ascii="仿宋_GB2312" w:hAnsi="宋体" w:eastAsia="仿宋_GB2312"/>
          <w:sz w:val="32"/>
          <w:szCs w:val="32"/>
          <w:lang w:val="en-US" w:eastAsia="zh-CN"/>
        </w:rPr>
        <w:t>9</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特困人员救助供养</w:t>
      </w:r>
      <w:r>
        <w:rPr>
          <w:rFonts w:ascii="仿宋_GB2312" w:hAnsi="宋体" w:eastAsia="仿宋_GB2312"/>
          <w:sz w:val="32"/>
          <w:szCs w:val="32"/>
        </w:rPr>
        <w:t>（款）</w:t>
      </w:r>
      <w:r>
        <w:rPr>
          <w:rFonts w:hint="eastAsia" w:ascii="仿宋_GB2312" w:hAnsi="宋体" w:eastAsia="仿宋_GB2312"/>
          <w:sz w:val="32"/>
          <w:szCs w:val="32"/>
          <w:lang w:val="en-US" w:eastAsia="zh-CN"/>
        </w:rPr>
        <w:t>城市特困人员救助供养支出</w:t>
      </w:r>
      <w:r>
        <w:rPr>
          <w:rFonts w:ascii="仿宋_GB2312" w:hAnsi="宋体" w:eastAsia="仿宋_GB2312"/>
          <w:sz w:val="32"/>
          <w:szCs w:val="32"/>
        </w:rPr>
        <w:t>（项）</w:t>
      </w:r>
      <w:r>
        <w:rPr>
          <w:rFonts w:hint="eastAsia" w:ascii="仿宋_GB2312" w:hAnsi="宋体" w:eastAsia="仿宋_GB2312"/>
          <w:sz w:val="32"/>
          <w:szCs w:val="32"/>
          <w:lang w:val="en-US" w:eastAsia="zh-CN"/>
        </w:rPr>
        <w:t>21</w:t>
      </w:r>
      <w:r>
        <w:rPr>
          <w:rFonts w:ascii="仿宋_GB2312" w:hAnsi="宋体" w:eastAsia="仿宋_GB2312"/>
          <w:sz w:val="32"/>
          <w:szCs w:val="32"/>
        </w:rPr>
        <w:t>万元，</w:t>
      </w:r>
      <w:r>
        <w:rPr>
          <w:rFonts w:hint="eastAsia" w:ascii="仿宋_GB2312" w:hAnsi="宋体" w:eastAsia="仿宋_GB2312"/>
          <w:sz w:val="32"/>
          <w:szCs w:val="32"/>
          <w:lang w:val="en-US" w:eastAsia="zh-CN"/>
        </w:rPr>
        <w:t>主要是城市特困人员供养、护理补贴等</w:t>
      </w:r>
      <w:r>
        <w:rPr>
          <w:rFonts w:ascii="仿宋_GB2312" w:hAnsi="宋体" w:eastAsia="仿宋_GB2312"/>
          <w:sz w:val="32"/>
          <w:szCs w:val="32"/>
        </w:rPr>
        <w:t>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w:t>
      </w:r>
    </w:p>
    <w:p w14:paraId="673D591E">
      <w:pPr>
        <w:keepNext w:val="0"/>
        <w:keepLines w:val="0"/>
        <w:pageBreakBefore w:val="0"/>
        <w:kinsoku/>
        <w:wordWrap/>
        <w:overflowPunct/>
        <w:topLinePunct w:val="0"/>
        <w:autoSpaceDE/>
        <w:bidi w:val="0"/>
        <w:adjustRightInd/>
        <w:snapToGrid/>
        <w:spacing w:line="560" w:lineRule="exact"/>
        <w:ind w:firstLine="660"/>
        <w:textAlignment w:val="auto"/>
        <w:rPr>
          <w:rFonts w:hint="eastAsia" w:ascii="仿宋_GB2312" w:hAnsi="宋体" w:eastAsia="仿宋_GB2312"/>
          <w:sz w:val="32"/>
          <w:szCs w:val="32"/>
          <w:highlight w:val="none"/>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20</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特困人员救助供养</w:t>
      </w:r>
      <w:r>
        <w:rPr>
          <w:rFonts w:ascii="仿宋_GB2312" w:hAnsi="宋体" w:eastAsia="仿宋_GB2312"/>
          <w:sz w:val="32"/>
          <w:szCs w:val="32"/>
        </w:rPr>
        <w:t>（款）</w:t>
      </w:r>
      <w:r>
        <w:rPr>
          <w:rFonts w:hint="eastAsia" w:ascii="仿宋_GB2312" w:hAnsi="宋体" w:eastAsia="仿宋_GB2312"/>
          <w:sz w:val="32"/>
          <w:szCs w:val="32"/>
          <w:lang w:val="en-US" w:eastAsia="zh-CN"/>
        </w:rPr>
        <w:t>农村特困人员救助供养支出</w:t>
      </w:r>
      <w:r>
        <w:rPr>
          <w:rFonts w:ascii="仿宋_GB2312" w:hAnsi="宋体" w:eastAsia="仿宋_GB2312"/>
          <w:sz w:val="32"/>
          <w:szCs w:val="32"/>
        </w:rPr>
        <w:t>（项）</w:t>
      </w:r>
      <w:r>
        <w:rPr>
          <w:rFonts w:hint="eastAsia" w:ascii="仿宋_GB2312" w:hAnsi="宋体" w:eastAsia="仿宋_GB2312"/>
          <w:sz w:val="32"/>
          <w:szCs w:val="32"/>
          <w:lang w:val="en-US" w:eastAsia="zh-CN"/>
        </w:rPr>
        <w:t>364.6</w:t>
      </w:r>
      <w:r>
        <w:rPr>
          <w:rFonts w:ascii="仿宋_GB2312" w:hAnsi="宋体" w:eastAsia="仿宋_GB2312"/>
          <w:sz w:val="32"/>
          <w:szCs w:val="32"/>
        </w:rPr>
        <w:t>万元，</w:t>
      </w:r>
      <w:r>
        <w:rPr>
          <w:rFonts w:hint="eastAsia" w:ascii="仿宋_GB2312" w:hAnsi="宋体" w:eastAsia="仿宋_GB2312"/>
          <w:sz w:val="32"/>
          <w:szCs w:val="32"/>
          <w:lang w:val="en-US" w:eastAsia="zh-CN"/>
        </w:rPr>
        <w:t>主要是农村特困人员供养、护理补贴等</w:t>
      </w:r>
      <w:r>
        <w:rPr>
          <w:rFonts w:ascii="仿宋_GB2312" w:hAnsi="宋体" w:eastAsia="仿宋_GB2312"/>
          <w:sz w:val="32"/>
          <w:szCs w:val="32"/>
        </w:rPr>
        <w:t>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83.54</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农村分散供养、集中供养特困人员数量变动。</w:t>
      </w:r>
    </w:p>
    <w:p w14:paraId="64CA1B05">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1）</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其他生活救助</w:t>
      </w:r>
      <w:r>
        <w:rPr>
          <w:rFonts w:ascii="仿宋_GB2312" w:hAnsi="宋体" w:eastAsia="仿宋_GB2312"/>
          <w:sz w:val="32"/>
          <w:szCs w:val="32"/>
        </w:rPr>
        <w:t>（款）</w:t>
      </w:r>
      <w:r>
        <w:rPr>
          <w:rFonts w:hint="eastAsia" w:ascii="仿宋_GB2312" w:hAnsi="宋体" w:eastAsia="仿宋_GB2312"/>
          <w:sz w:val="32"/>
          <w:szCs w:val="32"/>
        </w:rPr>
        <w:t>其他</w:t>
      </w:r>
      <w:r>
        <w:rPr>
          <w:rFonts w:hint="eastAsia" w:ascii="仿宋_GB2312" w:hAnsi="宋体" w:eastAsia="仿宋_GB2312"/>
          <w:sz w:val="32"/>
          <w:szCs w:val="32"/>
          <w:lang w:val="en-US" w:eastAsia="zh-CN"/>
        </w:rPr>
        <w:t>城市</w:t>
      </w:r>
      <w:r>
        <w:rPr>
          <w:rFonts w:hint="eastAsia" w:ascii="仿宋_GB2312" w:hAnsi="宋体" w:eastAsia="仿宋_GB2312"/>
          <w:sz w:val="32"/>
          <w:szCs w:val="32"/>
        </w:rPr>
        <w:t>生活救助</w:t>
      </w:r>
      <w:r>
        <w:rPr>
          <w:rFonts w:ascii="仿宋_GB2312" w:hAnsi="宋体" w:eastAsia="仿宋_GB2312"/>
          <w:sz w:val="32"/>
          <w:szCs w:val="32"/>
        </w:rPr>
        <w:t>（项）</w:t>
      </w:r>
      <w:r>
        <w:rPr>
          <w:rFonts w:hint="eastAsia" w:ascii="仿宋_GB2312" w:hAnsi="宋体" w:eastAsia="仿宋_GB2312"/>
          <w:sz w:val="32"/>
          <w:szCs w:val="32"/>
          <w:lang w:val="en-US" w:eastAsia="zh-CN"/>
        </w:rPr>
        <w:t>32.75</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六十年代退职人员生活补助、城市困难群众临时价格补贴</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32.8</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六十年代退职职工人员变动，困难群众人员变动，临时价格补贴为上级资金，只发放5个月补贴</w:t>
      </w:r>
      <w:r>
        <w:rPr>
          <w:rFonts w:ascii="仿宋_GB2312" w:hAnsi="宋体" w:eastAsia="仿宋_GB2312"/>
          <w:sz w:val="32"/>
          <w:szCs w:val="32"/>
          <w:highlight w:val="none"/>
        </w:rPr>
        <w:t>。</w:t>
      </w:r>
    </w:p>
    <w:p w14:paraId="669F9DDB">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22</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其他生活救助</w:t>
      </w:r>
      <w:r>
        <w:rPr>
          <w:rFonts w:ascii="仿宋_GB2312" w:hAnsi="宋体" w:eastAsia="仿宋_GB2312"/>
          <w:sz w:val="32"/>
          <w:szCs w:val="32"/>
        </w:rPr>
        <w:t>（款）</w:t>
      </w:r>
      <w:r>
        <w:rPr>
          <w:rFonts w:hint="eastAsia" w:ascii="仿宋_GB2312" w:hAnsi="宋体" w:eastAsia="仿宋_GB2312"/>
          <w:sz w:val="32"/>
          <w:szCs w:val="32"/>
        </w:rPr>
        <w:t>其他</w:t>
      </w:r>
      <w:r>
        <w:rPr>
          <w:rFonts w:hint="eastAsia" w:ascii="仿宋_GB2312" w:hAnsi="宋体" w:eastAsia="仿宋_GB2312"/>
          <w:sz w:val="32"/>
          <w:szCs w:val="32"/>
          <w:lang w:val="en-US" w:eastAsia="zh-CN"/>
        </w:rPr>
        <w:t>农村</w:t>
      </w:r>
      <w:r>
        <w:rPr>
          <w:rFonts w:hint="eastAsia" w:ascii="仿宋_GB2312" w:hAnsi="宋体" w:eastAsia="仿宋_GB2312"/>
          <w:sz w:val="32"/>
          <w:szCs w:val="32"/>
        </w:rPr>
        <w:t>生活救助</w:t>
      </w:r>
      <w:r>
        <w:rPr>
          <w:rFonts w:ascii="仿宋_GB2312" w:hAnsi="宋体" w:eastAsia="仿宋_GB2312"/>
          <w:sz w:val="32"/>
          <w:szCs w:val="32"/>
        </w:rPr>
        <w:t>（项）</w:t>
      </w:r>
      <w:r>
        <w:rPr>
          <w:rFonts w:hint="eastAsia" w:ascii="仿宋_GB2312" w:hAnsi="宋体" w:eastAsia="仿宋_GB2312"/>
          <w:sz w:val="32"/>
          <w:szCs w:val="32"/>
          <w:lang w:val="en-US" w:eastAsia="zh-CN"/>
        </w:rPr>
        <w:t>17.98</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城市困难群众临时价格补贴</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18.7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困难群众人员变动，临时价格补贴为上级资金，只发放5个月补贴</w:t>
      </w:r>
      <w:r>
        <w:rPr>
          <w:rFonts w:ascii="仿宋_GB2312" w:hAnsi="宋体" w:eastAsia="仿宋_GB2312"/>
          <w:sz w:val="32"/>
          <w:szCs w:val="32"/>
          <w:highlight w:val="none"/>
        </w:rPr>
        <w:t>。</w:t>
      </w:r>
    </w:p>
    <w:p w14:paraId="02058BDA">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23</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其他社会保障和就业支出</w:t>
      </w:r>
      <w:r>
        <w:rPr>
          <w:rFonts w:ascii="仿宋_GB2312" w:hAnsi="宋体" w:eastAsia="仿宋_GB2312"/>
          <w:sz w:val="32"/>
          <w:szCs w:val="32"/>
        </w:rPr>
        <w:t>（款）</w:t>
      </w:r>
      <w:r>
        <w:rPr>
          <w:rFonts w:hint="eastAsia" w:ascii="仿宋_GB2312" w:hAnsi="宋体" w:eastAsia="仿宋_GB2312"/>
          <w:sz w:val="32"/>
          <w:szCs w:val="32"/>
        </w:rPr>
        <w:t>其他社会保障和就业支出</w:t>
      </w:r>
      <w:r>
        <w:rPr>
          <w:rFonts w:ascii="仿宋_GB2312" w:hAnsi="宋体" w:eastAsia="仿宋_GB2312"/>
          <w:sz w:val="32"/>
          <w:szCs w:val="32"/>
        </w:rPr>
        <w:t>（项）</w:t>
      </w:r>
      <w:r>
        <w:rPr>
          <w:rFonts w:hint="eastAsia" w:ascii="仿宋_GB2312" w:hAnsi="宋体" w:eastAsia="仿宋_GB2312"/>
          <w:sz w:val="32"/>
          <w:szCs w:val="32"/>
          <w:lang w:val="en-US" w:eastAsia="zh-CN"/>
        </w:rPr>
        <w:t>280.92</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困难群众两节救济、取暖救助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73.4</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困难群众人员变动</w:t>
      </w:r>
      <w:r>
        <w:rPr>
          <w:rFonts w:ascii="仿宋_GB2312" w:hAnsi="宋体" w:eastAsia="仿宋_GB2312"/>
          <w:sz w:val="32"/>
          <w:szCs w:val="32"/>
          <w:highlight w:val="none"/>
        </w:rPr>
        <w:t>。</w:t>
      </w:r>
    </w:p>
    <w:p w14:paraId="6F09A528">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rPr>
      </w:pP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lang w:val="en-US" w:eastAsia="zh-CN"/>
        </w:rPr>
        <w:t>卫生健康支出266.07万元</w:t>
      </w:r>
      <w:r>
        <w:rPr>
          <w:rFonts w:ascii="仿宋_GB2312" w:hAnsi="宋体" w:eastAsia="仿宋_GB2312"/>
          <w:sz w:val="32"/>
          <w:szCs w:val="32"/>
        </w:rPr>
        <w:t>，具体包括：</w:t>
      </w:r>
    </w:p>
    <w:p w14:paraId="0F9EA78F">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highlight w:val="none"/>
        </w:rPr>
      </w:pPr>
      <w:r>
        <w:rPr>
          <w:rFonts w:ascii="仿宋_GB2312" w:hAnsi="宋体" w:eastAsia="仿宋_GB2312"/>
          <w:sz w:val="32"/>
          <w:szCs w:val="32"/>
        </w:rPr>
        <w:t>（1）</w:t>
      </w:r>
      <w:r>
        <w:rPr>
          <w:rFonts w:hint="eastAsia" w:ascii="仿宋_GB2312" w:hAnsi="宋体" w:eastAsia="仿宋_GB2312"/>
          <w:sz w:val="32"/>
          <w:szCs w:val="32"/>
          <w:lang w:val="en-US" w:eastAsia="zh-CN"/>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公共卫生</w:t>
      </w:r>
      <w:r>
        <w:rPr>
          <w:rFonts w:ascii="仿宋_GB2312" w:hAnsi="宋体" w:eastAsia="仿宋_GB2312"/>
          <w:sz w:val="32"/>
          <w:szCs w:val="32"/>
        </w:rPr>
        <w:t>（款）</w:t>
      </w:r>
      <w:r>
        <w:rPr>
          <w:rFonts w:hint="eastAsia" w:ascii="仿宋_GB2312" w:hAnsi="宋体" w:eastAsia="仿宋_GB2312"/>
          <w:sz w:val="32"/>
          <w:szCs w:val="32"/>
        </w:rPr>
        <w:t>重大公共卫生服务</w:t>
      </w:r>
      <w:r>
        <w:rPr>
          <w:rFonts w:ascii="仿宋_GB2312" w:hAnsi="宋体" w:eastAsia="仿宋_GB2312"/>
          <w:sz w:val="32"/>
          <w:szCs w:val="32"/>
        </w:rPr>
        <w:t>（项）</w:t>
      </w:r>
      <w:r>
        <w:rPr>
          <w:rFonts w:hint="eastAsia" w:ascii="仿宋_GB2312" w:hAnsi="宋体" w:eastAsia="仿宋_GB2312"/>
          <w:sz w:val="32"/>
          <w:szCs w:val="32"/>
          <w:lang w:val="en-US" w:eastAsia="zh-CN"/>
        </w:rPr>
        <w:t>254.9</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疫情防控专项工作</w:t>
      </w:r>
      <w:r>
        <w:rPr>
          <w:rFonts w:ascii="仿宋_GB2312" w:hAnsi="宋体" w:eastAsia="仿宋_GB2312"/>
          <w:sz w:val="32"/>
          <w:szCs w:val="32"/>
          <w:highlight w:val="none"/>
        </w:rPr>
        <w:t>支出，</w:t>
      </w:r>
      <w:r>
        <w:rPr>
          <w:rFonts w:hint="eastAsia" w:ascii="仿宋_GB2312" w:hAnsi="宋体" w:eastAsia="仿宋_GB2312"/>
          <w:sz w:val="32"/>
          <w:szCs w:val="32"/>
          <w:highlight w:val="none"/>
          <w:lang w:val="en-US" w:eastAsia="zh-CN"/>
        </w:rPr>
        <w:t>未安排年初预算</w:t>
      </w:r>
      <w:r>
        <w:rPr>
          <w:rFonts w:ascii="仿宋_GB2312" w:hAnsi="宋体" w:eastAsia="仿宋_GB2312"/>
          <w:sz w:val="32"/>
          <w:szCs w:val="32"/>
          <w:highlight w:val="none"/>
        </w:rPr>
        <w:t>。</w:t>
      </w:r>
    </w:p>
    <w:p w14:paraId="0F28FD2D">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lang w:val="en-US" w:eastAsia="zh-CN"/>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ascii="仿宋_GB2312" w:hAnsi="宋体" w:eastAsia="仿宋_GB2312"/>
          <w:sz w:val="32"/>
          <w:szCs w:val="32"/>
        </w:rPr>
        <w:t>（项）</w:t>
      </w:r>
      <w:r>
        <w:rPr>
          <w:rFonts w:hint="eastAsia" w:ascii="仿宋_GB2312" w:hAnsi="宋体" w:eastAsia="仿宋_GB2312"/>
          <w:sz w:val="32"/>
          <w:szCs w:val="32"/>
          <w:lang w:val="en-US" w:eastAsia="zh-CN"/>
        </w:rPr>
        <w:t>10.33</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医疗保险单位部分</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71.74</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人员调动</w:t>
      </w:r>
      <w:r>
        <w:rPr>
          <w:rFonts w:ascii="仿宋_GB2312" w:hAnsi="宋体" w:eastAsia="仿宋_GB2312"/>
          <w:sz w:val="32"/>
          <w:szCs w:val="32"/>
          <w:highlight w:val="none"/>
        </w:rPr>
        <w:t>。</w:t>
      </w:r>
    </w:p>
    <w:p w14:paraId="25E19685">
      <w:pPr>
        <w:keepNext w:val="0"/>
        <w:keepLines w:val="0"/>
        <w:pageBreakBefore w:val="0"/>
        <w:kinsoku/>
        <w:wordWrap/>
        <w:overflowPunct/>
        <w:topLinePunct w:val="0"/>
        <w:autoSpaceDE/>
        <w:bidi w:val="0"/>
        <w:adjustRightInd/>
        <w:snapToGrid/>
        <w:spacing w:line="560" w:lineRule="exact"/>
        <w:ind w:firstLine="660"/>
        <w:textAlignment w:val="auto"/>
        <w:rPr>
          <w:rFonts w:ascii="仿宋_GB2312" w:hAnsi="宋体" w:eastAsia="仿宋_GB2312"/>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val="en-US" w:eastAsia="zh-CN"/>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rPr>
        <w:t>公务员医疗补助</w:t>
      </w:r>
      <w:r>
        <w:rPr>
          <w:rFonts w:ascii="仿宋_GB2312" w:hAnsi="宋体" w:eastAsia="仿宋_GB2312"/>
          <w:sz w:val="32"/>
          <w:szCs w:val="32"/>
        </w:rPr>
        <w:t>（项）</w:t>
      </w:r>
      <w:r>
        <w:rPr>
          <w:rFonts w:hint="eastAsia" w:ascii="仿宋_GB2312" w:hAnsi="宋体" w:eastAsia="仿宋_GB2312"/>
          <w:sz w:val="32"/>
          <w:szCs w:val="32"/>
          <w:lang w:val="en-US" w:eastAsia="zh-CN"/>
        </w:rPr>
        <w:t>0.84</w:t>
      </w:r>
      <w:r>
        <w:rPr>
          <w:rFonts w:ascii="仿宋_GB2312" w:hAnsi="宋体" w:eastAsia="仿宋_GB2312"/>
          <w:sz w:val="32"/>
          <w:szCs w:val="32"/>
        </w:rPr>
        <w:t>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医疗费补助</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90.32</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人员调动</w:t>
      </w:r>
      <w:r>
        <w:rPr>
          <w:rFonts w:ascii="仿宋_GB2312" w:hAnsi="宋体" w:eastAsia="仿宋_GB2312"/>
          <w:sz w:val="32"/>
          <w:szCs w:val="32"/>
          <w:highlight w:val="none"/>
        </w:rPr>
        <w:t>。</w:t>
      </w:r>
    </w:p>
    <w:p w14:paraId="1471BD90">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val="en-US" w:eastAsia="zh-CN"/>
        </w:rPr>
        <w:t>住房保障支出39.48万元</w:t>
      </w:r>
      <w:r>
        <w:rPr>
          <w:rFonts w:ascii="仿宋_GB2312" w:hAnsi="宋体" w:eastAsia="仿宋_GB2312"/>
          <w:sz w:val="32"/>
          <w:szCs w:val="32"/>
        </w:rPr>
        <w:t>，具体包括：</w:t>
      </w:r>
    </w:p>
    <w:p w14:paraId="79F42033">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住房保障支出</w:t>
      </w:r>
      <w:r>
        <w:rPr>
          <w:rFonts w:ascii="仿宋_GB2312" w:hAnsi="宋体" w:eastAsia="仿宋_GB2312"/>
          <w:sz w:val="32"/>
          <w:szCs w:val="32"/>
        </w:rPr>
        <w:t>（类）</w:t>
      </w:r>
      <w:r>
        <w:rPr>
          <w:rFonts w:hint="eastAsia" w:ascii="仿宋_GB2312" w:hAnsi="宋体" w:eastAsia="仿宋_GB2312"/>
          <w:sz w:val="32"/>
          <w:szCs w:val="32"/>
          <w:lang w:val="en-US" w:eastAsia="zh-CN"/>
        </w:rPr>
        <w:t>住房改革支出</w:t>
      </w:r>
      <w:r>
        <w:rPr>
          <w:rFonts w:ascii="仿宋_GB2312" w:hAnsi="宋体" w:eastAsia="仿宋_GB2312"/>
          <w:sz w:val="32"/>
          <w:szCs w:val="32"/>
        </w:rPr>
        <w:t>（款）</w:t>
      </w:r>
      <w:r>
        <w:rPr>
          <w:rFonts w:hint="eastAsia" w:ascii="仿宋_GB2312" w:hAnsi="宋体" w:eastAsia="仿宋_GB2312"/>
          <w:sz w:val="32"/>
          <w:szCs w:val="32"/>
          <w:lang w:val="en-US" w:eastAsia="zh-CN"/>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39.48</w:t>
      </w:r>
      <w:r>
        <w:rPr>
          <w:rFonts w:ascii="仿宋_GB2312" w:hAnsi="宋体" w:eastAsia="仿宋_GB2312"/>
          <w:sz w:val="32"/>
          <w:szCs w:val="32"/>
        </w:rPr>
        <w:t>万元，主要是</w:t>
      </w:r>
      <w:r>
        <w:rPr>
          <w:rFonts w:hint="eastAsia" w:ascii="仿宋_GB2312" w:hAnsi="宋体" w:eastAsia="仿宋_GB2312"/>
          <w:sz w:val="32"/>
          <w:szCs w:val="32"/>
          <w:lang w:val="en-US" w:eastAsia="zh-CN"/>
        </w:rPr>
        <w:t>每月公积金单位部分</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119.64</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每年一次的调整公积金缴费基数、人员职级晋升</w:t>
      </w:r>
      <w:r>
        <w:rPr>
          <w:rFonts w:ascii="仿宋_GB2312" w:hAnsi="宋体" w:eastAsia="仿宋_GB2312"/>
          <w:sz w:val="32"/>
          <w:szCs w:val="32"/>
        </w:rPr>
        <w:t>。</w:t>
      </w:r>
    </w:p>
    <w:p w14:paraId="084F9904">
      <w:pPr>
        <w:keepNext w:val="0"/>
        <w:keepLines w:val="0"/>
        <w:pageBreakBefore w:val="0"/>
        <w:numPr>
          <w:ilvl w:val="0"/>
          <w:numId w:val="0"/>
        </w:numPr>
        <w:kinsoku/>
        <w:wordWrap/>
        <w:overflowPunct/>
        <w:topLinePunct w:val="0"/>
        <w:autoSpaceDE/>
        <w:bidi w:val="0"/>
        <w:adjustRightInd/>
        <w:snapToGrid/>
        <w:spacing w:line="560" w:lineRule="exact"/>
        <w:ind w:firstLine="643" w:firstLineChars="200"/>
        <w:textAlignment w:val="auto"/>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761489D7">
      <w:pPr>
        <w:keepNext w:val="0"/>
        <w:keepLines w:val="0"/>
        <w:pageBreakBefore w:val="0"/>
        <w:kinsoku/>
        <w:wordWrap/>
        <w:overflowPunct/>
        <w:topLinePunct w:val="0"/>
        <w:autoSpaceDE/>
        <w:bidi w:val="0"/>
        <w:adjustRightInd/>
        <w:snapToGrid/>
        <w:spacing w:line="560" w:lineRule="exact"/>
        <w:ind w:firstLine="660"/>
        <w:textAlignment w:val="auto"/>
        <w:rPr>
          <w:rFonts w:hint="eastAsia" w:ascii="仿宋_GB2312" w:hAnsi="宋体" w:eastAsia="仿宋_GB2312"/>
          <w:sz w:val="32"/>
          <w:szCs w:val="32"/>
          <w:lang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280.56</w:t>
      </w:r>
      <w:r>
        <w:rPr>
          <w:rFonts w:ascii="仿宋_GB2312" w:hAnsi="宋体" w:eastAsia="仿宋_GB2312"/>
          <w:sz w:val="32"/>
          <w:szCs w:val="32"/>
        </w:rPr>
        <w:t>万元，按支出功能分类科目分</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包括：</w:t>
      </w:r>
      <w:r>
        <w:rPr>
          <w:rFonts w:hint="eastAsia" w:ascii="仿宋_GB2312" w:hAnsi="宋体" w:eastAsia="仿宋_GB2312"/>
          <w:sz w:val="32"/>
          <w:szCs w:val="32"/>
          <w:highlight w:val="none"/>
          <w:lang w:val="en-US" w:eastAsia="zh-CN"/>
        </w:rPr>
        <w:t>其他支出280.56万元。</w:t>
      </w:r>
    </w:p>
    <w:p w14:paraId="7258C976">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1.其他支出280.56万元，具体包括：</w:t>
      </w:r>
    </w:p>
    <w:p w14:paraId="33049EFD">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hAnsi="宋体" w:eastAsia="仿宋_GB2312"/>
          <w:sz w:val="32"/>
          <w:szCs w:val="32"/>
          <w:highlight w:val="none"/>
          <w:lang w:eastAsia="zh-CN"/>
        </w:rPr>
      </w:pPr>
      <w:r>
        <w:rPr>
          <w:rFonts w:hint="eastAsia" w:ascii="仿宋_GB2312" w:hAnsi="宋体" w:eastAsia="仿宋_GB2312"/>
          <w:sz w:val="32"/>
          <w:szCs w:val="32"/>
          <w:lang w:val="en-US" w:eastAsia="zh-CN"/>
        </w:rPr>
        <w:t>（1）其他支出</w:t>
      </w:r>
      <w:r>
        <w:rPr>
          <w:rFonts w:ascii="仿宋_GB2312" w:hAnsi="宋体" w:eastAsia="仿宋_GB2312"/>
          <w:sz w:val="32"/>
          <w:szCs w:val="32"/>
        </w:rPr>
        <w:t>（类）</w:t>
      </w:r>
      <w:r>
        <w:rPr>
          <w:rFonts w:hint="eastAsia" w:ascii="仿宋_GB2312" w:hAnsi="宋体" w:eastAsia="仿宋_GB2312"/>
          <w:sz w:val="32"/>
          <w:szCs w:val="32"/>
          <w:lang w:val="en-US" w:eastAsia="zh-CN"/>
        </w:rPr>
        <w:t>彩票公益金安排的支出</w:t>
      </w:r>
      <w:r>
        <w:rPr>
          <w:rFonts w:ascii="仿宋_GB2312" w:hAnsi="宋体" w:eastAsia="仿宋_GB2312"/>
          <w:sz w:val="32"/>
          <w:szCs w:val="32"/>
        </w:rPr>
        <w:t>（款）</w:t>
      </w:r>
      <w:r>
        <w:rPr>
          <w:rFonts w:hint="eastAsia" w:ascii="仿宋_GB2312" w:hAnsi="宋体" w:eastAsia="仿宋_GB2312"/>
          <w:sz w:val="32"/>
          <w:szCs w:val="32"/>
        </w:rPr>
        <w:t>用于社会福利的彩票公益金支出</w:t>
      </w:r>
      <w:r>
        <w:rPr>
          <w:rFonts w:ascii="仿宋_GB2312" w:hAnsi="宋体" w:eastAsia="仿宋_GB2312"/>
          <w:sz w:val="32"/>
          <w:szCs w:val="32"/>
        </w:rPr>
        <w:t>（项）</w:t>
      </w:r>
      <w:r>
        <w:rPr>
          <w:rFonts w:hint="eastAsia" w:ascii="仿宋_GB2312" w:hAnsi="宋体" w:eastAsia="仿宋_GB2312"/>
          <w:sz w:val="32"/>
          <w:szCs w:val="32"/>
          <w:lang w:val="en-US" w:eastAsia="zh-CN"/>
        </w:rPr>
        <w:t>280.56</w:t>
      </w:r>
      <w:r>
        <w:rPr>
          <w:rFonts w:ascii="仿宋_GB2312" w:hAnsi="宋体" w:eastAsia="仿宋_GB2312"/>
          <w:sz w:val="32"/>
          <w:szCs w:val="32"/>
        </w:rPr>
        <w:t>万元，</w:t>
      </w:r>
      <w:r>
        <w:rPr>
          <w:rFonts w:hint="eastAsia" w:ascii="仿宋_GB2312" w:hAnsi="宋体" w:eastAsia="仿宋_GB2312"/>
          <w:sz w:val="32"/>
          <w:szCs w:val="32"/>
          <w:lang w:val="en-US" w:eastAsia="zh-CN"/>
        </w:rPr>
        <w:t>主要是上级资金用于孤儿助学金、社区居家养老服务补助、民办养老机构运营补助等支出</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完成年初预算的100%。</w:t>
      </w:r>
    </w:p>
    <w:p w14:paraId="4931C236">
      <w:pPr>
        <w:keepNext w:val="0"/>
        <w:keepLines w:val="0"/>
        <w:pageBreakBefore w:val="0"/>
        <w:kinsoku/>
        <w:wordWrap/>
        <w:overflowPunct/>
        <w:topLinePunct w:val="0"/>
        <w:autoSpaceDE/>
        <w:bidi w:val="0"/>
        <w:adjustRightInd/>
        <w:snapToGrid/>
        <w:spacing w:line="560" w:lineRule="exact"/>
        <w:ind w:firstLine="660"/>
        <w:textAlignment w:val="auto"/>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11307A5D">
      <w:pPr>
        <w:keepNext w:val="0"/>
        <w:keepLines w:val="0"/>
        <w:pageBreakBefore w:val="0"/>
        <w:kinsoku/>
        <w:wordWrap/>
        <w:overflowPunct/>
        <w:topLinePunct w:val="0"/>
        <w:autoSpaceDE/>
        <w:bidi w:val="0"/>
        <w:adjustRightInd/>
        <w:snapToGrid/>
        <w:spacing w:line="560" w:lineRule="exact"/>
        <w:ind w:firstLine="660"/>
        <w:textAlignment w:val="auto"/>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50EE917D">
      <w:pPr>
        <w:pStyle w:val="7"/>
        <w:keepNext w:val="0"/>
        <w:keepLines w:val="0"/>
        <w:pageBreakBefore w:val="0"/>
        <w:kinsoku/>
        <w:wordWrap/>
        <w:overflowPunct/>
        <w:topLinePunct w:val="0"/>
        <w:autoSpaceDE/>
        <w:bidi w:val="0"/>
        <w:adjustRightInd/>
        <w:snapToGrid/>
        <w:spacing w:line="560" w:lineRule="exact"/>
        <w:ind w:firstLine="660"/>
        <w:textAlignment w:val="auto"/>
        <w:rPr>
          <w:rFonts w:hint="default" w:ascii="黑体" w:eastAsia="黑体"/>
          <w:sz w:val="32"/>
        </w:rPr>
      </w:pPr>
      <w:r>
        <w:rPr>
          <w:rFonts w:ascii="黑体" w:eastAsia="黑体"/>
          <w:sz w:val="32"/>
        </w:rPr>
        <w:t>三、一般公共预算财政拨款“三公”经费支出决算情况说明</w:t>
      </w:r>
    </w:p>
    <w:p w14:paraId="714052E5">
      <w:pPr>
        <w:pStyle w:val="7"/>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20DCE4B5">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1A3AF547">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41C78168">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362014EE">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5BF67A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highlight w:val="yellow"/>
          <w:lang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highlight w:val="none"/>
        </w:rPr>
        <w:t>。</w:t>
      </w:r>
    </w:p>
    <w:p w14:paraId="5ED23B84">
      <w:pPr>
        <w:pStyle w:val="7"/>
        <w:keepNext w:val="0"/>
        <w:keepLines w:val="0"/>
        <w:pageBreakBefore w:val="0"/>
        <w:kinsoku/>
        <w:wordWrap/>
        <w:overflowPunct/>
        <w:topLinePunct w:val="0"/>
        <w:autoSpaceDE/>
        <w:bidi w:val="0"/>
        <w:adjustRightInd/>
        <w:snapToGrid/>
        <w:spacing w:line="560" w:lineRule="exact"/>
        <w:ind w:firstLine="645"/>
        <w:textAlignment w:val="auto"/>
        <w:rPr>
          <w:rFonts w:hint="default" w:ascii="黑体" w:eastAsia="黑体"/>
          <w:sz w:val="32"/>
        </w:rPr>
      </w:pPr>
      <w:r>
        <w:rPr>
          <w:rFonts w:ascii="黑体" w:eastAsia="黑体"/>
          <w:sz w:val="32"/>
        </w:rPr>
        <w:t>四、一般公共预算财政拨款基本支出决算情况说明</w:t>
      </w:r>
    </w:p>
    <w:p w14:paraId="2A6AD1D8">
      <w:pPr>
        <w:pStyle w:val="7"/>
        <w:keepNext w:val="0"/>
        <w:keepLines w:val="0"/>
        <w:pageBreakBefore w:val="0"/>
        <w:kinsoku/>
        <w:wordWrap/>
        <w:overflowPunct/>
        <w:topLinePunct w:val="0"/>
        <w:autoSpaceDE/>
        <w:bidi w:val="0"/>
        <w:adjustRightInd/>
        <w:snapToGrid/>
        <w:spacing w:line="560" w:lineRule="exact"/>
        <w:ind w:firstLine="645"/>
        <w:textAlignment w:val="auto"/>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347.95</w:t>
      </w:r>
      <w:r>
        <w:rPr>
          <w:rFonts w:ascii="仿宋_GB2312" w:eastAsia="仿宋_GB2312"/>
          <w:sz w:val="32"/>
        </w:rPr>
        <w:t>万元，其中：人员经费</w:t>
      </w:r>
      <w:r>
        <w:rPr>
          <w:rFonts w:hint="eastAsia" w:ascii="仿宋_GB2312" w:eastAsia="仿宋_GB2312"/>
          <w:sz w:val="32"/>
          <w:lang w:val="en-US" w:eastAsia="zh-CN"/>
        </w:rPr>
        <w:t>315.75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32.2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5539AEA7">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黑体" w:eastAsia="黑体"/>
          <w:sz w:val="32"/>
        </w:rPr>
      </w:pPr>
      <w:r>
        <w:rPr>
          <w:rFonts w:ascii="黑体" w:eastAsia="黑体"/>
          <w:sz w:val="32"/>
        </w:rPr>
        <w:t>五、其他重要事项的情况说明</w:t>
      </w:r>
    </w:p>
    <w:p w14:paraId="46EBB710">
      <w:pPr>
        <w:pStyle w:val="7"/>
        <w:keepNext w:val="0"/>
        <w:keepLines w:val="0"/>
        <w:pageBreakBefore w:val="0"/>
        <w:kinsoku/>
        <w:wordWrap/>
        <w:overflowPunct/>
        <w:topLinePunct w:val="0"/>
        <w:autoSpaceDE/>
        <w:bidi w:val="0"/>
        <w:adjustRightInd/>
        <w:snapToGrid/>
        <w:spacing w:line="560" w:lineRule="exact"/>
        <w:ind w:firstLine="640"/>
        <w:textAlignment w:val="auto"/>
        <w:rPr>
          <w:rFonts w:ascii="楷体_GB2312" w:eastAsia="楷体_GB2312"/>
          <w:b/>
          <w:sz w:val="32"/>
        </w:rPr>
      </w:pPr>
      <w:r>
        <w:rPr>
          <w:rFonts w:ascii="楷体_GB2312" w:eastAsia="楷体_GB2312"/>
          <w:b/>
          <w:sz w:val="32"/>
        </w:rPr>
        <w:t>（一）机关运行经费支出情况。</w:t>
      </w:r>
    </w:p>
    <w:p w14:paraId="47FDD3E6">
      <w:pPr>
        <w:pStyle w:val="7"/>
        <w:keepNext w:val="0"/>
        <w:keepLines w:val="0"/>
        <w:pageBreakBefore w:val="0"/>
        <w:kinsoku/>
        <w:wordWrap/>
        <w:overflowPunct/>
        <w:topLinePunct w:val="0"/>
        <w:autoSpaceDE/>
        <w:bidi w:val="0"/>
        <w:adjustRightInd/>
        <w:snapToGrid/>
        <w:spacing w:line="560" w:lineRule="exact"/>
        <w:ind w:firstLine="640"/>
        <w:textAlignment w:val="auto"/>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32.2</w:t>
      </w:r>
      <w:r>
        <w:rPr>
          <w:rFonts w:ascii="仿宋_GB2312" w:eastAsia="仿宋_GB2312"/>
          <w:sz w:val="32"/>
        </w:rPr>
        <w:t>万元，比上年决算数减少</w:t>
      </w:r>
      <w:r>
        <w:rPr>
          <w:rFonts w:hint="eastAsia" w:ascii="仿宋_GB2312" w:eastAsia="仿宋_GB2312"/>
          <w:sz w:val="32"/>
          <w:lang w:val="en-US" w:eastAsia="zh-CN"/>
        </w:rPr>
        <w:t>24.67</w:t>
      </w:r>
      <w:r>
        <w:rPr>
          <w:rFonts w:ascii="仿宋_GB2312" w:eastAsia="仿宋_GB2312"/>
          <w:sz w:val="32"/>
        </w:rPr>
        <w:t>万元，降低</w:t>
      </w:r>
      <w:r>
        <w:rPr>
          <w:rFonts w:hint="eastAsia" w:ascii="仿宋_GB2312" w:eastAsia="仿宋_GB2312"/>
          <w:sz w:val="32"/>
          <w:lang w:val="en-US" w:eastAsia="zh-CN"/>
        </w:rPr>
        <w:t>43.38</w:t>
      </w:r>
      <w:r>
        <w:rPr>
          <w:rFonts w:ascii="仿宋_GB2312" w:eastAsia="仿宋_GB2312"/>
          <w:sz w:val="32"/>
        </w:rPr>
        <w:t>%，主要原因是</w:t>
      </w:r>
      <w:r>
        <w:rPr>
          <w:rFonts w:hint="eastAsia" w:ascii="仿宋_GB2312" w:eastAsia="仿宋_GB2312"/>
          <w:sz w:val="32"/>
          <w:lang w:val="en-US" w:eastAsia="zh-CN"/>
        </w:rPr>
        <w:t>机关运行经费中办公设备购置费、邮电费、差旅费、工会经费减少</w:t>
      </w:r>
      <w:r>
        <w:rPr>
          <w:rFonts w:ascii="仿宋_GB2312" w:eastAsia="仿宋_GB2312"/>
          <w:sz w:val="32"/>
        </w:rPr>
        <w:t>。</w:t>
      </w:r>
    </w:p>
    <w:p w14:paraId="689A8CA6">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p>
    <w:p w14:paraId="2AE81E0F">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楷体_GB2312" w:eastAsia="楷体_GB2312"/>
          <w:b/>
          <w:sz w:val="32"/>
        </w:rPr>
      </w:pPr>
      <w:r>
        <w:rPr>
          <w:rFonts w:ascii="楷体_GB2312" w:eastAsia="楷体_GB2312"/>
          <w:b/>
          <w:sz w:val="32"/>
        </w:rPr>
        <w:t>（二）政府采购支出情况。</w:t>
      </w:r>
    </w:p>
    <w:p w14:paraId="5816F6CE">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highlight w:val="none"/>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15.56</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15.56</w:t>
      </w:r>
      <w:r>
        <w:rPr>
          <w:rFonts w:ascii="仿宋_GB2312" w:eastAsia="仿宋_GB2312"/>
          <w:sz w:val="32"/>
        </w:rPr>
        <w:t>万元。</w:t>
      </w:r>
      <w:r>
        <w:rPr>
          <w:rFonts w:ascii="仿宋_GB2312" w:eastAsia="仿宋_GB2312"/>
          <w:sz w:val="32"/>
          <w:highlight w:val="none"/>
        </w:rPr>
        <w:t>授予中小企业合同金额</w:t>
      </w:r>
      <w:r>
        <w:rPr>
          <w:rFonts w:hint="eastAsia" w:ascii="仿宋_GB2312" w:eastAsia="仿宋_GB2312"/>
          <w:sz w:val="32"/>
          <w:highlight w:val="none"/>
          <w:lang w:val="en-US" w:eastAsia="zh-CN"/>
        </w:rPr>
        <w:t>0</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0</w:t>
      </w:r>
      <w:r>
        <w:rPr>
          <w:rFonts w:ascii="仿宋_GB2312" w:eastAsia="仿宋_GB2312"/>
          <w:sz w:val="32"/>
          <w:highlight w:val="none"/>
        </w:rPr>
        <w:t>%，其中：授予小微企业合同金额</w:t>
      </w:r>
      <w:r>
        <w:rPr>
          <w:rFonts w:hint="eastAsia" w:ascii="仿宋_GB2312" w:eastAsia="仿宋_GB2312"/>
          <w:sz w:val="32"/>
          <w:highlight w:val="none"/>
          <w:lang w:val="en-US" w:eastAsia="zh-CN"/>
        </w:rPr>
        <w:t>0</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0</w:t>
      </w:r>
      <w:r>
        <w:rPr>
          <w:rFonts w:ascii="仿宋_GB2312" w:eastAsia="仿宋_GB2312"/>
          <w:sz w:val="32"/>
          <w:highlight w:val="none"/>
        </w:rPr>
        <w:t>%；货物采购授予中小企业合同金额占货物支出金额的</w:t>
      </w:r>
      <w:r>
        <w:rPr>
          <w:rFonts w:hint="eastAsia" w:ascii="仿宋_GB2312" w:eastAsia="仿宋_GB2312"/>
          <w:sz w:val="32"/>
          <w:highlight w:val="none"/>
          <w:lang w:val="en-US" w:eastAsia="zh-CN"/>
        </w:rPr>
        <w:t>0</w:t>
      </w:r>
      <w:r>
        <w:rPr>
          <w:rFonts w:ascii="仿宋_GB2312" w:eastAsia="仿宋_GB2312"/>
          <w:sz w:val="32"/>
          <w:highlight w:val="none"/>
        </w:rPr>
        <w:t>%；工程采购授予中小企业合同金额占工程支出金额的</w:t>
      </w:r>
      <w:r>
        <w:rPr>
          <w:rFonts w:hint="eastAsia" w:ascii="仿宋_GB2312" w:eastAsia="仿宋_GB2312"/>
          <w:sz w:val="32"/>
          <w:highlight w:val="none"/>
          <w:lang w:val="en-US" w:eastAsia="zh-CN"/>
        </w:rPr>
        <w:t>0</w:t>
      </w:r>
      <w:r>
        <w:rPr>
          <w:rFonts w:ascii="仿宋_GB2312" w:eastAsia="仿宋_GB2312"/>
          <w:sz w:val="32"/>
          <w:highlight w:val="none"/>
        </w:rPr>
        <w:t>%；服务采购授予中小企业合同金额占服务支出金额的XX%。</w:t>
      </w:r>
    </w:p>
    <w:p w14:paraId="04E16E7F">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楷体_GB2312" w:eastAsia="楷体_GB2312"/>
          <w:b/>
          <w:sz w:val="32"/>
        </w:rPr>
      </w:pPr>
      <w:r>
        <w:rPr>
          <w:rFonts w:ascii="楷体_GB2312" w:eastAsia="楷体_GB2312"/>
          <w:b/>
          <w:sz w:val="32"/>
        </w:rPr>
        <w:t>（三）国有资产占用情况。</w:t>
      </w:r>
    </w:p>
    <w:p w14:paraId="4A7CBE76">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1</w:t>
      </w:r>
      <w:r>
        <w:rPr>
          <w:rFonts w:ascii="仿宋_GB2312" w:eastAsia="仿宋_GB2312"/>
          <w:sz w:val="32"/>
        </w:rPr>
        <w:t>辆，其他用车主要是</w:t>
      </w:r>
      <w:r>
        <w:rPr>
          <w:rFonts w:hint="eastAsia" w:ascii="仿宋_GB2312" w:eastAsia="仿宋_GB2312"/>
          <w:sz w:val="32"/>
          <w:lang w:val="en-US" w:eastAsia="zh-CN"/>
        </w:rPr>
        <w:t>浑南区中心敬老院运送养员就医</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311298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ascii="楷体_GB2312" w:eastAsia="楷体_GB2312"/>
          <w:b/>
          <w:sz w:val="32"/>
        </w:rPr>
      </w:pPr>
      <w:r>
        <w:rPr>
          <w:rFonts w:ascii="楷体_GB2312" w:eastAsia="楷体_GB2312"/>
          <w:b/>
          <w:sz w:val="32"/>
        </w:rPr>
        <w:t>（四）预算绩效管理工作开展情况。</w:t>
      </w:r>
    </w:p>
    <w:p w14:paraId="49D384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1EEF79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51个（其中：一般公共预算项目51个，政府性基金预算项目0个，国有资本经营预算项目0个），涉及资金13300.55万元（其中：一般公共预算资金13300.55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93.2分。</w:t>
      </w:r>
    </w:p>
    <w:p w14:paraId="4741EF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16F01580">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olor w:val="auto"/>
          <w:sz w:val="32"/>
          <w:szCs w:val="32"/>
          <w:lang w:eastAsia="zh-CN"/>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本部门在2022年度区直部门决算中反映城市（农村）最低生活保障金、残疾人事业—残疾人生活和护理补贴、90周岁以上老人高龄补贴等19个项目绩效自评结果。</w:t>
      </w:r>
    </w:p>
    <w:p w14:paraId="00587A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highlight w:val="none"/>
        </w:rPr>
      </w:pPr>
      <w:r>
        <w:rPr>
          <w:rFonts w:hint="eastAsia" w:ascii="仿宋_GB2312" w:hAnsi="宋体" w:eastAsia="仿宋_GB2312" w:cs="仿宋_GB2312"/>
          <w:color w:val="auto"/>
          <w:kern w:val="2"/>
          <w:sz w:val="32"/>
          <w:szCs w:val="32"/>
          <w:highlight w:val="none"/>
          <w:shd w:val="clear" w:color="auto" w:fill="auto"/>
          <w:lang w:val="en-US" w:eastAsia="zh-CN" w:bidi="ar"/>
        </w:rPr>
        <w:t>（1）“城市（农村）最低生活保障金”项目自评综述：根据年初设定的绩效目标，项目自评得分97.7分。项目全年预算数为1843.32万元，执行数为1424.11万元，完成预算的77.26%。项目绩效目标完成情况：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补助人群（家庭）生活得到一定改善。发现的主要问题及原因：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sz w:val="32"/>
          <w:szCs w:val="32"/>
          <w:highlight w:val="none"/>
          <w:lang w:bidi="ar"/>
        </w:rPr>
        <w:t>预算编制前期准备工作不够充分</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根据现有特困人员人数测算，预算编制不够精准。下一步改进措施：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sz w:val="32"/>
          <w:szCs w:val="32"/>
          <w:highlight w:val="none"/>
          <w:lang w:bidi="ar"/>
        </w:rPr>
        <w:t>加强前期准备工作</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 w:hAnsi="仿宋" w:eastAsia="仿宋" w:cs="仿宋"/>
          <w:sz w:val="32"/>
          <w:szCs w:val="32"/>
          <w:highlight w:val="none"/>
        </w:rPr>
        <w:t>完善绩效目标</w:t>
      </w:r>
      <w:r>
        <w:rPr>
          <w:rFonts w:hint="eastAsia" w:ascii="仿宋" w:hAnsi="仿宋" w:eastAsia="仿宋" w:cs="仿宋"/>
          <w:sz w:val="32"/>
          <w:szCs w:val="32"/>
          <w:highlight w:val="none"/>
          <w:lang w:val="en-US" w:eastAsia="zh-CN"/>
        </w:rPr>
        <w:t>科学性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预算编制精准性</w:t>
      </w:r>
      <w:r>
        <w:rPr>
          <w:rFonts w:hint="eastAsia" w:ascii="仿宋" w:hAnsi="仿宋" w:eastAsia="仿宋" w:cs="仿宋"/>
          <w:sz w:val="32"/>
          <w:szCs w:val="32"/>
          <w:highlight w:val="none"/>
        </w:rPr>
        <w:t>。</w:t>
      </w:r>
    </w:p>
    <w:p w14:paraId="4F89E8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（2）“城市（农村）特困人员救助供养”项目自评综述：根据年初设定的绩效目标，项目自评得分97.1分。项目全年预算数为504.76万元，执行数为357.13万元，完成预算的70.75%。项目绩效目标完成情况：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补助人群（家庭）生活得到一定改善。发现的主要问题及原因：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sz w:val="32"/>
          <w:szCs w:val="32"/>
          <w:highlight w:val="none"/>
          <w:lang w:bidi="ar"/>
        </w:rPr>
        <w:t>预算编制前期准备工作不够充分</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根据现有特困人员人数测算，预算编制不够精准。下一步改进措施：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sz w:val="32"/>
          <w:szCs w:val="32"/>
          <w:highlight w:val="none"/>
          <w:lang w:bidi="ar"/>
        </w:rPr>
        <w:t>加强前期准备工作</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 w:hAnsi="仿宋" w:eastAsia="仿宋" w:cs="仿宋"/>
          <w:sz w:val="32"/>
          <w:szCs w:val="32"/>
          <w:highlight w:val="none"/>
        </w:rPr>
        <w:t>完善绩效目标</w:t>
      </w:r>
      <w:r>
        <w:rPr>
          <w:rFonts w:hint="eastAsia" w:ascii="仿宋" w:hAnsi="仿宋" w:eastAsia="仿宋" w:cs="仿宋"/>
          <w:sz w:val="32"/>
          <w:szCs w:val="32"/>
          <w:highlight w:val="none"/>
          <w:lang w:val="en-US" w:eastAsia="zh-CN"/>
        </w:rPr>
        <w:t>科学性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预算编制精准性</w:t>
      </w:r>
      <w:r>
        <w:rPr>
          <w:rFonts w:hint="eastAsia" w:ascii="仿宋" w:hAnsi="仿宋" w:eastAsia="仿宋" w:cs="仿宋"/>
          <w:sz w:val="32"/>
          <w:szCs w:val="32"/>
          <w:highlight w:val="none"/>
        </w:rPr>
        <w:t>。</w:t>
      </w:r>
    </w:p>
    <w:p w14:paraId="406B4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（3）“残疾人事业—残疾人生活和护理补贴”项目自评综述：根据年初设定的绩效目标，项目自评得分98.9分。项目全年预算数为513.6万元，执行数为458.68万元，完成预算的89%。项目绩效目标完成情况：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补助人群（家庭）生活得到一定改善。</w:t>
      </w:r>
    </w:p>
    <w:p w14:paraId="7B01D0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（4）“90周岁以上老人高龄补贴”项目自评综述：根据年初设定的绩效目标，项目自评得分99.1分。项目全年预算数为295.2万元，执行数为269.55万元，完成预算的91.31%。项目绩效目标完成情况：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补助人群（家庭）生活得到一定改善。</w:t>
      </w:r>
    </w:p>
    <w:p w14:paraId="7B644B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highlight w:val="none"/>
        </w:rPr>
      </w:pPr>
      <w:r>
        <w:rPr>
          <w:rFonts w:hint="eastAsia" w:ascii="仿宋_GB2312" w:hAnsi="宋体" w:eastAsia="仿宋_GB2312" w:cs="仿宋_GB2312"/>
          <w:color w:val="auto"/>
          <w:kern w:val="2"/>
          <w:sz w:val="32"/>
          <w:szCs w:val="32"/>
          <w:highlight w:val="none"/>
          <w:shd w:val="clear" w:color="auto" w:fill="auto"/>
          <w:lang w:val="en-US" w:eastAsia="zh-CN" w:bidi="ar"/>
        </w:rPr>
        <w:t>（5）“孤儿养育金、助学金”项目自评综述：根据年初设定的绩效目标，项目自评得分98.6分。项目全年预算数为89.84万元，执行数为77.26万元，完成预算的86%。项目绩效目标完成情况：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补助人群（家庭）生活得到一定改善。发现的主要问题及原因：</w:t>
      </w:r>
      <w:r>
        <w:rPr>
          <w:rFonts w:hint="eastAsia" w:ascii="仿宋_GB2312" w:hAnsi="宋体" w:eastAsia="仿宋_GB2312" w:cs="仿宋_GB2312"/>
          <w:sz w:val="32"/>
          <w:szCs w:val="32"/>
          <w:highlight w:val="none"/>
          <w:lang w:bidi="ar"/>
        </w:rPr>
        <w:t>预算编制前期准备工作不够充分</w:t>
      </w:r>
      <w:r>
        <w:rPr>
          <w:rFonts w:hint="eastAsia" w:ascii="仿宋_GB2312" w:hAnsi="宋体" w:eastAsia="仿宋_GB2312" w:cs="仿宋_GB2312"/>
          <w:color w:val="auto"/>
          <w:kern w:val="2"/>
          <w:sz w:val="32"/>
          <w:szCs w:val="32"/>
          <w:highlight w:val="none"/>
          <w:shd w:val="clear" w:color="auto" w:fill="auto"/>
          <w:lang w:val="en-US" w:eastAsia="zh-CN" w:bidi="ar"/>
        </w:rPr>
        <w:t>。下一步改进措施：</w:t>
      </w:r>
      <w:r>
        <w:rPr>
          <w:rFonts w:hint="eastAsia" w:ascii="仿宋_GB2312" w:hAnsi="宋体" w:eastAsia="仿宋_GB2312" w:cs="仿宋_GB2312"/>
          <w:sz w:val="32"/>
          <w:szCs w:val="32"/>
          <w:highlight w:val="none"/>
          <w:lang w:bidi="ar"/>
        </w:rPr>
        <w:t>加强前期准备工作</w:t>
      </w:r>
      <w:r>
        <w:rPr>
          <w:rFonts w:hint="eastAsia" w:ascii="仿宋" w:hAnsi="仿宋" w:eastAsia="仿宋" w:cs="仿宋"/>
          <w:sz w:val="32"/>
          <w:szCs w:val="32"/>
          <w:highlight w:val="none"/>
        </w:rPr>
        <w:t>。</w:t>
      </w:r>
    </w:p>
    <w:p w14:paraId="04D0BA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highlight w:val="none"/>
        </w:rPr>
      </w:pPr>
      <w:r>
        <w:rPr>
          <w:rFonts w:hint="eastAsia" w:ascii="仿宋_GB2312" w:hAnsi="宋体" w:eastAsia="仿宋_GB2312" w:cs="仿宋_GB2312"/>
          <w:color w:val="auto"/>
          <w:kern w:val="2"/>
          <w:sz w:val="32"/>
          <w:szCs w:val="32"/>
          <w:highlight w:val="none"/>
          <w:shd w:val="clear" w:color="auto" w:fill="auto"/>
          <w:lang w:val="en-US" w:eastAsia="zh-CN" w:bidi="ar"/>
        </w:rPr>
        <w:t>（6）“精简下放人员经费”项目自评综述：根据年初设定的绩效目标，项目自评得分98分。项目全年预算数为30万元，执行数为24.12万元，完成预算的80.4%。项目绩效目标完成情况：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补助人群（家庭）生活得到一定改善。发现的主要问题及原因：</w:t>
      </w:r>
      <w:r>
        <w:rPr>
          <w:rFonts w:hint="eastAsia" w:ascii="仿宋_GB2312" w:hAnsi="宋体" w:eastAsia="仿宋_GB2312" w:cs="仿宋_GB2312"/>
          <w:sz w:val="32"/>
          <w:szCs w:val="32"/>
          <w:highlight w:val="none"/>
          <w:lang w:bidi="ar"/>
        </w:rPr>
        <w:t>预算编制前期准备工作不够充分</w:t>
      </w:r>
      <w:r>
        <w:rPr>
          <w:rFonts w:hint="eastAsia" w:ascii="仿宋_GB2312" w:hAnsi="宋体" w:eastAsia="仿宋_GB2312" w:cs="仿宋_GB2312"/>
          <w:color w:val="auto"/>
          <w:kern w:val="2"/>
          <w:sz w:val="32"/>
          <w:szCs w:val="32"/>
          <w:highlight w:val="none"/>
          <w:shd w:val="clear" w:color="auto" w:fill="auto"/>
          <w:lang w:val="en-US" w:eastAsia="zh-CN" w:bidi="ar"/>
        </w:rPr>
        <w:t>。下一步改进措施：</w:t>
      </w:r>
      <w:r>
        <w:rPr>
          <w:rFonts w:hint="eastAsia" w:ascii="仿宋_GB2312" w:hAnsi="宋体" w:eastAsia="仿宋_GB2312" w:cs="仿宋_GB2312"/>
          <w:sz w:val="32"/>
          <w:szCs w:val="32"/>
          <w:highlight w:val="none"/>
          <w:lang w:bidi="ar"/>
        </w:rPr>
        <w:t>加强前期准备工作</w:t>
      </w:r>
      <w:r>
        <w:rPr>
          <w:rFonts w:hint="eastAsia" w:ascii="仿宋" w:hAnsi="仿宋" w:eastAsia="仿宋" w:cs="仿宋"/>
          <w:sz w:val="32"/>
          <w:szCs w:val="32"/>
          <w:highlight w:val="none"/>
        </w:rPr>
        <w:t>。</w:t>
      </w:r>
    </w:p>
    <w:p w14:paraId="7C0E3E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highlight w:val="none"/>
        </w:rPr>
      </w:pPr>
      <w:r>
        <w:rPr>
          <w:rFonts w:hint="eastAsia" w:ascii="仿宋_GB2312" w:hAnsi="宋体" w:eastAsia="仿宋_GB2312" w:cs="仿宋_GB2312"/>
          <w:color w:val="auto"/>
          <w:kern w:val="2"/>
          <w:sz w:val="32"/>
          <w:szCs w:val="32"/>
          <w:highlight w:val="none"/>
          <w:shd w:val="clear" w:color="auto" w:fill="auto"/>
          <w:lang w:val="en-US" w:eastAsia="zh-CN" w:bidi="ar"/>
        </w:rPr>
        <w:t>（7）“失能老人护理补贴”项目自评综述：根据年初设定的绩效目标，项目自评得分95.2分。项目全年预算数为1.44万元，执行数为0.75万元，完成预算的52.08%。项目绩效目标完成情况：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补助人群（家庭）生活得到一定改善。发现的主要问题及原因：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sz w:val="32"/>
          <w:szCs w:val="32"/>
          <w:highlight w:val="none"/>
          <w:lang w:bidi="ar"/>
        </w:rPr>
        <w:t>预算编制前期准备工作不够充分</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根据现有失能老年人的人数测算，预算编制不够精准。下一步改进措施：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sz w:val="32"/>
          <w:szCs w:val="32"/>
          <w:highlight w:val="none"/>
          <w:lang w:bidi="ar"/>
        </w:rPr>
        <w:t>加强前期准备工作</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 w:hAnsi="仿宋" w:eastAsia="仿宋" w:cs="仿宋"/>
          <w:sz w:val="32"/>
          <w:szCs w:val="32"/>
          <w:highlight w:val="none"/>
        </w:rPr>
        <w:t>完善绩效目标</w:t>
      </w:r>
      <w:r>
        <w:rPr>
          <w:rFonts w:hint="eastAsia" w:ascii="仿宋" w:hAnsi="仿宋" w:eastAsia="仿宋" w:cs="仿宋"/>
          <w:sz w:val="32"/>
          <w:szCs w:val="32"/>
          <w:highlight w:val="none"/>
          <w:lang w:val="en-US" w:eastAsia="zh-CN"/>
        </w:rPr>
        <w:t>科学性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预算编制精准性</w:t>
      </w:r>
      <w:r>
        <w:rPr>
          <w:rFonts w:hint="eastAsia" w:ascii="仿宋" w:hAnsi="仿宋" w:eastAsia="仿宋" w:cs="仿宋"/>
          <w:sz w:val="32"/>
          <w:szCs w:val="32"/>
          <w:highlight w:val="none"/>
        </w:rPr>
        <w:t>。</w:t>
      </w:r>
    </w:p>
    <w:p w14:paraId="3312D1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highlight w:val="none"/>
        </w:rPr>
      </w:pPr>
      <w:r>
        <w:rPr>
          <w:rFonts w:hint="eastAsia" w:ascii="仿宋_GB2312" w:hAnsi="宋体" w:eastAsia="仿宋_GB2312" w:cs="仿宋_GB2312"/>
          <w:color w:val="auto"/>
          <w:kern w:val="2"/>
          <w:sz w:val="32"/>
          <w:szCs w:val="32"/>
          <w:highlight w:val="none"/>
          <w:shd w:val="clear" w:color="auto" w:fill="auto"/>
          <w:lang w:val="en-US" w:eastAsia="zh-CN" w:bidi="ar"/>
        </w:rPr>
        <w:t>（8）“困难群众临时救助、春耕生产补贴、临时价格补贴、电价补贴、取暖救助”项目自评综述：根据年初设定的绩效目标，项目自评得分94.4分。项目全年预算数为370.38万元，执行数为212.92万元，完成预算的57.49%。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补助人群（家庭）生活得到一定改善。发现的主要问题及原因：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sz w:val="32"/>
          <w:szCs w:val="32"/>
          <w:highlight w:val="none"/>
          <w:lang w:bidi="ar"/>
        </w:rPr>
        <w:t>预算编制前期准备工作不够充分</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根据现有各种困难群众人数测算，预算编制不够精准。下一步改进措施：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sz w:val="32"/>
          <w:szCs w:val="32"/>
          <w:highlight w:val="none"/>
          <w:lang w:bidi="ar"/>
        </w:rPr>
        <w:t>加强前期准备工作</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 w:hAnsi="仿宋" w:eastAsia="仿宋" w:cs="仿宋"/>
          <w:sz w:val="32"/>
          <w:szCs w:val="32"/>
          <w:highlight w:val="none"/>
        </w:rPr>
        <w:t>完善绩效目标</w:t>
      </w:r>
      <w:r>
        <w:rPr>
          <w:rFonts w:hint="eastAsia" w:ascii="仿宋" w:hAnsi="仿宋" w:eastAsia="仿宋" w:cs="仿宋"/>
          <w:sz w:val="32"/>
          <w:szCs w:val="32"/>
          <w:highlight w:val="none"/>
          <w:lang w:val="en-US" w:eastAsia="zh-CN"/>
        </w:rPr>
        <w:t>科学性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预算编制精准性</w:t>
      </w:r>
      <w:r>
        <w:rPr>
          <w:rFonts w:hint="eastAsia" w:ascii="仿宋" w:hAnsi="仿宋" w:eastAsia="仿宋" w:cs="仿宋"/>
          <w:sz w:val="32"/>
          <w:szCs w:val="32"/>
          <w:highlight w:val="none"/>
        </w:rPr>
        <w:t>。</w:t>
      </w:r>
    </w:p>
    <w:p w14:paraId="568361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highlight w:val="none"/>
        </w:rPr>
      </w:pPr>
      <w:r>
        <w:rPr>
          <w:rFonts w:hint="eastAsia" w:ascii="仿宋_GB2312" w:hAnsi="宋体" w:eastAsia="仿宋_GB2312" w:cs="仿宋_GB2312"/>
          <w:color w:val="auto"/>
          <w:kern w:val="2"/>
          <w:sz w:val="32"/>
          <w:szCs w:val="32"/>
          <w:highlight w:val="none"/>
          <w:shd w:val="clear" w:color="auto" w:fill="auto"/>
          <w:lang w:val="en-US" w:eastAsia="zh-CN" w:bidi="ar"/>
        </w:rPr>
        <w:t>（9）“春节走访慰问活动”项目自评综述：根据年初设定的绩效目标，项目自评得分97.1分。项目全年预算数为20万元，执行数为14.14万元，完成预算的70.7%。项目绩效目标完成情况：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补贴资金足额保障、支付准确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增强救助对象对社会救助实施的满意度。发现的主要问题及原因：</w:t>
      </w:r>
      <w:r>
        <w:rPr>
          <w:rFonts w:hint="eastAsia" w:ascii="仿宋_GB2312" w:hAnsi="宋体" w:eastAsia="仿宋_GB2312" w:cs="仿宋_GB2312"/>
          <w:sz w:val="32"/>
          <w:szCs w:val="32"/>
          <w:highlight w:val="none"/>
          <w:lang w:bidi="ar"/>
        </w:rPr>
        <w:t>预算编制前期准备工作不够充分</w:t>
      </w:r>
      <w:r>
        <w:rPr>
          <w:rFonts w:hint="eastAsia" w:ascii="仿宋_GB2312" w:hAnsi="宋体" w:eastAsia="仿宋_GB2312" w:cs="仿宋_GB2312"/>
          <w:sz w:val="32"/>
          <w:szCs w:val="32"/>
          <w:highlight w:val="none"/>
          <w:lang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预算编制不够精准。下一步改进措施：</w:t>
      </w:r>
      <w:r>
        <w:rPr>
          <w:rFonts w:hint="eastAsia" w:ascii="仿宋" w:hAnsi="仿宋" w:eastAsia="仿宋" w:cs="仿宋"/>
          <w:sz w:val="32"/>
          <w:szCs w:val="32"/>
          <w:highlight w:val="none"/>
        </w:rPr>
        <w:t>完善绩效目标</w:t>
      </w:r>
      <w:r>
        <w:rPr>
          <w:rFonts w:hint="eastAsia" w:ascii="仿宋" w:hAnsi="仿宋" w:eastAsia="仿宋" w:cs="仿宋"/>
          <w:sz w:val="32"/>
          <w:szCs w:val="32"/>
          <w:highlight w:val="none"/>
          <w:lang w:val="en-US" w:eastAsia="zh-CN"/>
        </w:rPr>
        <w:t>科学性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预算编制精准性</w:t>
      </w:r>
      <w:r>
        <w:rPr>
          <w:rFonts w:hint="eastAsia" w:ascii="仿宋" w:hAnsi="仿宋" w:eastAsia="仿宋" w:cs="仿宋"/>
          <w:sz w:val="32"/>
          <w:szCs w:val="32"/>
          <w:highlight w:val="none"/>
        </w:rPr>
        <w:t>。</w:t>
      </w:r>
    </w:p>
    <w:p w14:paraId="0C228B1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rPr>
      </w:pPr>
      <w:r>
        <w:rPr>
          <w:rFonts w:hint="eastAsia" w:ascii="仿宋_GB2312" w:hAnsi="宋体" w:eastAsia="仿宋_GB2312" w:cs="仿宋_GB2312"/>
          <w:color w:val="auto"/>
          <w:kern w:val="2"/>
          <w:sz w:val="32"/>
          <w:szCs w:val="32"/>
          <w:highlight w:val="none"/>
          <w:shd w:val="clear" w:color="auto" w:fill="auto"/>
          <w:lang w:val="en-US" w:eastAsia="zh-CN" w:bidi="ar"/>
        </w:rPr>
        <w:t>（10）“民办养老机构运营补贴”项目自评综述：根据年初设定的绩效目标，项目自评得分97.6分。项目全年预算数为313.7万元，执行数为239.85万元，完成预算的76.46%。项目绩效目标完成情况：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补贴资金按时发放、支付准确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养老服务水平得到提升。发现的主要问题及原因：</w:t>
      </w:r>
      <w:r>
        <w:rPr>
          <w:rFonts w:hint="eastAsia"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根据民办养老机构数量，预算编制不够精准；</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宋体"/>
          <w:color w:val="auto"/>
          <w:sz w:val="32"/>
          <w:szCs w:val="32"/>
          <w:lang w:eastAsia="zh-CN"/>
        </w:rPr>
        <w:t>实际执行时间略晚于预计执行时间</w:t>
      </w:r>
      <w:r>
        <w:rPr>
          <w:rFonts w:hint="eastAsia" w:ascii="仿宋_GB2312" w:hAnsi="宋体" w:eastAsia="仿宋_GB2312" w:cs="宋体"/>
          <w:color w:val="auto"/>
          <w:sz w:val="32"/>
          <w:szCs w:val="32"/>
        </w:rPr>
        <w:t>。</w:t>
      </w:r>
      <w:r>
        <w:rPr>
          <w:rFonts w:hint="eastAsia" w:ascii="仿宋_GB2312" w:hAnsi="宋体" w:eastAsia="仿宋_GB2312" w:cs="仿宋_GB2312"/>
          <w:color w:val="auto"/>
          <w:kern w:val="2"/>
          <w:sz w:val="32"/>
          <w:szCs w:val="32"/>
          <w:highlight w:val="none"/>
          <w:shd w:val="clear" w:color="auto" w:fill="auto"/>
          <w:lang w:val="en-US" w:eastAsia="zh-CN" w:bidi="ar"/>
        </w:rPr>
        <w:t>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 w:hAnsi="仿宋" w:eastAsia="仿宋" w:cs="仿宋"/>
          <w:sz w:val="32"/>
          <w:szCs w:val="32"/>
          <w:highlight w:val="none"/>
        </w:rPr>
        <w:t>完善绩效目标</w:t>
      </w:r>
      <w:r>
        <w:rPr>
          <w:rFonts w:hint="eastAsia" w:ascii="仿宋" w:hAnsi="仿宋" w:eastAsia="仿宋" w:cs="仿宋"/>
          <w:sz w:val="32"/>
          <w:szCs w:val="32"/>
          <w:highlight w:val="none"/>
          <w:lang w:val="en-US" w:eastAsia="zh-CN"/>
        </w:rPr>
        <w:t>科学性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预算编制精准性</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 w:hAnsi="仿宋" w:eastAsia="仿宋"/>
          <w:color w:val="auto"/>
          <w:sz w:val="32"/>
          <w:szCs w:val="32"/>
          <w:lang w:val="en-US" w:eastAsia="zh-CN"/>
        </w:rPr>
        <w:t>按照跨年度预算平衡需要，结合本部门项目实际，</w:t>
      </w:r>
      <w:r>
        <w:rPr>
          <w:rFonts w:hint="eastAsia" w:ascii="仿宋" w:hAnsi="仿宋" w:eastAsia="仿宋"/>
          <w:color w:val="auto"/>
          <w:sz w:val="32"/>
          <w:szCs w:val="32"/>
          <w:lang w:eastAsia="zh-CN"/>
        </w:rPr>
        <w:t>合理设定预算项目绩效目标及自评考核指标</w:t>
      </w:r>
      <w:r>
        <w:rPr>
          <w:rFonts w:hint="eastAsia" w:ascii="仿宋" w:hAnsi="仿宋" w:eastAsia="仿宋" w:cs="仿宋"/>
          <w:sz w:val="32"/>
          <w:szCs w:val="32"/>
          <w:highlight w:val="none"/>
        </w:rPr>
        <w:t>。</w:t>
      </w:r>
    </w:p>
    <w:p w14:paraId="61D324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14:paraId="0251AED9">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r>
        <w:rPr>
          <w:rFonts w:hint="eastAsia" w:ascii="黑体" w:hAnsi="宋体" w:eastAsia="黑体" w:cs="黑体"/>
          <w:color w:val="auto"/>
          <w:kern w:val="2"/>
          <w:sz w:val="32"/>
          <w:szCs w:val="32"/>
          <w:highlight w:val="none"/>
          <w:shd w:val="clear" w:color="auto" w:fill="auto"/>
          <w:lang w:val="en-US" w:eastAsia="zh-CN" w:bidi="ar"/>
        </w:rPr>
        <w:t>一是</w:t>
      </w:r>
      <w:r>
        <w:rPr>
          <w:rFonts w:hint="eastAsia" w:hAnsi="宋体" w:eastAsia="仿宋_GB2312" w:cs="仿宋_GB2312"/>
          <w:color w:val="auto"/>
          <w:kern w:val="2"/>
          <w:sz w:val="32"/>
          <w:szCs w:val="32"/>
          <w:highlight w:val="none"/>
          <w:shd w:val="clear" w:color="auto" w:fill="auto"/>
          <w:lang w:val="en-US" w:eastAsia="zh-CN" w:bidi="ar"/>
        </w:rPr>
        <w:t>强调预算管理的过程管理，认真组织实施；</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hAnsi="宋体" w:eastAsia="仿宋_GB2312" w:cs="仿宋_GB2312"/>
          <w:color w:val="auto"/>
          <w:kern w:val="2"/>
          <w:sz w:val="32"/>
          <w:szCs w:val="32"/>
          <w:highlight w:val="none"/>
          <w:shd w:val="clear" w:color="auto" w:fill="auto"/>
          <w:lang w:val="en-US" w:eastAsia="zh-CN" w:bidi="ar"/>
        </w:rPr>
        <w:t>结合实际，积极提高预算执行率。</w:t>
      </w:r>
    </w:p>
    <w:p w14:paraId="41BD82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default"/>
          <w:b/>
          <w:sz w:val="36"/>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r>
        <w:rPr>
          <w:rFonts w:hint="eastAsia" w:hAnsi="宋体" w:eastAsia="仿宋_GB2312" w:cs="仿宋_GB2312"/>
          <w:color w:val="auto"/>
          <w:kern w:val="2"/>
          <w:sz w:val="32"/>
          <w:szCs w:val="32"/>
          <w:highlight w:val="none"/>
          <w:shd w:val="clear" w:color="auto" w:fill="auto"/>
          <w:lang w:val="en-US" w:eastAsia="zh-CN" w:bidi="ar"/>
        </w:rPr>
        <w:t>建议继续安排，按实际发生情况安排下一年度预算金额。</w:t>
      </w:r>
    </w:p>
    <w:p w14:paraId="435803C2">
      <w:pPr>
        <w:pStyle w:val="10"/>
        <w:keepNext w:val="0"/>
        <w:keepLines w:val="0"/>
        <w:pageBreakBefore w:val="0"/>
        <w:kinsoku/>
        <w:wordWrap/>
        <w:overflowPunct/>
        <w:topLinePunct w:val="0"/>
        <w:autoSpaceDE/>
        <w:autoSpaceDN w:val="0"/>
        <w:bidi w:val="0"/>
        <w:adjustRightInd/>
        <w:snapToGrid/>
        <w:spacing w:line="560" w:lineRule="exact"/>
        <w:ind w:firstLine="2530" w:firstLineChars="700"/>
        <w:textAlignment w:val="auto"/>
        <w:rPr>
          <w:rFonts w:hint="eastAsia"/>
          <w:b/>
          <w:bCs/>
          <w:sz w:val="36"/>
          <w:szCs w:val="36"/>
        </w:rPr>
      </w:pPr>
    </w:p>
    <w:p w14:paraId="1C15E1E9">
      <w:pPr>
        <w:pStyle w:val="10"/>
        <w:keepNext w:val="0"/>
        <w:keepLines w:val="0"/>
        <w:pageBreakBefore w:val="0"/>
        <w:kinsoku/>
        <w:wordWrap/>
        <w:overflowPunct/>
        <w:topLinePunct w:val="0"/>
        <w:autoSpaceDE/>
        <w:autoSpaceDN w:val="0"/>
        <w:bidi w:val="0"/>
        <w:adjustRightInd/>
        <w:snapToGrid/>
        <w:spacing w:line="560" w:lineRule="exact"/>
        <w:ind w:firstLine="2530" w:firstLineChars="700"/>
        <w:textAlignment w:val="auto"/>
        <w:rPr>
          <w:b/>
          <w:bCs/>
          <w:sz w:val="36"/>
          <w:szCs w:val="36"/>
        </w:rPr>
      </w:pPr>
      <w:r>
        <w:rPr>
          <w:rFonts w:hint="eastAsia"/>
          <w:b/>
          <w:bCs/>
          <w:sz w:val="36"/>
          <w:szCs w:val="36"/>
        </w:rPr>
        <w:t>第三部分 名词解释</w:t>
      </w:r>
    </w:p>
    <w:p w14:paraId="1D3EE67A">
      <w:pPr>
        <w:pStyle w:val="7"/>
        <w:keepNext w:val="0"/>
        <w:keepLines w:val="0"/>
        <w:pageBreakBefore w:val="0"/>
        <w:kinsoku/>
        <w:wordWrap/>
        <w:overflowPunct/>
        <w:topLinePunct w:val="0"/>
        <w:autoSpaceDE/>
        <w:bidi w:val="0"/>
        <w:adjustRightInd/>
        <w:snapToGrid/>
        <w:spacing w:line="560" w:lineRule="exact"/>
        <w:ind w:firstLine="627"/>
        <w:textAlignment w:val="auto"/>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1FDF750C">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00ADF8C5">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33E3EAAE">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0D79D81B">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15588BFE">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55E4F367">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75A9440D">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6F9CB27F">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676FDF49">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5CA44E4A">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1757C4EA">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1BC0B278">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7E28CD7E">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C3C952E">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C252B2B">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2233E91A">
      <w:pPr>
        <w:pStyle w:val="7"/>
        <w:keepNext w:val="0"/>
        <w:keepLines w:val="0"/>
        <w:pageBreakBefore w:val="0"/>
        <w:kinsoku/>
        <w:wordWrap/>
        <w:overflowPunct/>
        <w:topLinePunct w:val="0"/>
        <w:autoSpaceDE/>
        <w:bidi w:val="0"/>
        <w:adjustRightInd/>
        <w:snapToGrid/>
        <w:spacing w:line="560" w:lineRule="exact"/>
        <w:ind w:firstLine="640"/>
        <w:textAlignment w:val="auto"/>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00CF6DD">
      <w:pPr>
        <w:pStyle w:val="7"/>
        <w:spacing w:line="560" w:lineRule="exact"/>
        <w:ind w:firstLine="640"/>
        <w:rPr>
          <w:rFonts w:hint="default" w:ascii="仿宋_GB2312" w:eastAsia="仿宋_GB2312"/>
          <w:i/>
          <w:sz w:val="32"/>
          <w:u w:val="single"/>
        </w:rPr>
      </w:pPr>
    </w:p>
    <w:p w14:paraId="7656138A">
      <w:pPr>
        <w:pStyle w:val="7"/>
        <w:spacing w:line="560" w:lineRule="atLeast"/>
        <w:jc w:val="left"/>
        <w:rPr>
          <w:rFonts w:hint="default" w:ascii="仿宋_GB2312" w:hAnsi="仿宋_GB2312" w:eastAsia="仿宋_GB2312" w:cs="仿宋_GB2312"/>
          <w:b/>
          <w:sz w:val="52"/>
          <w:szCs w:val="52"/>
        </w:rPr>
      </w:pPr>
    </w:p>
    <w:p w14:paraId="3D8DCD0A">
      <w:pPr>
        <w:pStyle w:val="7"/>
        <w:spacing w:line="560" w:lineRule="atLeast"/>
        <w:jc w:val="left"/>
        <w:rPr>
          <w:rFonts w:hint="default" w:ascii="仿宋_GB2312" w:hAnsi="仿宋_GB2312" w:eastAsia="仿宋_GB2312" w:cs="仿宋_GB2312"/>
          <w:b/>
          <w:sz w:val="52"/>
          <w:szCs w:val="52"/>
        </w:rPr>
      </w:pPr>
    </w:p>
    <w:p w14:paraId="367D74C9">
      <w:pPr>
        <w:pStyle w:val="7"/>
        <w:spacing w:line="560" w:lineRule="atLeast"/>
        <w:jc w:val="left"/>
        <w:rPr>
          <w:rFonts w:hint="default" w:ascii="仿宋_GB2312" w:hAnsi="仿宋_GB2312" w:eastAsia="仿宋_GB2312" w:cs="仿宋_GB2312"/>
          <w:b/>
          <w:sz w:val="52"/>
          <w:szCs w:val="52"/>
        </w:rPr>
      </w:pPr>
    </w:p>
    <w:p w14:paraId="54C91DDF">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辽宁省沈阳市浑南区民政局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3121A6FD">
      <w:pPr>
        <w:rPr>
          <w:rFonts w:hint="default" w:ascii="仿宋_GB2312" w:hAnsi="宋体" w:eastAsia="仿宋_GB2312"/>
          <w:kern w:val="0"/>
          <w:sz w:val="32"/>
        </w:rPr>
      </w:pPr>
    </w:p>
    <w:p w14:paraId="769E1D92">
      <w:pPr>
        <w:rPr>
          <w:rFonts w:hint="default" w:ascii="仿宋_GB2312" w:hAnsi="宋体" w:eastAsia="仿宋_GB2312"/>
          <w:kern w:val="0"/>
          <w:sz w:val="32"/>
        </w:rPr>
      </w:pPr>
    </w:p>
    <w:p w14:paraId="6761ED6F">
      <w:pPr>
        <w:rPr>
          <w:rFonts w:hint="default" w:ascii="仿宋_GB2312" w:hAnsi="宋体" w:eastAsia="仿宋_GB2312"/>
          <w:kern w:val="0"/>
          <w:sz w:val="32"/>
        </w:rPr>
      </w:pPr>
    </w:p>
    <w:p w14:paraId="107EA997">
      <w:pPr>
        <w:rPr>
          <w:rFonts w:hint="default" w:ascii="仿宋_GB2312" w:hAnsi="宋体" w:eastAsia="仿宋_GB2312"/>
          <w:kern w:val="0"/>
          <w:sz w:val="32"/>
        </w:rPr>
      </w:pPr>
    </w:p>
    <w:p w14:paraId="21168EF0">
      <w:pPr>
        <w:rPr>
          <w:rFonts w:hint="default" w:ascii="仿宋_GB2312" w:hAnsi="宋体" w:eastAsia="仿宋_GB2312"/>
          <w:kern w:val="0"/>
          <w:sz w:val="32"/>
        </w:rPr>
      </w:pPr>
    </w:p>
    <w:p w14:paraId="72AF420D">
      <w:pPr>
        <w:rPr>
          <w:rFonts w:hint="default" w:ascii="仿宋_GB2312" w:hAnsi="宋体" w:eastAsia="仿宋_GB2312"/>
          <w:kern w:val="0"/>
          <w:sz w:val="32"/>
        </w:rPr>
      </w:pPr>
    </w:p>
    <w:p w14:paraId="21FA1ADA">
      <w:pPr>
        <w:jc w:val="center"/>
        <w:rPr>
          <w:rFonts w:hint="eastAsia" w:ascii="宋体" w:hAnsi="宋体"/>
          <w:b/>
          <w:sz w:val="52"/>
          <w:szCs w:val="52"/>
        </w:rPr>
      </w:pPr>
    </w:p>
    <w:p w14:paraId="5C57F6D7">
      <w:pPr>
        <w:jc w:val="center"/>
        <w:rPr>
          <w:rFonts w:hint="eastAsia" w:ascii="宋体" w:hAnsi="宋体"/>
          <w:b/>
          <w:sz w:val="52"/>
          <w:szCs w:val="52"/>
        </w:rPr>
      </w:pPr>
    </w:p>
    <w:p w14:paraId="3BD8771A">
      <w:pPr>
        <w:jc w:val="center"/>
        <w:rPr>
          <w:rFonts w:hint="eastAsia" w:ascii="宋体" w:hAnsi="宋体"/>
          <w:b/>
          <w:sz w:val="52"/>
          <w:szCs w:val="52"/>
        </w:rPr>
      </w:pPr>
    </w:p>
    <w:p w14:paraId="7F77FDEF">
      <w:pPr>
        <w:numPr>
          <w:ilvl w:val="0"/>
          <w:numId w:val="1"/>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31173E08">
      <w:pPr>
        <w:widowControl w:val="0"/>
        <w:numPr>
          <w:ilvl w:val="0"/>
          <w:numId w:val="0"/>
        </w:numPr>
        <w:jc w:val="center"/>
        <w:rPr>
          <w:rFonts w:hint="default" w:ascii="宋体" w:hAnsi="宋体"/>
          <w:b/>
          <w:sz w:val="52"/>
          <w:szCs w:val="52"/>
          <w:lang w:eastAsia="zh-CN"/>
        </w:rPr>
      </w:pPr>
    </w:p>
    <w:p w14:paraId="420EFCAA">
      <w:pPr>
        <w:widowControl w:val="0"/>
        <w:numPr>
          <w:ilvl w:val="0"/>
          <w:numId w:val="0"/>
        </w:numPr>
        <w:jc w:val="center"/>
        <w:rPr>
          <w:rFonts w:hint="default" w:ascii="宋体" w:hAnsi="宋体"/>
          <w:b/>
          <w:sz w:val="52"/>
          <w:szCs w:val="52"/>
          <w:lang w:eastAsia="zh-CN"/>
        </w:rPr>
      </w:pPr>
    </w:p>
    <w:p w14:paraId="6D0AACB4">
      <w:pPr>
        <w:widowControl w:val="0"/>
        <w:numPr>
          <w:ilvl w:val="0"/>
          <w:numId w:val="0"/>
        </w:numPr>
        <w:jc w:val="center"/>
        <w:rPr>
          <w:rFonts w:hint="default" w:ascii="宋体" w:hAnsi="宋体"/>
          <w:b/>
          <w:sz w:val="52"/>
          <w:szCs w:val="52"/>
          <w:lang w:eastAsia="zh-CN"/>
        </w:rPr>
      </w:pPr>
    </w:p>
    <w:p w14:paraId="38342963">
      <w:pPr>
        <w:widowControl w:val="0"/>
        <w:numPr>
          <w:ilvl w:val="0"/>
          <w:numId w:val="0"/>
        </w:numPr>
        <w:jc w:val="center"/>
        <w:rPr>
          <w:rFonts w:hint="default" w:ascii="宋体" w:hAnsi="宋体"/>
          <w:b/>
          <w:sz w:val="52"/>
          <w:szCs w:val="52"/>
          <w:lang w:eastAsia="zh-CN"/>
        </w:rPr>
      </w:pPr>
    </w:p>
    <w:p w14:paraId="772BD3E5">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D4D9B">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BF5F1">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5CED">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92541">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750D6">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2F40A">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AE5FAD"/>
    <w:rsid w:val="00B54181"/>
    <w:rsid w:val="00BC09C4"/>
    <w:rsid w:val="00DC3915"/>
    <w:rsid w:val="00E4305D"/>
    <w:rsid w:val="00F16B2B"/>
    <w:rsid w:val="00F541A3"/>
    <w:rsid w:val="00F67249"/>
    <w:rsid w:val="00F724E9"/>
    <w:rsid w:val="00FA062A"/>
    <w:rsid w:val="01622E76"/>
    <w:rsid w:val="01844D32"/>
    <w:rsid w:val="03926FEA"/>
    <w:rsid w:val="03BB23AC"/>
    <w:rsid w:val="05556674"/>
    <w:rsid w:val="068E1F36"/>
    <w:rsid w:val="0737494B"/>
    <w:rsid w:val="076C2B3D"/>
    <w:rsid w:val="07E72487"/>
    <w:rsid w:val="082C6248"/>
    <w:rsid w:val="09296316"/>
    <w:rsid w:val="097B64BE"/>
    <w:rsid w:val="097E2175"/>
    <w:rsid w:val="09C4782E"/>
    <w:rsid w:val="09CD35A1"/>
    <w:rsid w:val="09DA06B8"/>
    <w:rsid w:val="0A102D91"/>
    <w:rsid w:val="0AC9473D"/>
    <w:rsid w:val="0B8675D2"/>
    <w:rsid w:val="0BA60CE7"/>
    <w:rsid w:val="0C4A3A39"/>
    <w:rsid w:val="0C724AF9"/>
    <w:rsid w:val="0D280DA5"/>
    <w:rsid w:val="0DFE7B03"/>
    <w:rsid w:val="0E5C591E"/>
    <w:rsid w:val="0ECB7368"/>
    <w:rsid w:val="0F706B70"/>
    <w:rsid w:val="0FAD1DC8"/>
    <w:rsid w:val="0FD91C07"/>
    <w:rsid w:val="100B4360"/>
    <w:rsid w:val="10352FA6"/>
    <w:rsid w:val="10FB3C68"/>
    <w:rsid w:val="112F0C3F"/>
    <w:rsid w:val="11612EA5"/>
    <w:rsid w:val="11B5219D"/>
    <w:rsid w:val="125C03AD"/>
    <w:rsid w:val="12CC5588"/>
    <w:rsid w:val="131E2240"/>
    <w:rsid w:val="137A2D83"/>
    <w:rsid w:val="155D52DE"/>
    <w:rsid w:val="15765A17"/>
    <w:rsid w:val="15D30AEF"/>
    <w:rsid w:val="160E4D8C"/>
    <w:rsid w:val="1651252C"/>
    <w:rsid w:val="17A66B0C"/>
    <w:rsid w:val="18962766"/>
    <w:rsid w:val="1988384C"/>
    <w:rsid w:val="1AF5354A"/>
    <w:rsid w:val="1B96435C"/>
    <w:rsid w:val="1B9703C5"/>
    <w:rsid w:val="1C255E3A"/>
    <w:rsid w:val="1C4A126F"/>
    <w:rsid w:val="1C635C29"/>
    <w:rsid w:val="1C6537BA"/>
    <w:rsid w:val="1CC26FBD"/>
    <w:rsid w:val="1CEB3E4F"/>
    <w:rsid w:val="1D376F7C"/>
    <w:rsid w:val="1D551DAF"/>
    <w:rsid w:val="1DD138F7"/>
    <w:rsid w:val="1E3709F9"/>
    <w:rsid w:val="1EA60457"/>
    <w:rsid w:val="1F2F70B6"/>
    <w:rsid w:val="1F6C50F8"/>
    <w:rsid w:val="21BF60EB"/>
    <w:rsid w:val="22054661"/>
    <w:rsid w:val="229C47D4"/>
    <w:rsid w:val="22BF08ED"/>
    <w:rsid w:val="23C81D43"/>
    <w:rsid w:val="24140B3E"/>
    <w:rsid w:val="25415D2D"/>
    <w:rsid w:val="28175856"/>
    <w:rsid w:val="281B09D9"/>
    <w:rsid w:val="286B1A5C"/>
    <w:rsid w:val="286C4199"/>
    <w:rsid w:val="288434E9"/>
    <w:rsid w:val="28971627"/>
    <w:rsid w:val="28977847"/>
    <w:rsid w:val="28B50BD7"/>
    <w:rsid w:val="28D66B8D"/>
    <w:rsid w:val="29053E59"/>
    <w:rsid w:val="29B23078"/>
    <w:rsid w:val="2A182A1D"/>
    <w:rsid w:val="2A392F51"/>
    <w:rsid w:val="2A3D2189"/>
    <w:rsid w:val="2A847B4D"/>
    <w:rsid w:val="2ABA19EB"/>
    <w:rsid w:val="2B031721"/>
    <w:rsid w:val="2C0C79D5"/>
    <w:rsid w:val="2DC8572C"/>
    <w:rsid w:val="2E4F6256"/>
    <w:rsid w:val="2F010CAC"/>
    <w:rsid w:val="2F110F46"/>
    <w:rsid w:val="2F9C0B2A"/>
    <w:rsid w:val="2FEC412C"/>
    <w:rsid w:val="2FF005B4"/>
    <w:rsid w:val="301729F2"/>
    <w:rsid w:val="320C2D73"/>
    <w:rsid w:val="32133EFD"/>
    <w:rsid w:val="32406304"/>
    <w:rsid w:val="3265353C"/>
    <w:rsid w:val="326844C0"/>
    <w:rsid w:val="34C346A0"/>
    <w:rsid w:val="35A9624F"/>
    <w:rsid w:val="35E421F9"/>
    <w:rsid w:val="36230505"/>
    <w:rsid w:val="36AA0CBD"/>
    <w:rsid w:val="36CE3589"/>
    <w:rsid w:val="36F90A3C"/>
    <w:rsid w:val="370635D5"/>
    <w:rsid w:val="3730551C"/>
    <w:rsid w:val="379F24CF"/>
    <w:rsid w:val="38623892"/>
    <w:rsid w:val="38654816"/>
    <w:rsid w:val="38824DE1"/>
    <w:rsid w:val="38CA3F47"/>
    <w:rsid w:val="393206E7"/>
    <w:rsid w:val="394F2215"/>
    <w:rsid w:val="39AA5FF6"/>
    <w:rsid w:val="3AA627C7"/>
    <w:rsid w:val="3AA85CCA"/>
    <w:rsid w:val="3B764B8A"/>
    <w:rsid w:val="3BA207ED"/>
    <w:rsid w:val="3ED969A9"/>
    <w:rsid w:val="3FA73B7E"/>
    <w:rsid w:val="3FA937FE"/>
    <w:rsid w:val="3FCD053B"/>
    <w:rsid w:val="3FF55FF2"/>
    <w:rsid w:val="400D2621"/>
    <w:rsid w:val="406F7D44"/>
    <w:rsid w:val="40EF1917"/>
    <w:rsid w:val="41084A3F"/>
    <w:rsid w:val="411462D3"/>
    <w:rsid w:val="41573178"/>
    <w:rsid w:val="42307D25"/>
    <w:rsid w:val="427F21F5"/>
    <w:rsid w:val="42F951EF"/>
    <w:rsid w:val="430B0B86"/>
    <w:rsid w:val="431D1F2C"/>
    <w:rsid w:val="43ED4466"/>
    <w:rsid w:val="441A33DF"/>
    <w:rsid w:val="441F4FD2"/>
    <w:rsid w:val="44457410"/>
    <w:rsid w:val="45A900A6"/>
    <w:rsid w:val="466E7D19"/>
    <w:rsid w:val="46B921BC"/>
    <w:rsid w:val="46C75040"/>
    <w:rsid w:val="46CA2860"/>
    <w:rsid w:val="46EF5BD2"/>
    <w:rsid w:val="474C6DD1"/>
    <w:rsid w:val="475207B5"/>
    <w:rsid w:val="47E326C2"/>
    <w:rsid w:val="47E75388"/>
    <w:rsid w:val="485943C2"/>
    <w:rsid w:val="49626DF3"/>
    <w:rsid w:val="49F57666"/>
    <w:rsid w:val="4A077580"/>
    <w:rsid w:val="4A5705B5"/>
    <w:rsid w:val="4A6E3AAD"/>
    <w:rsid w:val="4AC92EC2"/>
    <w:rsid w:val="4AE97B73"/>
    <w:rsid w:val="4B7E16EB"/>
    <w:rsid w:val="4BC21216"/>
    <w:rsid w:val="4BE606C8"/>
    <w:rsid w:val="4C5F67DB"/>
    <w:rsid w:val="4C981E38"/>
    <w:rsid w:val="4CC74F06"/>
    <w:rsid w:val="4D2F582F"/>
    <w:rsid w:val="4D352FBB"/>
    <w:rsid w:val="4DF036EE"/>
    <w:rsid w:val="4E0D521D"/>
    <w:rsid w:val="4E963E7C"/>
    <w:rsid w:val="504D0FCF"/>
    <w:rsid w:val="50EE52D5"/>
    <w:rsid w:val="52330D71"/>
    <w:rsid w:val="52A56BA5"/>
    <w:rsid w:val="52F543A6"/>
    <w:rsid w:val="536C30EB"/>
    <w:rsid w:val="536F406F"/>
    <w:rsid w:val="54B30E83"/>
    <w:rsid w:val="54F6469B"/>
    <w:rsid w:val="555A4549"/>
    <w:rsid w:val="55AE459E"/>
    <w:rsid w:val="55F0410E"/>
    <w:rsid w:val="564153C1"/>
    <w:rsid w:val="56D26C7F"/>
    <w:rsid w:val="5709548B"/>
    <w:rsid w:val="570E1063"/>
    <w:rsid w:val="58427DDB"/>
    <w:rsid w:val="58907EDA"/>
    <w:rsid w:val="59BD1846"/>
    <w:rsid w:val="59C52B8D"/>
    <w:rsid w:val="5A612353"/>
    <w:rsid w:val="5A6C6166"/>
    <w:rsid w:val="5AE973A2"/>
    <w:rsid w:val="5B0C6070"/>
    <w:rsid w:val="5B697371"/>
    <w:rsid w:val="5C171A25"/>
    <w:rsid w:val="5D472117"/>
    <w:rsid w:val="5D4B0B1D"/>
    <w:rsid w:val="5E0224F6"/>
    <w:rsid w:val="5E105BA8"/>
    <w:rsid w:val="5E3152D3"/>
    <w:rsid w:val="5EDA6CAA"/>
    <w:rsid w:val="5EDF42CB"/>
    <w:rsid w:val="5F3E47D0"/>
    <w:rsid w:val="5F822E6D"/>
    <w:rsid w:val="5FE0453C"/>
    <w:rsid w:val="60FB5582"/>
    <w:rsid w:val="61631D89"/>
    <w:rsid w:val="61672446"/>
    <w:rsid w:val="623951EF"/>
    <w:rsid w:val="627F5BA7"/>
    <w:rsid w:val="639456EF"/>
    <w:rsid w:val="643364F2"/>
    <w:rsid w:val="64DB5A06"/>
    <w:rsid w:val="6586009D"/>
    <w:rsid w:val="65886E23"/>
    <w:rsid w:val="65CB530E"/>
    <w:rsid w:val="662E75B1"/>
    <w:rsid w:val="666C4E98"/>
    <w:rsid w:val="66880F45"/>
    <w:rsid w:val="67277FC8"/>
    <w:rsid w:val="673C6F2C"/>
    <w:rsid w:val="67AE49E8"/>
    <w:rsid w:val="67BA25BB"/>
    <w:rsid w:val="681E22E0"/>
    <w:rsid w:val="68480F25"/>
    <w:rsid w:val="6A3537FB"/>
    <w:rsid w:val="6A460527"/>
    <w:rsid w:val="6B1D1948"/>
    <w:rsid w:val="6C734FBC"/>
    <w:rsid w:val="6C9327AE"/>
    <w:rsid w:val="6CD5451D"/>
    <w:rsid w:val="6CFB475C"/>
    <w:rsid w:val="6D955854"/>
    <w:rsid w:val="6DA15E5C"/>
    <w:rsid w:val="6DCF4734"/>
    <w:rsid w:val="6E9403FA"/>
    <w:rsid w:val="6E9D190A"/>
    <w:rsid w:val="6FE5071F"/>
    <w:rsid w:val="705D27E4"/>
    <w:rsid w:val="709D6E51"/>
    <w:rsid w:val="70C70595"/>
    <w:rsid w:val="716A2D22"/>
    <w:rsid w:val="71C346B5"/>
    <w:rsid w:val="72376BF2"/>
    <w:rsid w:val="724179B2"/>
    <w:rsid w:val="72540721"/>
    <w:rsid w:val="72895378"/>
    <w:rsid w:val="72993414"/>
    <w:rsid w:val="73DF7EA7"/>
    <w:rsid w:val="73FA64D3"/>
    <w:rsid w:val="743E5CC3"/>
    <w:rsid w:val="757D70A1"/>
    <w:rsid w:val="75E64D79"/>
    <w:rsid w:val="760246AA"/>
    <w:rsid w:val="7652572E"/>
    <w:rsid w:val="770F5700"/>
    <w:rsid w:val="782E17BB"/>
    <w:rsid w:val="78925C5D"/>
    <w:rsid w:val="78977B66"/>
    <w:rsid w:val="78FA4387"/>
    <w:rsid w:val="792606CF"/>
    <w:rsid w:val="79535D1B"/>
    <w:rsid w:val="79BC2888"/>
    <w:rsid w:val="7AF976D0"/>
    <w:rsid w:val="7BB26AFF"/>
    <w:rsid w:val="7C7001B6"/>
    <w:rsid w:val="7CD16F56"/>
    <w:rsid w:val="7CF25F7A"/>
    <w:rsid w:val="7CF73913"/>
    <w:rsid w:val="7D024843"/>
    <w:rsid w:val="7D1144BC"/>
    <w:rsid w:val="7D416221"/>
    <w:rsid w:val="7D6277F2"/>
    <w:rsid w:val="7DE45B1A"/>
    <w:rsid w:val="7EC00980"/>
    <w:rsid w:val="7ED52690"/>
    <w:rsid w:val="7EED0538"/>
    <w:rsid w:val="7F1A1C90"/>
    <w:rsid w:val="7F816BCD"/>
    <w:rsid w:val="7FDC5C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p0"/>
    <w:basedOn w:val="1"/>
    <w:qFormat/>
    <w:uiPriority w:val="0"/>
    <w:pPr>
      <w:widowControl/>
    </w:pPr>
    <w:rPr>
      <w:rFonts w:ascii="宋体" w:hAnsi="宋体"/>
    </w:rPr>
  </w:style>
  <w:style w:type="character" w:customStyle="1" w:styleId="8">
    <w:name w:val="页眉 Char"/>
    <w:basedOn w:val="5"/>
    <w:link w:val="3"/>
    <w:qFormat/>
    <w:uiPriority w:val="0"/>
    <w:rPr>
      <w:rFonts w:ascii="Times New Roman" w:hAnsi="Times New Roman" w:eastAsia="宋体"/>
      <w:kern w:val="2"/>
      <w:sz w:val="18"/>
      <w:szCs w:val="18"/>
    </w:rPr>
  </w:style>
  <w:style w:type="character" w:customStyle="1" w:styleId="9">
    <w:name w:val="页脚 Char"/>
    <w:basedOn w:val="5"/>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9581</Words>
  <Characters>10402</Characters>
  <Lines>37</Lines>
  <Paragraphs>10</Paragraphs>
  <TotalTime>0</TotalTime>
  <ScaleCrop>false</ScaleCrop>
  <LinksUpToDate>false</LinksUpToDate>
  <CharactersWithSpaces>10441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2023-09-05T07:59:00Z</cp:lastPrinted>
  <dcterms:modified xsi:type="dcterms:W3CDTF">2024-09-24T08:16:36Z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D8C3D86190044CF79FC5E9FC38194C98_13</vt:lpwstr>
  </property>
</Properties>
</file>