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辽宁省沈阳市浑南区农业农村局（本级）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辽宁省沈阳市浑南区农业农村局（本级）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辽宁省沈阳市浑南区农业农村局（本级）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辽宁省沈阳市浑南区农业农村局（本级）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辽宁省沈阳市浑南区农业农村局（本级）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辽宁省沈阳市浑南区农业农村局（本级）概况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（一）研究和组织实施全区“三农”工作的发展战略、中长期规划。</w:t>
        <w:br/>
        <w:t xml:space="preserve">    （二）贯彻落实国家有关扶贫开发的法律法规和省、市有关要求，组织、协调、指导全区扶贫工作。</w:t>
        <w:br/>
        <w:t xml:space="preserve">    （三）统筹推动发展农村社会事业、农村公共服务、农村文化、农村基础设施和乡村治理。</w:t>
        <w:br/>
        <w:t xml:space="preserve">    （四）贯彻落实国家关于深化农村经济体制改革和巩固完善农村基本经营制度的政策。</w:t>
        <w:br/>
        <w:t xml:space="preserve">    （五）指导乡村特色产业、农产品加工业、休闲农业发展工作。</w:t>
        <w:br/>
        <w:t xml:space="preserve">    （六）负责种植业、畜牧业、林果业、农垦、农业机械化等农业各产业的监督管理。</w:t>
        <w:br/>
        <w:t xml:space="preserve">    （七）负责指导农产品质量安全监督管理工作。</w:t>
        <w:br/>
        <w:t xml:space="preserve">    （八）指导农用地、渔业水域以及农业生物物种资源的保护与管理，负责水生野生动植物保护、耕地及永久基本农田质量保护工作。</w:t>
        <w:br/>
        <w:t xml:space="preserve">    （九）负责有关农业生产资料和农业投入品的监督管理。</w:t>
        <w:br/>
        <w:t xml:space="preserve">    （十）负责农业防灾减灾、农作物重大病虫害防治工作。</w:t>
        <w:br/>
        <w:t xml:space="preserve">    （十一）负责农业投资管理。</w:t>
        <w:br/>
        <w:t xml:space="preserve">    （十二）推动农业科技体制改革和农业科技创新体系建设。</w:t>
        <w:br/>
        <w:t xml:space="preserve">    （十三）牵头开展农业对外合作工作。</w:t>
        <w:br/>
        <w:t xml:space="preserve">    （十四）贯彻执行国家畜牧业、动物卫生和饲料发展的方针、政策和法律法规，拟订全区畜牧业、动物卫生、兽药、饲料业发展规划。</w:t>
        <w:br/>
        <w:t xml:space="preserve">    （十五）指导全区畜牧业结构调整、标准化生产、畜产品加工和规模化饲养，组织实施畜禽遗传资源监督管理。</w:t>
        <w:br/>
        <w:t xml:space="preserve">    （十六）负责本部门及相关行业领域安全生产和职业健康监管工作。</w:t>
        <w:br/>
        <w:t xml:space="preserve">    （十七）负责本部门及相关行业领域人才工作。</w:t>
        <w:br/>
        <w:t xml:space="preserve">    （十八）负责本部门营商环境建设工作。</w:t>
        <w:br/>
        <w:t xml:space="preserve">    （十九）负责本部门权责清单和政务服务事项清单在区政府门户网站上公布工作。</w:t>
        <w:br/>
        <w:t xml:space="preserve">    （二十）负责本部门定岗定责定流程工作。</w:t>
        <w:br/>
        <w:t xml:space="preserve">    （二十一）负责集中行使国家和省、市法律法规赋予的农业领域有关行政检查权、行政处罚权及有关行政强制措施的综合执法权力。</w:t>
        <w:br/>
        <w:t xml:space="preserve">    （二十二）承担全区农产品质量安全监测，开展对全区农药、兽药、种子、肥料、饲料及饲料添加剂等农业投入品生产经营的监督管理及相关违法案件的查处工作。</w:t>
        <w:br/>
        <w:t xml:space="preserve">    （二十三）负责农村农业环境耕地污染调查执法。</w:t>
        <w:br/>
        <w:t xml:space="preserve">    （二十四）负责贯彻《中华人民共和国畜牧法》、《中华人民共和国动物防疫法》、《植物检疫条例》。</w:t>
        <w:br/>
        <w:t xml:space="preserve">    （二十五）负责动物卫生监督、畜禽屠宰等行政执法工作。</w:t>
        <w:br/>
        <w:t xml:space="preserve">    （二十六）负责全区植物检疫、植物保护、植物新品种权保护、农业转基因生物安全、果木种子、外来物种的调查和执法检查的行政检查和行政处罚工作。</w:t>
        <w:br/>
        <w:t xml:space="preserve">    （二十七）负责农村经营管理类、农村集体资产、农村财务、农村土地承包、农民负担、宅基地、高标准农田保护管理和集体资产等行政执法工作。</w:t>
        <w:br/>
        <w:t xml:space="preserve">    （二十八）负责农村土地承包及承包合同的管理。</w:t>
        <w:br/>
        <w:t xml:space="preserve">    （二十九）承担全区农机监理、农机管理及新能源利用等相关工作。</w:t>
        <w:br/>
        <w:t xml:space="preserve">    （三十）负责渔政、水生野生动物保护等行政执法工作。</w:t>
        <w:br/>
        <w:t xml:space="preserve">    （三十一）完成区委、区政府和区委农村工作领导小组交办的其他任务。</w:t>
        <w:br/>
        <w:t xml:space="preserve">    （三十二）职能转变。</w:t>
        <w:br/>
        <w:t xml:space="preserve">    （三十三）与区市场监督管理局有关职责分工。</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辽宁省沈阳市浑南区农业农村局（本级）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辽宁省沈阳市浑南区农业农村局本级，本单位无下设机构。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10679.75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10196.49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95.47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10196.49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1.02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主要是非同级财政拨款等收入。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482.24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4.52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主要是未完全支出的专项等。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增加865.66万元，增长8.82%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增加的专项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10196.49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1531.63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15.02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工资福利支出1368.53万元；商品和服务支出99.10万元；对个人和家庭的补助63.99万元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8664.87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主要包括村干部工资、村级动物防疫员补助等业务支出。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增加864.64万元，增长9.27%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专项支出增加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483.26</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主要是上年资金累计结转等原因形成的结余。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增加1.02万元，增长0.21%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结转的专项资金暂未支付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10196.49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1531.63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8664.87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增加878.78万元，增长9.43%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专项支出增加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155.05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81.99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184.04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2024年度一般公共预算财政拨款支出10196.49万元。按支出功能分类科目分，包括：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1.一般公共服务支出25.25万元，具体包括：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25.25万元,主要是社会稳定维护专项业务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2.社会保障和就业支出234.35万元，具体包括：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（1）社会保障和就业支出（类）行政事业单位养老支出（款）行政单位离退休（项）13.88万元,主要是行政单位离退休等支出，完成年初预算的151%，决算数与年初预算数存在差异的主要原因是离退休人员增加。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139.65万元,主要是机关事业单位基本养老保险等支出，完成年初预算的88%，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40.13万元,主要是职业年金等支出，完成年初预算的100%，决算数与年初预算数存在差异的主要原因是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（4）社会保障和就业支出（类）抚恤（款）死亡抚恤（项）27.50万元,主要是丧葬费等支出，完成年初预算的100%，决算数与年初预算数存在差异的主要原因是按实际发生支出。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（5）社会保障和就业支出（类）抚恤（款）伤残抚恤（项）13.19万元,主要是职工伤残抚恤金遗属等支出，完成年初预算的72%，决算数与年初预算数存在差异的主要原因是在职人员伤残抚恤金支出使用专项资金。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3.卫生健康支出55.26万元，具体包括：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（1）卫生健康支出（类）行政事业单位医疗（款）行政单位医疗（项）55.26万元,主要是医疗保险等支出，完成年初预算的83%，决算数与年初预算数存在差异的主要原因是在职人员减少。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4.农林水支出9725.98万元，具体包括：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（1）农林水支出（类）农业农村（款）行政运行（项）1086.35万元,主要是行政运行等支出，完成年初预算的83%，决算数与年初预算数存在差异的主要原因是落实过紧日子精神，缩减支出，人员减少。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一般行政管理事务（项）135.49万元,主要是主要是公益岗位经费、雇员经费、派遣人员经费等支出，完成年初预算的73%，决算数与年初预算数存在差异的主要原因是落实过紧日子精神，缩减支出，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病虫害控制（项）83.90万元,主要是村级防疫相关补助等支出，完成年初预算的70%，决算数与年初预算数存在差异的主要原因是动物疫病扑杀没有发生，相关预算专项没有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农业农村（款）农产品质量安全（项）12.70万元,主要是印制农产品质量安全相关材料等支出，完成年初预算的100%，决算数与年初预算数存在差异的主要原因是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农业农村（款）行业业务管理（项）0.69万元,主要是重大动物疫情防控培训和演练、土地资源管理系统维护费等支出，完成年初预算的100%，决算数与年初预算数存在差异的主要原因是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农业农村（款）稳定农民收入补贴（项）2221.00万元,主要是农机购置补贴、耕地地力保护补贴等支出，完成年初预算的100%，决算数与年初预算数存在差异的主要原因是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（7）农林水支出（类）农业农村（款）农业生产发展（项）1445.41万元,主要是农村环境净化项目等支出，完成年初预算的100%，决算数与年初预算数存在差异的主要原因是按照预算执行，决算数与预算数无差异。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（8）农林水支出（类）农业农村（款）农村社会事业（项）16.30万元,主要是检测勘察等支出，完成年初预算的90%，决算数与年初预算数存在差异的主要原因是落实过紧日子精神，缩减支出。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（9）农林水支出（类）农业农村（款）其他农业农村支出（项）73.25万元,主要是扶贫工作经费等支出，完成年初预算的100%，决算数与年初预算数存在差异的主要原因是按照预算执行，决算数与预算数无差异。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（10）农林水支出（类）农村综合改革（款）对村民委员会和村党支部的补助（项）4650.89万元,主要是村干部工资等支出，完成年初预算的108%，决算数与年初预算数存在差异的主要原因是村干部人员增加。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5.住房保障支出155.67万元，具体包括：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（1）住房保障支出（类）住房改革支出（款）住房公积金（项）155.67万元,主要是住房公积金等支出，完成年初预算的71%，决算数与年初预算数存在差异的主要原因是在职人员减少。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1531.62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1432.52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99.10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99.10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比上年增加3.44万元，增长3.60%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机构合并水利部门并入</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，其他用车主要是小型客车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具体而言，本年度我部门共组织对28个项目实施了绩效评价。从预算资金来源看，涉及一般公共预算的项目28个，涉及政府性基金预算的项目0个，涉及国有资本经营预算的项目0个。</w:t>
        <w:br/>
        <w:t xml:space="preserve">上述评价工作共涉及财政资金3250.85万元。其中，一般公共预算资金3250.85万元，政府性基金预算资金0万元，占0%；国有资本经营预算资金0万元，占0%。通过全面开展绩效评价，旨在全面检验财政资金的使用效益和政策的实施效果。</w:t>
        <w:br/>
        <w:t xml:space="preserve">2.项目绩效自评情况及结果。</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自评得分在90分（含）以上、绩效等级为“优”的项目有28个；得分在80分（含）至90分、等级为“良”的项目有0个；得分在60分（含）至80分、等级为“中”的项目有0；得分在60分以下、等级为“差”的项目有0个。各项目自评发现，部分项目存在进度偏慢问题，如：可写预算执行进度偏慢、个别效益指标未能完全达成等，已要求相关项目单位分析原因并制定改进措施。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3.部门重点评价情况及结果。</w:t>
        <w:br/>
        <w:t xml:space="preserve">我部门未产生资金量大、社会关注度高的民生领域项目，因此暂未做重点项目绩效评价。</w:t>
        <w:br/>
        <w:t xml:space="preserve">4.财政评价结果。</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5.其他需要说明的情况。</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（2）公开情况：本部门将按照政务公开要求，适时将通过审核的绩效评价结果（尤其是部门评价和财政评价结果）向社会公开，主动接受社会监督。</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16.林水（类）农业农村（款）行政运行（项）：反映行政单位的基本支出。</w:t>
        <w:br/>
        <w:t xml:space="preserve">    17.农林水（类）农业农村（款）一般行政管理事务（项）：反映行政单位未单独设置项级科目的其他项目支出。</w:t>
        <w:br/>
        <w:t xml:space="preserve">    18.农林水（类）农业农村（款）病虫害控制（项）：反映用于病虫鼠害及疫情监测、预报、预防、控制、检疫、防疫所需的仪器、设施、药物、疫苗、种苗、疫畜（禽、鱼、植物）防治、扑杀补偿及劳务补助、菌（毒）种保藏及动植物及其产品检疫、检测等方面的支出。</w:t>
        <w:br/>
        <w:t xml:space="preserve">    19.农林水（类）农业农村（款）农产品质量安全（项）：反映用于农产品及其投入品的质量安全评估、监测、抽查、认证、应急处置，相关标准的制定、修订、实施、监管等方面的支出。</w:t>
        <w:br/>
        <w:t xml:space="preserve">    20.农林水（类）农业农村（款）其他农业农村支出（项）：反映除上述项目以外其他用于农业农村方面的支出。</w:t>
        <w:br/>
        <w:t xml:space="preserve">    21.农林水（类）农村综合改革（款）对村民委员会和村党支部的补助（项）：反映各级财政对村民委员会和村党支部的补助支出，以及支持建立县级基本财力保障机制安排的村级组织运转奖补资金。</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10,196.49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25.25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1.02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234.35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55.26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9,725.97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155.67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10,197.52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10,196.49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482.24</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483.26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10,679.75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10,679.75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10,197.52</w:t>
            </w:r>
          </w:p>
        </w:tc>
        <w:tc>
          <w:tcPr>
            <w:tcW w:w="960" w:type="dxa"/>
            <w:tcBorders/>
            <w:vAlign w:val="center"/>
          </w:tcPr>
          <w:p>
            <w:pPr>
              <w:jc w:val="right"/>
            </w:pPr>
            <w:r>
              <w:rPr>
                <w:rFonts w:ascii="宋体" w:eastAsia="宋体" w:hAnsi="宋体" w:cs="宋体"/>
                <w:b/>
                <w:i w:val="0"/>
                <w:color w:val="000000"/>
                <w:sz w:val="13"/>
              </w:rPr>
              <w:t xml:space="preserve">10,196.49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jc w:val="right"/>
            </w:pPr>
            <w:r>
              <w:rPr>
                <w:rFonts w:ascii="宋体" w:eastAsia="宋体" w:hAnsi="宋体" w:cs="宋体"/>
                <w:b w:val="0"/>
                <w:i w:val="0"/>
                <w:color w:val="000000"/>
                <w:sz w:val="13"/>
              </w:rPr>
              <w:t xml:space="preserve">25.25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234.35</w:t>
            </w:r>
          </w:p>
        </w:tc>
        <w:tc>
          <w:tcPr>
            <w:tcW w:w="960" w:type="dxa"/>
            <w:tcBorders/>
            <w:vAlign w:val="center"/>
          </w:tcPr>
          <w:p>
            <w:pPr>
              <w:jc w:val="right"/>
            </w:pPr>
            <w:r>
              <w:rPr>
                <w:rFonts w:ascii="宋体" w:eastAsia="宋体" w:hAnsi="宋体" w:cs="宋体"/>
                <w:b w:val="0"/>
                <w:i w:val="0"/>
                <w:color w:val="000000"/>
                <w:sz w:val="13"/>
              </w:rPr>
              <w:t xml:space="preserve">234.35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193.66</w:t>
            </w:r>
          </w:p>
        </w:tc>
        <w:tc>
          <w:tcPr>
            <w:tcW w:w="960" w:type="dxa"/>
            <w:tcBorders/>
            <w:vAlign w:val="center"/>
          </w:tcPr>
          <w:p>
            <w:pPr>
              <w:jc w:val="right"/>
            </w:pPr>
            <w:r>
              <w:rPr>
                <w:rFonts w:ascii="宋体" w:eastAsia="宋体" w:hAnsi="宋体" w:cs="宋体"/>
                <w:b w:val="0"/>
                <w:i w:val="0"/>
                <w:color w:val="000000"/>
                <w:sz w:val="13"/>
              </w:rPr>
              <w:t xml:space="preserve">193.66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13.88</w:t>
            </w:r>
          </w:p>
        </w:tc>
        <w:tc>
          <w:tcPr>
            <w:tcW w:w="960" w:type="dxa"/>
            <w:tcBorders/>
            <w:vAlign w:val="center"/>
          </w:tcPr>
          <w:p>
            <w:pPr>
              <w:jc w:val="right"/>
            </w:pPr>
            <w:r>
              <w:rPr>
                <w:rFonts w:ascii="宋体" w:eastAsia="宋体" w:hAnsi="宋体" w:cs="宋体"/>
                <w:b w:val="0"/>
                <w:i w:val="0"/>
                <w:color w:val="000000"/>
                <w:sz w:val="13"/>
              </w:rPr>
              <w:t xml:space="preserve">13.88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139.65</w:t>
            </w:r>
          </w:p>
        </w:tc>
        <w:tc>
          <w:tcPr>
            <w:tcW w:w="960" w:type="dxa"/>
            <w:tcBorders/>
            <w:vAlign w:val="center"/>
          </w:tcPr>
          <w:p>
            <w:pPr>
              <w:jc w:val="right"/>
            </w:pPr>
            <w:r>
              <w:rPr>
                <w:rFonts w:ascii="宋体" w:eastAsia="宋体" w:hAnsi="宋体" w:cs="宋体"/>
                <w:b w:val="0"/>
                <w:i w:val="0"/>
                <w:color w:val="000000"/>
                <w:sz w:val="13"/>
              </w:rPr>
              <w:t xml:space="preserve">139.65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40.13</w:t>
            </w:r>
          </w:p>
        </w:tc>
        <w:tc>
          <w:tcPr>
            <w:tcW w:w="960" w:type="dxa"/>
            <w:tcBorders/>
            <w:vAlign w:val="center"/>
          </w:tcPr>
          <w:p>
            <w:pPr>
              <w:jc w:val="right"/>
            </w:pPr>
            <w:r>
              <w:rPr>
                <w:rFonts w:ascii="宋体" w:eastAsia="宋体" w:hAnsi="宋体" w:cs="宋体"/>
                <w:b w:val="0"/>
                <w:i w:val="0"/>
                <w:color w:val="000000"/>
                <w:sz w:val="13"/>
              </w:rPr>
              <w:t xml:space="preserve">40.13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40.69</w:t>
            </w:r>
          </w:p>
        </w:tc>
        <w:tc>
          <w:tcPr>
            <w:tcW w:w="960" w:type="dxa"/>
            <w:tcBorders/>
            <w:vAlign w:val="center"/>
          </w:tcPr>
          <w:p>
            <w:pPr>
              <w:jc w:val="right"/>
            </w:pPr>
            <w:r>
              <w:rPr>
                <w:rFonts w:ascii="宋体" w:eastAsia="宋体" w:hAnsi="宋体" w:cs="宋体"/>
                <w:b w:val="0"/>
                <w:i w:val="0"/>
                <w:color w:val="000000"/>
                <w:sz w:val="13"/>
              </w:rPr>
              <w:t xml:space="preserve">40.69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13.19</w:t>
            </w:r>
          </w:p>
        </w:tc>
        <w:tc>
          <w:tcPr>
            <w:tcW w:w="960" w:type="dxa"/>
            <w:tcBorders/>
            <w:vAlign w:val="center"/>
          </w:tcPr>
          <w:p>
            <w:pPr>
              <w:jc w:val="right"/>
            </w:pPr>
            <w:r>
              <w:rPr>
                <w:rFonts w:ascii="宋体" w:eastAsia="宋体" w:hAnsi="宋体" w:cs="宋体"/>
                <w:b w:val="0"/>
                <w:i w:val="0"/>
                <w:color w:val="000000"/>
                <w:sz w:val="13"/>
              </w:rPr>
              <w:t xml:space="preserve">13.19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jc w:val="right"/>
            </w:pPr>
            <w:r>
              <w:rPr>
                <w:rFonts w:ascii="宋体" w:eastAsia="宋体" w:hAnsi="宋体" w:cs="宋体"/>
                <w:b w:val="0"/>
                <w:i w:val="0"/>
                <w:color w:val="000000"/>
                <w:sz w:val="13"/>
              </w:rPr>
              <w:t xml:space="preserve">55.26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9,727.01</w:t>
            </w:r>
          </w:p>
        </w:tc>
        <w:tc>
          <w:tcPr>
            <w:tcW w:w="960" w:type="dxa"/>
            <w:tcBorders/>
            <w:vAlign w:val="center"/>
          </w:tcPr>
          <w:p>
            <w:pPr>
              <w:jc w:val="right"/>
            </w:pPr>
            <w:r>
              <w:rPr>
                <w:rFonts w:ascii="宋体" w:eastAsia="宋体" w:hAnsi="宋体" w:cs="宋体"/>
                <w:b w:val="0"/>
                <w:i w:val="0"/>
                <w:color w:val="000000"/>
                <w:sz w:val="13"/>
              </w:rPr>
              <w:t xml:space="preserve">9,725.98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5,076.12</w:t>
            </w:r>
          </w:p>
        </w:tc>
        <w:tc>
          <w:tcPr>
            <w:tcW w:w="960" w:type="dxa"/>
            <w:tcBorders/>
            <w:vAlign w:val="center"/>
          </w:tcPr>
          <w:p>
            <w:pPr>
              <w:jc w:val="right"/>
            </w:pPr>
            <w:r>
              <w:rPr>
                <w:rFonts w:ascii="宋体" w:eastAsia="宋体" w:hAnsi="宋体" w:cs="宋体"/>
                <w:b w:val="0"/>
                <w:i w:val="0"/>
                <w:color w:val="000000"/>
                <w:sz w:val="13"/>
              </w:rPr>
              <w:t xml:space="preserve">5,075.09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1,086.35</w:t>
            </w:r>
          </w:p>
        </w:tc>
        <w:tc>
          <w:tcPr>
            <w:tcW w:w="960" w:type="dxa"/>
            <w:tcBorders/>
            <w:vAlign w:val="center"/>
          </w:tcPr>
          <w:p>
            <w:pPr>
              <w:jc w:val="right"/>
            </w:pPr>
            <w:r>
              <w:rPr>
                <w:rFonts w:ascii="宋体" w:eastAsia="宋体" w:hAnsi="宋体" w:cs="宋体"/>
                <w:b w:val="0"/>
                <w:i w:val="0"/>
                <w:color w:val="000000"/>
                <w:sz w:val="13"/>
              </w:rPr>
              <w:t xml:space="preserve">1,086.35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2130108</w:t>
            </w:r>
          </w:p>
        </w:tc>
        <w:tc>
          <w:tcPr>
            <w:tcW w:w="3200" w:type="dxa"/>
            <w:tcBorders/>
            <w:vAlign w:val="center"/>
          </w:tcPr>
          <w:p>
            <w:pPr>
              <w:jc w:val="left"/>
            </w:pPr>
            <w:r>
              <w:rPr>
                <w:rFonts w:ascii="宋体" w:eastAsia="宋体" w:hAnsi="宋体" w:cs="宋体"/>
                <w:b w:val="0"/>
                <w:i w:val="0"/>
                <w:color w:val="000000"/>
                <w:sz w:val="13"/>
              </w:rPr>
              <w:t xml:space="preserve">病虫害控制</w:t>
            </w:r>
          </w:p>
        </w:tc>
        <w:tc>
          <w:tcPr>
            <w:tcW w:w="960" w:type="dxa"/>
            <w:tcBorders/>
            <w:vAlign w:val="center"/>
          </w:tcPr>
          <w:p>
            <w:pPr>
              <w:jc w:val="right"/>
            </w:pPr>
            <w:r>
              <w:rPr>
                <w:rFonts w:ascii="宋体" w:eastAsia="宋体" w:hAnsi="宋体" w:cs="宋体"/>
                <w:b w:val="0"/>
                <w:i w:val="0"/>
                <w:color w:val="000000"/>
                <w:sz w:val="13"/>
              </w:rPr>
              <w:t xml:space="preserve">83.90</w:t>
            </w:r>
          </w:p>
        </w:tc>
        <w:tc>
          <w:tcPr>
            <w:tcW w:w="960" w:type="dxa"/>
            <w:tcBorders/>
            <w:vAlign w:val="center"/>
          </w:tcPr>
          <w:p>
            <w:pPr>
              <w:jc w:val="right"/>
            </w:pPr>
            <w:r>
              <w:rPr>
                <w:rFonts w:ascii="宋体" w:eastAsia="宋体" w:hAnsi="宋体" w:cs="宋体"/>
                <w:b w:val="0"/>
                <w:i w:val="0"/>
                <w:color w:val="000000"/>
                <w:sz w:val="13"/>
              </w:rPr>
              <w:t xml:space="preserve">83.90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2130109</w:t>
            </w:r>
          </w:p>
        </w:tc>
        <w:tc>
          <w:tcPr>
            <w:tcW w:w="3200" w:type="dxa"/>
            <w:tcBorders/>
            <w:vAlign w:val="center"/>
          </w:tcPr>
          <w:p>
            <w:pPr>
              <w:jc w:val="left"/>
            </w:pPr>
            <w:r>
              <w:rPr>
                <w:rFonts w:ascii="宋体" w:eastAsia="宋体" w:hAnsi="宋体" w:cs="宋体"/>
                <w:b w:val="0"/>
                <w:i w:val="0"/>
                <w:color w:val="000000"/>
                <w:sz w:val="13"/>
              </w:rPr>
              <w:t xml:space="preserve">农产品质量安全</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0.69</w:t>
            </w:r>
          </w:p>
        </w:tc>
        <w:tc>
          <w:tcPr>
            <w:tcW w:w="960" w:type="dxa"/>
            <w:tcBorders/>
            <w:vAlign w:val="center"/>
          </w:tcPr>
          <w:p>
            <w:pPr>
              <w:jc w:val="right"/>
            </w:pPr>
            <w:r>
              <w:rPr>
                <w:rFonts w:ascii="宋体" w:eastAsia="宋体" w:hAnsi="宋体" w:cs="宋体"/>
                <w:b w:val="0"/>
                <w:i w:val="0"/>
                <w:color w:val="000000"/>
                <w:sz w:val="13"/>
              </w:rPr>
              <w:t xml:space="preserve">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2130120</w:t>
            </w:r>
          </w:p>
        </w:tc>
        <w:tc>
          <w:tcPr>
            <w:tcW w:w="3200" w:type="dxa"/>
            <w:tcBorders/>
            <w:vAlign w:val="center"/>
          </w:tcPr>
          <w:p>
            <w:pPr>
              <w:jc w:val="left"/>
            </w:pPr>
            <w:r>
              <w:rPr>
                <w:rFonts w:ascii="宋体" w:eastAsia="宋体" w:hAnsi="宋体" w:cs="宋体"/>
                <w:b w:val="0"/>
                <w:i w:val="0"/>
                <w:color w:val="000000"/>
                <w:sz w:val="13"/>
              </w:rPr>
              <w:t xml:space="preserve">稳定农民收入补贴</w:t>
            </w:r>
          </w:p>
        </w:tc>
        <w:tc>
          <w:tcPr>
            <w:tcW w:w="960" w:type="dxa"/>
            <w:tcBorders/>
            <w:vAlign w:val="center"/>
          </w:tcPr>
          <w:p>
            <w:pPr>
              <w:jc w:val="right"/>
            </w:pPr>
            <w:r>
              <w:rPr>
                <w:rFonts w:ascii="宋体" w:eastAsia="宋体" w:hAnsi="宋体" w:cs="宋体"/>
                <w:b w:val="0"/>
                <w:i w:val="0"/>
                <w:color w:val="000000"/>
                <w:sz w:val="13"/>
              </w:rPr>
              <w:t xml:space="preserve">2,221.00</w:t>
            </w:r>
          </w:p>
        </w:tc>
        <w:tc>
          <w:tcPr>
            <w:tcW w:w="960" w:type="dxa"/>
            <w:tcBorders/>
            <w:vAlign w:val="center"/>
          </w:tcPr>
          <w:p>
            <w:pPr>
              <w:jc w:val="right"/>
            </w:pPr>
            <w:r>
              <w:rPr>
                <w:rFonts w:ascii="宋体" w:eastAsia="宋体" w:hAnsi="宋体" w:cs="宋体"/>
                <w:b w:val="0"/>
                <w:i w:val="0"/>
                <w:color w:val="000000"/>
                <w:sz w:val="13"/>
              </w:rPr>
              <w:t xml:space="preserve">2,221.00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2130122</w:t>
            </w:r>
          </w:p>
        </w:tc>
        <w:tc>
          <w:tcPr>
            <w:tcW w:w="3200" w:type="dxa"/>
            <w:tcBorders/>
            <w:vAlign w:val="center"/>
          </w:tcPr>
          <w:p>
            <w:pPr>
              <w:jc w:val="left"/>
            </w:pPr>
            <w:r>
              <w:rPr>
                <w:rFonts w:ascii="宋体" w:eastAsia="宋体" w:hAnsi="宋体" w:cs="宋体"/>
                <w:b w:val="0"/>
                <w:i w:val="0"/>
                <w:color w:val="000000"/>
                <w:sz w:val="13"/>
              </w:rPr>
              <w:t xml:space="preserve">农业生产发展</w:t>
            </w:r>
          </w:p>
        </w:tc>
        <w:tc>
          <w:tcPr>
            <w:tcW w:w="960" w:type="dxa"/>
            <w:tcBorders/>
            <w:vAlign w:val="center"/>
          </w:tcPr>
          <w:p>
            <w:pPr>
              <w:jc w:val="right"/>
            </w:pPr>
            <w:r>
              <w:rPr>
                <w:rFonts w:ascii="宋体" w:eastAsia="宋体" w:hAnsi="宋体" w:cs="宋体"/>
                <w:b w:val="0"/>
                <w:i w:val="0"/>
                <w:color w:val="000000"/>
                <w:sz w:val="13"/>
              </w:rPr>
              <w:t xml:space="preserve">1,445.41</w:t>
            </w:r>
          </w:p>
        </w:tc>
        <w:tc>
          <w:tcPr>
            <w:tcW w:w="960" w:type="dxa"/>
            <w:tcBorders/>
            <w:vAlign w:val="center"/>
          </w:tcPr>
          <w:p>
            <w:pPr>
              <w:jc w:val="right"/>
            </w:pPr>
            <w:r>
              <w:rPr>
                <w:rFonts w:ascii="宋体" w:eastAsia="宋体" w:hAnsi="宋体" w:cs="宋体"/>
                <w:b w:val="0"/>
                <w:i w:val="0"/>
                <w:color w:val="000000"/>
                <w:sz w:val="13"/>
              </w:rPr>
              <w:t xml:space="preserve">1,445.41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2130126</w:t>
            </w:r>
          </w:p>
        </w:tc>
        <w:tc>
          <w:tcPr>
            <w:tcW w:w="3200" w:type="dxa"/>
            <w:tcBorders/>
            <w:vAlign w:val="center"/>
          </w:tcPr>
          <w:p>
            <w:pPr>
              <w:jc w:val="left"/>
            </w:pPr>
            <w:r>
              <w:rPr>
                <w:rFonts w:ascii="宋体" w:eastAsia="宋体" w:hAnsi="宋体" w:cs="宋体"/>
                <w:b w:val="0"/>
                <w:i w:val="0"/>
                <w:color w:val="000000"/>
                <w:sz w:val="13"/>
              </w:rPr>
              <w:t xml:space="preserve">农村社会事业</w:t>
            </w:r>
          </w:p>
        </w:tc>
        <w:tc>
          <w:tcPr>
            <w:tcW w:w="960" w:type="dxa"/>
            <w:tcBorders/>
            <w:vAlign w:val="center"/>
          </w:tcPr>
          <w:p>
            <w:pPr>
              <w:jc w:val="right"/>
            </w:pPr>
            <w:r>
              <w:rPr>
                <w:rFonts w:ascii="宋体" w:eastAsia="宋体" w:hAnsi="宋体" w:cs="宋体"/>
                <w:b w:val="0"/>
                <w:i w:val="0"/>
                <w:color w:val="000000"/>
                <w:sz w:val="13"/>
              </w:rPr>
              <w:t xml:space="preserve">16.30</w:t>
            </w:r>
          </w:p>
        </w:tc>
        <w:tc>
          <w:tcPr>
            <w:tcW w:w="960" w:type="dxa"/>
            <w:tcBorders/>
            <w:vAlign w:val="center"/>
          </w:tcPr>
          <w:p>
            <w:pPr>
              <w:jc w:val="right"/>
            </w:pPr>
            <w:r>
              <w:rPr>
                <w:rFonts w:ascii="宋体" w:eastAsia="宋体" w:hAnsi="宋体" w:cs="宋体"/>
                <w:b w:val="0"/>
                <w:i w:val="0"/>
                <w:color w:val="000000"/>
                <w:sz w:val="13"/>
              </w:rPr>
              <w:t xml:space="preserve">16.30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74.28</w:t>
            </w:r>
          </w:p>
        </w:tc>
        <w:tc>
          <w:tcPr>
            <w:tcW w:w="960" w:type="dxa"/>
            <w:tcBorders/>
            <w:vAlign w:val="center"/>
          </w:tcPr>
          <w:p>
            <w:pPr>
              <w:jc w:val="right"/>
            </w:pPr>
            <w:r>
              <w:rPr>
                <w:rFonts w:ascii="宋体" w:eastAsia="宋体" w:hAnsi="宋体" w:cs="宋体"/>
                <w:b w:val="0"/>
                <w:i w:val="0"/>
                <w:color w:val="000000"/>
                <w:sz w:val="13"/>
              </w:rPr>
              <w:t xml:space="preserve">73.25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jc w:val="right"/>
            </w:pPr>
            <w:r>
              <w:rPr>
                <w:rFonts w:ascii="宋体" w:eastAsia="宋体" w:hAnsi="宋体" w:cs="宋体"/>
                <w:b w:val="0"/>
                <w:i w:val="0"/>
                <w:color w:val="000000"/>
                <w:sz w:val="13"/>
              </w:rPr>
              <w:t xml:space="preserve">4,650.89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jc w:val="right"/>
            </w:pPr>
            <w:r>
              <w:rPr>
                <w:rFonts w:ascii="宋体" w:eastAsia="宋体" w:hAnsi="宋体" w:cs="宋体"/>
                <w:b w:val="0"/>
                <w:i w:val="0"/>
                <w:color w:val="000000"/>
                <w:sz w:val="13"/>
              </w:rPr>
              <w:t xml:space="preserve">155.67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10,196.49</w:t>
            </w:r>
          </w:p>
        </w:tc>
        <w:tc>
          <w:tcPr>
            <w:tcW w:w="1060" w:type="dxa"/>
            <w:tcBorders/>
            <w:vAlign w:val="center"/>
          </w:tcPr>
          <w:p>
            <w:pPr>
              <w:jc w:val="right"/>
            </w:pPr>
            <w:r>
              <w:rPr>
                <w:rFonts w:ascii="宋体" w:eastAsia="宋体" w:hAnsi="宋体" w:cs="宋体"/>
                <w:b/>
                <w:i w:val="0"/>
                <w:color w:val="000000"/>
                <w:sz w:val="14"/>
              </w:rPr>
              <w:t xml:space="preserve">1,531.63</w:t>
            </w:r>
          </w:p>
        </w:tc>
        <w:tc>
          <w:tcPr>
            <w:tcW w:w="1060" w:type="dxa"/>
            <w:tcBorders/>
            <w:vAlign w:val="center"/>
          </w:tcPr>
          <w:p>
            <w:pPr>
              <w:jc w:val="right"/>
            </w:pPr>
            <w:r>
              <w:rPr>
                <w:rFonts w:ascii="宋体" w:eastAsia="宋体" w:hAnsi="宋体" w:cs="宋体"/>
                <w:b/>
                <w:i w:val="0"/>
                <w:color w:val="000000"/>
                <w:sz w:val="14"/>
              </w:rPr>
              <w:t xml:space="preserve">8,664.87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234.35</w:t>
            </w:r>
          </w:p>
        </w:tc>
        <w:tc>
          <w:tcPr>
            <w:tcW w:w="1060" w:type="dxa"/>
            <w:tcBorders/>
            <w:vAlign w:val="center"/>
          </w:tcPr>
          <w:p>
            <w:pPr>
              <w:jc w:val="right"/>
            </w:pPr>
            <w:r>
              <w:rPr>
                <w:rFonts w:ascii="宋体" w:eastAsia="宋体" w:hAnsi="宋体" w:cs="宋体"/>
                <w:b w:val="0"/>
                <w:i w:val="0"/>
                <w:color w:val="000000"/>
                <w:sz w:val="14"/>
              </w:rPr>
              <w:t xml:space="preserve">234.35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193.66</w:t>
            </w:r>
          </w:p>
        </w:tc>
        <w:tc>
          <w:tcPr>
            <w:tcW w:w="1060" w:type="dxa"/>
            <w:tcBorders/>
            <w:vAlign w:val="center"/>
          </w:tcPr>
          <w:p>
            <w:pPr>
              <w:jc w:val="right"/>
            </w:pPr>
            <w:r>
              <w:rPr>
                <w:rFonts w:ascii="宋体" w:eastAsia="宋体" w:hAnsi="宋体" w:cs="宋体"/>
                <w:b w:val="0"/>
                <w:i w:val="0"/>
                <w:color w:val="000000"/>
                <w:sz w:val="14"/>
              </w:rPr>
              <w:t xml:space="preserve">193.66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13.88</w:t>
            </w:r>
          </w:p>
        </w:tc>
        <w:tc>
          <w:tcPr>
            <w:tcW w:w="1060" w:type="dxa"/>
            <w:tcBorders/>
            <w:vAlign w:val="center"/>
          </w:tcPr>
          <w:p>
            <w:pPr>
              <w:jc w:val="right"/>
            </w:pPr>
            <w:r>
              <w:rPr>
                <w:rFonts w:ascii="宋体" w:eastAsia="宋体" w:hAnsi="宋体" w:cs="宋体"/>
                <w:b w:val="0"/>
                <w:i w:val="0"/>
                <w:color w:val="000000"/>
                <w:sz w:val="14"/>
              </w:rPr>
              <w:t xml:space="preserve">13.88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139.65</w:t>
            </w:r>
          </w:p>
        </w:tc>
        <w:tc>
          <w:tcPr>
            <w:tcW w:w="1060" w:type="dxa"/>
            <w:tcBorders/>
            <w:vAlign w:val="center"/>
          </w:tcPr>
          <w:p>
            <w:pPr>
              <w:jc w:val="right"/>
            </w:pPr>
            <w:r>
              <w:rPr>
                <w:rFonts w:ascii="宋体" w:eastAsia="宋体" w:hAnsi="宋体" w:cs="宋体"/>
                <w:b w:val="0"/>
                <w:i w:val="0"/>
                <w:color w:val="000000"/>
                <w:sz w:val="14"/>
              </w:rPr>
              <w:t xml:space="preserve">139.65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40.13</w:t>
            </w:r>
          </w:p>
        </w:tc>
        <w:tc>
          <w:tcPr>
            <w:tcW w:w="1060" w:type="dxa"/>
            <w:tcBorders/>
            <w:vAlign w:val="center"/>
          </w:tcPr>
          <w:p>
            <w:pPr>
              <w:jc w:val="right"/>
            </w:pPr>
            <w:r>
              <w:rPr>
                <w:rFonts w:ascii="宋体" w:eastAsia="宋体" w:hAnsi="宋体" w:cs="宋体"/>
                <w:b w:val="0"/>
                <w:i w:val="0"/>
                <w:color w:val="000000"/>
                <w:sz w:val="14"/>
              </w:rPr>
              <w:t xml:space="preserve">40.13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40.69</w:t>
            </w:r>
          </w:p>
        </w:tc>
        <w:tc>
          <w:tcPr>
            <w:tcW w:w="1060" w:type="dxa"/>
            <w:tcBorders/>
            <w:vAlign w:val="center"/>
          </w:tcPr>
          <w:p>
            <w:pPr>
              <w:jc w:val="right"/>
            </w:pPr>
            <w:r>
              <w:rPr>
                <w:rFonts w:ascii="宋体" w:eastAsia="宋体" w:hAnsi="宋体" w:cs="宋体"/>
                <w:b w:val="0"/>
                <w:i w:val="0"/>
                <w:color w:val="000000"/>
                <w:sz w:val="14"/>
              </w:rPr>
              <w:t xml:space="preserve">40.69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13.19</w:t>
            </w:r>
          </w:p>
        </w:tc>
        <w:tc>
          <w:tcPr>
            <w:tcW w:w="1060" w:type="dxa"/>
            <w:tcBorders/>
            <w:vAlign w:val="center"/>
          </w:tcPr>
          <w:p>
            <w:pPr>
              <w:jc w:val="right"/>
            </w:pPr>
            <w:r>
              <w:rPr>
                <w:rFonts w:ascii="宋体" w:eastAsia="宋体" w:hAnsi="宋体" w:cs="宋体"/>
                <w:b w:val="0"/>
                <w:i w:val="0"/>
                <w:color w:val="000000"/>
                <w:sz w:val="14"/>
              </w:rPr>
              <w:t xml:space="preserve">13.19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jc w:val="right"/>
            </w:pPr>
            <w:r>
              <w:rPr>
                <w:rFonts w:ascii="宋体" w:eastAsia="宋体" w:hAnsi="宋体" w:cs="宋体"/>
                <w:b w:val="0"/>
                <w:i w:val="0"/>
                <w:color w:val="000000"/>
                <w:sz w:val="14"/>
              </w:rPr>
              <w:t xml:space="preserve">55.26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9,725.98</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jc w:val="right"/>
            </w:pPr>
            <w:r>
              <w:rPr>
                <w:rFonts w:ascii="宋体" w:eastAsia="宋体" w:hAnsi="宋体" w:cs="宋体"/>
                <w:b w:val="0"/>
                <w:i w:val="0"/>
                <w:color w:val="000000"/>
                <w:sz w:val="14"/>
              </w:rPr>
              <w:t xml:space="preserve">8,639.63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5,075.09</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jc w:val="right"/>
            </w:pPr>
            <w:r>
              <w:rPr>
                <w:rFonts w:ascii="宋体" w:eastAsia="宋体" w:hAnsi="宋体" w:cs="宋体"/>
                <w:b w:val="0"/>
                <w:i w:val="0"/>
                <w:color w:val="000000"/>
                <w:sz w:val="14"/>
              </w:rPr>
              <w:t xml:space="preserve">3,988.74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jc w:val="right"/>
            </w:pPr>
            <w:r>
              <w:rPr>
                <w:rFonts w:ascii="宋体" w:eastAsia="宋体" w:hAnsi="宋体" w:cs="宋体"/>
                <w:b w:val="0"/>
                <w:i w:val="0"/>
                <w:color w:val="000000"/>
                <w:sz w:val="14"/>
              </w:rPr>
              <w:t xml:space="preserve">1,086.35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2130108</w:t>
            </w:r>
          </w:p>
        </w:tc>
        <w:tc>
          <w:tcPr>
            <w:tcW w:w="3440" w:type="dxa"/>
            <w:tcBorders/>
            <w:vAlign w:val="center"/>
          </w:tcPr>
          <w:p>
            <w:pPr>
              <w:jc w:val="left"/>
            </w:pPr>
            <w:r>
              <w:rPr>
                <w:rFonts w:ascii="宋体" w:eastAsia="宋体" w:hAnsi="宋体" w:cs="宋体"/>
                <w:b w:val="0"/>
                <w:i w:val="0"/>
                <w:color w:val="000000"/>
                <w:sz w:val="14"/>
              </w:rPr>
              <w:t xml:space="preserve">病虫害控制</w:t>
            </w:r>
          </w:p>
        </w:tc>
        <w:tc>
          <w:tcPr>
            <w:tcW w:w="1060" w:type="dxa"/>
            <w:tcBorders/>
            <w:vAlign w:val="center"/>
          </w:tcPr>
          <w:p>
            <w:pPr>
              <w:jc w:val="right"/>
            </w:pPr>
            <w:r>
              <w:rPr>
                <w:rFonts w:ascii="宋体" w:eastAsia="宋体" w:hAnsi="宋体" w:cs="宋体"/>
                <w:b w:val="0"/>
                <w:i w:val="0"/>
                <w:color w:val="000000"/>
                <w:sz w:val="14"/>
              </w:rPr>
              <w:t xml:space="preserve">83.90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83.90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2130109</w:t>
            </w:r>
          </w:p>
        </w:tc>
        <w:tc>
          <w:tcPr>
            <w:tcW w:w="3440" w:type="dxa"/>
            <w:tcBorders/>
            <w:vAlign w:val="center"/>
          </w:tcPr>
          <w:p>
            <w:pPr>
              <w:jc w:val="left"/>
            </w:pPr>
            <w:r>
              <w:rPr>
                <w:rFonts w:ascii="宋体" w:eastAsia="宋体" w:hAnsi="宋体" w:cs="宋体"/>
                <w:b w:val="0"/>
                <w:i w:val="0"/>
                <w:color w:val="000000"/>
                <w:sz w:val="14"/>
              </w:rPr>
              <w:t xml:space="preserve">农产品质量安全</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0.69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2130120</w:t>
            </w:r>
          </w:p>
        </w:tc>
        <w:tc>
          <w:tcPr>
            <w:tcW w:w="3440" w:type="dxa"/>
            <w:tcBorders/>
            <w:vAlign w:val="center"/>
          </w:tcPr>
          <w:p>
            <w:pPr>
              <w:jc w:val="left"/>
            </w:pPr>
            <w:r>
              <w:rPr>
                <w:rFonts w:ascii="宋体" w:eastAsia="宋体" w:hAnsi="宋体" w:cs="宋体"/>
                <w:b w:val="0"/>
                <w:i w:val="0"/>
                <w:color w:val="000000"/>
                <w:sz w:val="14"/>
              </w:rPr>
              <w:t xml:space="preserve">稳定农民收入补贴</w:t>
            </w:r>
          </w:p>
        </w:tc>
        <w:tc>
          <w:tcPr>
            <w:tcW w:w="1060" w:type="dxa"/>
            <w:tcBorders/>
            <w:vAlign w:val="center"/>
          </w:tcPr>
          <w:p>
            <w:pPr>
              <w:jc w:val="right"/>
            </w:pPr>
            <w:r>
              <w:rPr>
                <w:rFonts w:ascii="宋体" w:eastAsia="宋体" w:hAnsi="宋体" w:cs="宋体"/>
                <w:b w:val="0"/>
                <w:i w:val="0"/>
                <w:color w:val="000000"/>
                <w:sz w:val="14"/>
              </w:rPr>
              <w:t xml:space="preserve">2,221.00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2,221.00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2130122</w:t>
            </w:r>
          </w:p>
        </w:tc>
        <w:tc>
          <w:tcPr>
            <w:tcW w:w="3440" w:type="dxa"/>
            <w:tcBorders/>
            <w:vAlign w:val="center"/>
          </w:tcPr>
          <w:p>
            <w:pPr>
              <w:jc w:val="left"/>
            </w:pPr>
            <w:r>
              <w:rPr>
                <w:rFonts w:ascii="宋体" w:eastAsia="宋体" w:hAnsi="宋体" w:cs="宋体"/>
                <w:b w:val="0"/>
                <w:i w:val="0"/>
                <w:color w:val="000000"/>
                <w:sz w:val="14"/>
              </w:rPr>
              <w:t xml:space="preserve">农业生产发展</w:t>
            </w:r>
          </w:p>
        </w:tc>
        <w:tc>
          <w:tcPr>
            <w:tcW w:w="1060" w:type="dxa"/>
            <w:tcBorders/>
            <w:vAlign w:val="center"/>
          </w:tcPr>
          <w:p>
            <w:pPr>
              <w:jc w:val="right"/>
            </w:pPr>
            <w:r>
              <w:rPr>
                <w:rFonts w:ascii="宋体" w:eastAsia="宋体" w:hAnsi="宋体" w:cs="宋体"/>
                <w:b w:val="0"/>
                <w:i w:val="0"/>
                <w:color w:val="000000"/>
                <w:sz w:val="14"/>
              </w:rPr>
              <w:t xml:space="preserve">1,445.41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1,445.41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2130126</w:t>
            </w:r>
          </w:p>
        </w:tc>
        <w:tc>
          <w:tcPr>
            <w:tcW w:w="3440" w:type="dxa"/>
            <w:tcBorders/>
            <w:vAlign w:val="center"/>
          </w:tcPr>
          <w:p>
            <w:pPr>
              <w:jc w:val="left"/>
            </w:pPr>
            <w:r>
              <w:rPr>
                <w:rFonts w:ascii="宋体" w:eastAsia="宋体" w:hAnsi="宋体" w:cs="宋体"/>
                <w:b w:val="0"/>
                <w:i w:val="0"/>
                <w:color w:val="000000"/>
                <w:sz w:val="14"/>
              </w:rPr>
              <w:t xml:space="preserve">农村社会事业</w:t>
            </w:r>
          </w:p>
        </w:tc>
        <w:tc>
          <w:tcPr>
            <w:tcW w:w="1060" w:type="dxa"/>
            <w:tcBorders/>
            <w:vAlign w:val="center"/>
          </w:tcPr>
          <w:p>
            <w:pPr>
              <w:jc w:val="right"/>
            </w:pPr>
            <w:r>
              <w:rPr>
                <w:rFonts w:ascii="宋体" w:eastAsia="宋体" w:hAnsi="宋体" w:cs="宋体"/>
                <w:b w:val="0"/>
                <w:i w:val="0"/>
                <w:color w:val="000000"/>
                <w:sz w:val="14"/>
              </w:rPr>
              <w:t xml:space="preserve">16.30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73.25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4,650.89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jc w:val="right"/>
            </w:pPr>
            <w:r>
              <w:rPr>
                <w:rFonts w:ascii="宋体" w:eastAsia="宋体" w:hAnsi="宋体" w:cs="宋体"/>
                <w:b w:val="0"/>
                <w:i w:val="0"/>
                <w:color w:val="000000"/>
                <w:sz w:val="14"/>
              </w:rPr>
              <w:t xml:space="preserve">155.67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25.25</w:t>
            </w:r>
          </w:p>
        </w:tc>
        <w:tc>
          <w:tcPr>
            <w:tcW w:w="1100" w:type="dxa"/>
            <w:tcBorders/>
            <w:vAlign w:val="center"/>
          </w:tcPr>
          <w:p>
            <w:pPr>
              <w:jc w:val="right"/>
            </w:pPr>
            <w:r>
              <w:rPr>
                <w:rFonts w:ascii="宋体" w:eastAsia="宋体" w:hAnsi="宋体" w:cs="宋体"/>
                <w:b w:val="0"/>
                <w:i w:val="0"/>
                <w:color w:val="000000"/>
                <w:sz w:val="14"/>
              </w:rPr>
              <w:t xml:space="preserve">25.25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234.35</w:t>
            </w:r>
          </w:p>
        </w:tc>
        <w:tc>
          <w:tcPr>
            <w:tcW w:w="1100" w:type="dxa"/>
            <w:tcBorders/>
            <w:vAlign w:val="center"/>
          </w:tcPr>
          <w:p>
            <w:pPr>
              <w:jc w:val="right"/>
            </w:pPr>
            <w:r>
              <w:rPr>
                <w:rFonts w:ascii="宋体" w:eastAsia="宋体" w:hAnsi="宋体" w:cs="宋体"/>
                <w:b w:val="0"/>
                <w:i w:val="0"/>
                <w:color w:val="000000"/>
                <w:sz w:val="14"/>
              </w:rPr>
              <w:t xml:space="preserve">234.35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55.26</w:t>
            </w:r>
          </w:p>
        </w:tc>
        <w:tc>
          <w:tcPr>
            <w:tcW w:w="1100" w:type="dxa"/>
            <w:tcBorders/>
            <w:vAlign w:val="center"/>
          </w:tcPr>
          <w:p>
            <w:pPr>
              <w:jc w:val="right"/>
            </w:pPr>
            <w:r>
              <w:rPr>
                <w:rFonts w:ascii="宋体" w:eastAsia="宋体" w:hAnsi="宋体" w:cs="宋体"/>
                <w:b w:val="0"/>
                <w:i w:val="0"/>
                <w:color w:val="000000"/>
                <w:sz w:val="14"/>
              </w:rPr>
              <w:t xml:space="preserve">55.26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9,725.97</w:t>
            </w:r>
          </w:p>
        </w:tc>
        <w:tc>
          <w:tcPr>
            <w:tcW w:w="1100" w:type="dxa"/>
            <w:tcBorders/>
            <w:vAlign w:val="center"/>
          </w:tcPr>
          <w:p>
            <w:pPr>
              <w:jc w:val="right"/>
            </w:pPr>
            <w:r>
              <w:rPr>
                <w:rFonts w:ascii="宋体" w:eastAsia="宋体" w:hAnsi="宋体" w:cs="宋体"/>
                <w:b w:val="0"/>
                <w:i w:val="0"/>
                <w:color w:val="000000"/>
                <w:sz w:val="14"/>
              </w:rPr>
              <w:t xml:space="preserve">9,725.97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155.67</w:t>
            </w:r>
          </w:p>
        </w:tc>
        <w:tc>
          <w:tcPr>
            <w:tcW w:w="1100" w:type="dxa"/>
            <w:tcBorders/>
            <w:vAlign w:val="center"/>
          </w:tcPr>
          <w:p>
            <w:pPr>
              <w:jc w:val="right"/>
            </w:pPr>
            <w:r>
              <w:rPr>
                <w:rFonts w:ascii="宋体" w:eastAsia="宋体" w:hAnsi="宋体" w:cs="宋体"/>
                <w:b w:val="0"/>
                <w:i w:val="0"/>
                <w:color w:val="000000"/>
                <w:sz w:val="14"/>
              </w:rPr>
              <w:t xml:space="preserve">155.67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1100" w:type="dxa"/>
            <w:tcBorders/>
            <w:vAlign w:val="center"/>
          </w:tcPr>
          <w:p>
            <w:pPr>
              <w:jc w:val="right"/>
            </w:pPr>
            <w:r>
              <w:rPr>
                <w:rFonts w:ascii="宋体" w:eastAsia="宋体" w:hAnsi="宋体" w:cs="宋体"/>
                <w:b w:val="0"/>
                <w:i w:val="0"/>
                <w:color w:val="000000"/>
                <w:sz w:val="14"/>
              </w:rPr>
              <w:t xml:space="preserve">10,196.49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10,196.49</w:t>
            </w:r>
          </w:p>
        </w:tc>
        <w:tc>
          <w:tcPr>
            <w:tcW w:w="1780" w:type="dxa"/>
            <w:tcBorders/>
            <w:vAlign w:val="center"/>
          </w:tcPr>
          <w:p>
            <w:pPr>
              <w:jc w:val="right"/>
            </w:pPr>
            <w:r>
              <w:rPr>
                <w:rFonts w:ascii="宋体" w:eastAsia="宋体" w:hAnsi="宋体" w:cs="宋体"/>
                <w:b/>
                <w:i w:val="0"/>
                <w:color w:val="000000"/>
                <w:sz w:val="18"/>
              </w:rPr>
              <w:t xml:space="preserve">1,531.63</w:t>
            </w:r>
          </w:p>
        </w:tc>
        <w:tc>
          <w:tcPr>
            <w:tcW w:w="1772" w:type="dxa"/>
            <w:tcBorders/>
            <w:vAlign w:val="center"/>
          </w:tcPr>
          <w:p>
            <w:pPr>
              <w:jc w:val="right"/>
            </w:pPr>
            <w:r>
              <w:rPr>
                <w:rFonts w:ascii="宋体" w:eastAsia="宋体" w:hAnsi="宋体" w:cs="宋体"/>
                <w:b/>
                <w:i w:val="0"/>
                <w:color w:val="000000"/>
                <w:sz w:val="18"/>
              </w:rPr>
              <w:t xml:space="preserve">8,664.87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25.25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234.35</w:t>
            </w:r>
          </w:p>
        </w:tc>
        <w:tc>
          <w:tcPr>
            <w:tcW w:w="1780" w:type="dxa"/>
            <w:tcBorders/>
            <w:vAlign w:val="center"/>
          </w:tcPr>
          <w:p>
            <w:pPr>
              <w:jc w:val="right"/>
            </w:pPr>
            <w:r>
              <w:rPr>
                <w:rFonts w:ascii="宋体" w:eastAsia="宋体" w:hAnsi="宋体" w:cs="宋体"/>
                <w:b w:val="0"/>
                <w:i w:val="0"/>
                <w:color w:val="000000"/>
                <w:sz w:val="18"/>
              </w:rPr>
              <w:t xml:space="preserve">234.35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193.66</w:t>
            </w:r>
          </w:p>
        </w:tc>
        <w:tc>
          <w:tcPr>
            <w:tcW w:w="1780" w:type="dxa"/>
            <w:tcBorders/>
            <w:vAlign w:val="center"/>
          </w:tcPr>
          <w:p>
            <w:pPr>
              <w:jc w:val="right"/>
            </w:pPr>
            <w:r>
              <w:rPr>
                <w:rFonts w:ascii="宋体" w:eastAsia="宋体" w:hAnsi="宋体" w:cs="宋体"/>
                <w:b w:val="0"/>
                <w:i w:val="0"/>
                <w:color w:val="000000"/>
                <w:sz w:val="18"/>
              </w:rPr>
              <w:t xml:space="preserve">193.66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13.88</w:t>
            </w:r>
          </w:p>
        </w:tc>
        <w:tc>
          <w:tcPr>
            <w:tcW w:w="1780" w:type="dxa"/>
            <w:tcBorders/>
            <w:vAlign w:val="center"/>
          </w:tcPr>
          <w:p>
            <w:pPr>
              <w:jc w:val="right"/>
            </w:pPr>
            <w:r>
              <w:rPr>
                <w:rFonts w:ascii="宋体" w:eastAsia="宋体" w:hAnsi="宋体" w:cs="宋体"/>
                <w:b w:val="0"/>
                <w:i w:val="0"/>
                <w:color w:val="000000"/>
                <w:sz w:val="18"/>
              </w:rPr>
              <w:t xml:space="preserve">13.88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139.65</w:t>
            </w:r>
          </w:p>
        </w:tc>
        <w:tc>
          <w:tcPr>
            <w:tcW w:w="1780" w:type="dxa"/>
            <w:tcBorders/>
            <w:vAlign w:val="center"/>
          </w:tcPr>
          <w:p>
            <w:pPr>
              <w:jc w:val="right"/>
            </w:pPr>
            <w:r>
              <w:rPr>
                <w:rFonts w:ascii="宋体" w:eastAsia="宋体" w:hAnsi="宋体" w:cs="宋体"/>
                <w:b w:val="0"/>
                <w:i w:val="0"/>
                <w:color w:val="000000"/>
                <w:sz w:val="18"/>
              </w:rPr>
              <w:t xml:space="preserve">139.65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40.13</w:t>
            </w:r>
          </w:p>
        </w:tc>
        <w:tc>
          <w:tcPr>
            <w:tcW w:w="1780" w:type="dxa"/>
            <w:tcBorders/>
            <w:vAlign w:val="center"/>
          </w:tcPr>
          <w:p>
            <w:pPr>
              <w:jc w:val="right"/>
            </w:pPr>
            <w:r>
              <w:rPr>
                <w:rFonts w:ascii="宋体" w:eastAsia="宋体" w:hAnsi="宋体" w:cs="宋体"/>
                <w:b w:val="0"/>
                <w:i w:val="0"/>
                <w:color w:val="000000"/>
                <w:sz w:val="18"/>
              </w:rPr>
              <w:t xml:space="preserve">40.13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40.69</w:t>
            </w:r>
          </w:p>
        </w:tc>
        <w:tc>
          <w:tcPr>
            <w:tcW w:w="1780" w:type="dxa"/>
            <w:tcBorders/>
            <w:vAlign w:val="center"/>
          </w:tcPr>
          <w:p>
            <w:pPr>
              <w:jc w:val="right"/>
            </w:pPr>
            <w:r>
              <w:rPr>
                <w:rFonts w:ascii="宋体" w:eastAsia="宋体" w:hAnsi="宋体" w:cs="宋体"/>
                <w:b w:val="0"/>
                <w:i w:val="0"/>
                <w:color w:val="000000"/>
                <w:sz w:val="18"/>
              </w:rPr>
              <w:t xml:space="preserve">40.69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13.19</w:t>
            </w:r>
          </w:p>
        </w:tc>
        <w:tc>
          <w:tcPr>
            <w:tcW w:w="1780" w:type="dxa"/>
            <w:tcBorders/>
            <w:vAlign w:val="center"/>
          </w:tcPr>
          <w:p>
            <w:pPr>
              <w:jc w:val="right"/>
            </w:pPr>
            <w:r>
              <w:rPr>
                <w:rFonts w:ascii="宋体" w:eastAsia="宋体" w:hAnsi="宋体" w:cs="宋体"/>
                <w:b w:val="0"/>
                <w:i w:val="0"/>
                <w:color w:val="000000"/>
                <w:sz w:val="18"/>
              </w:rPr>
              <w:t xml:space="preserve">13.19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80" w:type="dxa"/>
            <w:tcBorders/>
            <w:vAlign w:val="center"/>
          </w:tcPr>
          <w:p>
            <w:pPr>
              <w:jc w:val="right"/>
            </w:pPr>
            <w:r>
              <w:rPr>
                <w:rFonts w:ascii="宋体" w:eastAsia="宋体" w:hAnsi="宋体" w:cs="宋体"/>
                <w:b w:val="0"/>
                <w:i w:val="0"/>
                <w:color w:val="000000"/>
                <w:sz w:val="18"/>
              </w:rPr>
              <w:t xml:space="preserve">55.26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9,725.98</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72" w:type="dxa"/>
            <w:tcBorders/>
            <w:vAlign w:val="center"/>
          </w:tcPr>
          <w:p>
            <w:pPr>
              <w:jc w:val="right"/>
            </w:pPr>
            <w:r>
              <w:rPr>
                <w:rFonts w:ascii="宋体" w:eastAsia="宋体" w:hAnsi="宋体" w:cs="宋体"/>
                <w:b w:val="0"/>
                <w:i w:val="0"/>
                <w:color w:val="000000"/>
                <w:sz w:val="18"/>
              </w:rPr>
              <w:t xml:space="preserve">8,639.63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5,075.09</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72" w:type="dxa"/>
            <w:tcBorders/>
            <w:vAlign w:val="center"/>
          </w:tcPr>
          <w:p>
            <w:pPr>
              <w:jc w:val="right"/>
            </w:pPr>
            <w:r>
              <w:rPr>
                <w:rFonts w:ascii="宋体" w:eastAsia="宋体" w:hAnsi="宋体" w:cs="宋体"/>
                <w:b w:val="0"/>
                <w:i w:val="0"/>
                <w:color w:val="000000"/>
                <w:sz w:val="18"/>
              </w:rPr>
              <w:t xml:space="preserve">3,988.74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80" w:type="dxa"/>
            <w:tcBorders/>
            <w:vAlign w:val="center"/>
          </w:tcPr>
          <w:p>
            <w:pPr>
              <w:jc w:val="right"/>
            </w:pPr>
            <w:r>
              <w:rPr>
                <w:rFonts w:ascii="宋体" w:eastAsia="宋体" w:hAnsi="宋体" w:cs="宋体"/>
                <w:b w:val="0"/>
                <w:i w:val="0"/>
                <w:color w:val="000000"/>
                <w:sz w:val="18"/>
              </w:rPr>
              <w:t xml:space="preserve">1,086.35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135.49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2130108</w:t>
            </w:r>
          </w:p>
        </w:tc>
        <w:tc>
          <w:tcPr>
            <w:tcW w:w="4300" w:type="dxa"/>
            <w:tcBorders/>
            <w:vAlign w:val="center"/>
          </w:tcPr>
          <w:p>
            <w:pPr>
              <w:jc w:val="left"/>
            </w:pPr>
            <w:r>
              <w:rPr>
                <w:rFonts w:ascii="宋体" w:eastAsia="宋体" w:hAnsi="宋体" w:cs="宋体"/>
                <w:b w:val="0"/>
                <w:i w:val="0"/>
                <w:color w:val="000000"/>
                <w:sz w:val="18"/>
              </w:rPr>
              <w:t xml:space="preserve">病虫害控制</w:t>
            </w:r>
          </w:p>
        </w:tc>
        <w:tc>
          <w:tcPr>
            <w:tcW w:w="1780" w:type="dxa"/>
            <w:tcBorders/>
            <w:vAlign w:val="center"/>
          </w:tcPr>
          <w:p>
            <w:pPr>
              <w:jc w:val="right"/>
            </w:pPr>
            <w:r>
              <w:rPr>
                <w:rFonts w:ascii="宋体" w:eastAsia="宋体" w:hAnsi="宋体" w:cs="宋体"/>
                <w:b w:val="0"/>
                <w:i w:val="0"/>
                <w:color w:val="000000"/>
                <w:sz w:val="18"/>
              </w:rPr>
              <w:t xml:space="preserve">83.90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83.90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2130109</w:t>
            </w:r>
          </w:p>
        </w:tc>
        <w:tc>
          <w:tcPr>
            <w:tcW w:w="4300" w:type="dxa"/>
            <w:tcBorders/>
            <w:vAlign w:val="center"/>
          </w:tcPr>
          <w:p>
            <w:pPr>
              <w:jc w:val="left"/>
            </w:pPr>
            <w:r>
              <w:rPr>
                <w:rFonts w:ascii="宋体" w:eastAsia="宋体" w:hAnsi="宋体" w:cs="宋体"/>
                <w:b w:val="0"/>
                <w:i w:val="0"/>
                <w:color w:val="000000"/>
                <w:sz w:val="18"/>
              </w:rPr>
              <w:t xml:space="preserve">农产品质量安全</w:t>
            </w:r>
          </w:p>
        </w:tc>
        <w:tc>
          <w:tcPr>
            <w:tcW w:w="1780" w:type="dxa"/>
            <w:tcBorders/>
            <w:vAlign w:val="center"/>
          </w:tcPr>
          <w:p>
            <w:pPr>
              <w:jc w:val="right"/>
            </w:pPr>
            <w:r>
              <w:rPr>
                <w:rFonts w:ascii="宋体" w:eastAsia="宋体" w:hAnsi="宋体" w:cs="宋体"/>
                <w:b w:val="0"/>
                <w:i w:val="0"/>
                <w:color w:val="000000"/>
                <w:sz w:val="18"/>
              </w:rPr>
              <w:t xml:space="preserve">12.70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0.69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2130120</w:t>
            </w:r>
          </w:p>
        </w:tc>
        <w:tc>
          <w:tcPr>
            <w:tcW w:w="4300" w:type="dxa"/>
            <w:tcBorders/>
            <w:vAlign w:val="center"/>
          </w:tcPr>
          <w:p>
            <w:pPr>
              <w:jc w:val="left"/>
            </w:pPr>
            <w:r>
              <w:rPr>
                <w:rFonts w:ascii="宋体" w:eastAsia="宋体" w:hAnsi="宋体" w:cs="宋体"/>
                <w:b w:val="0"/>
                <w:i w:val="0"/>
                <w:color w:val="000000"/>
                <w:sz w:val="18"/>
              </w:rPr>
              <w:t xml:space="preserve">稳定农民收入补贴</w:t>
            </w:r>
          </w:p>
        </w:tc>
        <w:tc>
          <w:tcPr>
            <w:tcW w:w="1780" w:type="dxa"/>
            <w:tcBorders/>
            <w:vAlign w:val="center"/>
          </w:tcPr>
          <w:p>
            <w:pPr>
              <w:jc w:val="right"/>
            </w:pPr>
            <w:r>
              <w:rPr>
                <w:rFonts w:ascii="宋体" w:eastAsia="宋体" w:hAnsi="宋体" w:cs="宋体"/>
                <w:b w:val="0"/>
                <w:i w:val="0"/>
                <w:color w:val="000000"/>
                <w:sz w:val="18"/>
              </w:rPr>
              <w:t xml:space="preserve">2,221.00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2,221.00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2130122</w:t>
            </w:r>
          </w:p>
        </w:tc>
        <w:tc>
          <w:tcPr>
            <w:tcW w:w="4300" w:type="dxa"/>
            <w:tcBorders/>
            <w:vAlign w:val="center"/>
          </w:tcPr>
          <w:p>
            <w:pPr>
              <w:jc w:val="left"/>
            </w:pPr>
            <w:r>
              <w:rPr>
                <w:rFonts w:ascii="宋体" w:eastAsia="宋体" w:hAnsi="宋体" w:cs="宋体"/>
                <w:b w:val="0"/>
                <w:i w:val="0"/>
                <w:color w:val="000000"/>
                <w:sz w:val="18"/>
              </w:rPr>
              <w:t xml:space="preserve">农业生产发展</w:t>
            </w:r>
          </w:p>
        </w:tc>
        <w:tc>
          <w:tcPr>
            <w:tcW w:w="1780" w:type="dxa"/>
            <w:tcBorders/>
            <w:vAlign w:val="center"/>
          </w:tcPr>
          <w:p>
            <w:pPr>
              <w:jc w:val="right"/>
            </w:pPr>
            <w:r>
              <w:rPr>
                <w:rFonts w:ascii="宋体" w:eastAsia="宋体" w:hAnsi="宋体" w:cs="宋体"/>
                <w:b w:val="0"/>
                <w:i w:val="0"/>
                <w:color w:val="000000"/>
                <w:sz w:val="18"/>
              </w:rPr>
              <w:t xml:space="preserve">1,445.41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1,445.41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2130126</w:t>
            </w:r>
          </w:p>
        </w:tc>
        <w:tc>
          <w:tcPr>
            <w:tcW w:w="4300" w:type="dxa"/>
            <w:tcBorders/>
            <w:vAlign w:val="center"/>
          </w:tcPr>
          <w:p>
            <w:pPr>
              <w:jc w:val="left"/>
            </w:pPr>
            <w:r>
              <w:rPr>
                <w:rFonts w:ascii="宋体" w:eastAsia="宋体" w:hAnsi="宋体" w:cs="宋体"/>
                <w:b w:val="0"/>
                <w:i w:val="0"/>
                <w:color w:val="000000"/>
                <w:sz w:val="18"/>
              </w:rPr>
              <w:t xml:space="preserve">农村社会事业</w:t>
            </w:r>
          </w:p>
        </w:tc>
        <w:tc>
          <w:tcPr>
            <w:tcW w:w="1780" w:type="dxa"/>
            <w:tcBorders/>
            <w:vAlign w:val="center"/>
          </w:tcPr>
          <w:p>
            <w:pPr>
              <w:jc w:val="right"/>
            </w:pPr>
            <w:r>
              <w:rPr>
                <w:rFonts w:ascii="宋体" w:eastAsia="宋体" w:hAnsi="宋体" w:cs="宋体"/>
                <w:b w:val="0"/>
                <w:i w:val="0"/>
                <w:color w:val="000000"/>
                <w:sz w:val="18"/>
              </w:rPr>
              <w:t xml:space="preserve">16.30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73.25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4,650.89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4,650.89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4,650.89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80" w:type="dxa"/>
            <w:tcBorders/>
            <w:vAlign w:val="center"/>
          </w:tcPr>
          <w:p>
            <w:pPr>
              <w:jc w:val="right"/>
            </w:pPr>
            <w:r>
              <w:rPr>
                <w:rFonts w:ascii="宋体" w:eastAsia="宋体" w:hAnsi="宋体" w:cs="宋体"/>
                <w:b w:val="0"/>
                <w:i w:val="0"/>
                <w:color w:val="000000"/>
                <w:sz w:val="18"/>
              </w:rPr>
              <w:t xml:space="preserve">155.67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1,368.53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99.10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391.00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8.80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91.49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0.48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293.57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31.67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166.18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139.65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3.25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40.13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48.86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55.26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4.30</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3.92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3.04</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155.67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63.99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13.88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40.69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9.42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0.86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7.83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21.30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1,432.52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99.10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单位：辽宁省沈阳市浑南区农业农村局（本级）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沈浑南政办发[2021]37号文件三资代理办财务人员工资：全区178村三资代理办财务工作人员74人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带动农村就业人数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8.57741349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2024年村财务软件维护费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保证财务网络运营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保障正常网路信息安全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保障正常网络运行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畜牧业养殖政策性保险2024年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依据辽财债【2016】195号、辽财金【2022】134号文件精神，为养殖业发展提供保障。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节约养殖户养殖成本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动物防疫应急物资储备更新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保障应急物资供应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各项目监测、勘测、探测、勘察的经费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完成各项目监测、勘测、探测、勘察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实地踏勘核查点数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每年核查数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实地踏勘核查点数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促进农业增效和农民增收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增效增收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将抽检结果应用率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群体稳定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解决农机驾驶证考试场地及设施装备所需的资金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解决农机驾驶证考试场地及设施装备所需资金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运用科学、合理的绩效评价指标、评价标准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参加培训人员的到课率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培训考试优秀率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联合协会巡河的补贴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完成巡河工作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加强渔业水域生态环境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生态文明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渔业水域生态环境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农村工作会议、招商引资、宣传经费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工作会议：会议材料印刷制作、会议保障用品购买1.5万元；宣传经费：安全生产宣传品购买、印刷制作1.5万元；提高农民识假辨假能力，提高农资经营者、农产品生产者的生产责任意识，开展放心农资宣传周，放心农资下乡进村宣传等活动，促进农产品等安全生产宣传费2万元；招商引资费用：至外省、市进行招商引资差旅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举办招商引资活动数量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宣传工作普及率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农村固定观察点经费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人民政府发展研究中心关于做好2023年我省农村固定观察点重点工作的通知；《农业农村部关于做好农村固定观察点工作的通知》（农政改发〔2019〕4号），农村固定观察点县级调查员参加全国县级调查员培训班培训差旅费0.5万元、农村固定观察点村级辅助调查员和记账农户培训费0.5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培训人才类型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年末前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农村局非洲猪瘟、口蹄疫、高致病性禽流感等重大动物疫病扑杀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扑杀补助，降低养殖户养殖成本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减少养殖户损失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农村土地承包仲裁业务经费、法律宣传经费、文书印刷经费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农村土地承包仲裁业务经费、材料费、宣传费总计2万元。其中：仲裁员仲裁补助0.6万元，培训费0.355万元，普法宣传0.4万元，仲裁文书等材料0.645万元。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仲裁案件完成率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仲裁案件完成率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农药包装废弃物处置经费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完成农药包装废弃物处置工作。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农药包装废弃物回收量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农药包装废弃物回收量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回收的农药包装废弃物无害化处理和资源化利用率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农业农村局扶贫工作经费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保证扶贫人员经费，提高队伍稳定性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17.27326492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农业农村局雇员、派遣人员经费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保证雇员、派遣人员、公益岗位人员办公所需经费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8.13192886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农业农村局网络服务费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保证县级指挥中心4条互联网专线视频会议、培训、信息录入等工作安全运行。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维护的县级专线数量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维护的县级专线数量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保障派遣人员工资及保险等费用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社会化托管服务项目的验收费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预计实施面积将近8万亩社会化托管服务项目验收。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定额补助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23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对2023年浑南区社会化项目组织验收单位重新核算验收对涉及王滨街道东靠山社区股份经济合作社将自身流转土地其村民白桦自己耕种、收割玉米面积纳入申报农业生产社会化服务补助面积，和申报补助资金0.6万元全部扣除。并重新公示补贴情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其他:对2023年浑南区社会化项目组织验收单位重新核算验收，并重新公示补贴情况，合格后申请拨付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拖拉机、收割机行驶证、驾驶证、牌照印刷</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完成全区拖拉机、收割机证照发放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当年证件印制数量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当年证件印制完成率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资格证书发放率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提高出行便利性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出行便利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信访人的采暖费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《关于董振华信访问题的会议纪要》2009第[11]号文件精神，上访人员采暖费：采暖费按照60平方米标准报销，建筑面积26元/平方米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养殖环节病死猪补助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无害化处理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应急处理经费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提高应急能力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提升品安全抽检监测能力和水平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食品安全监督抽样检验数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农产品质量安全例行监测合格率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产品质量安全和监管水平提升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提升品安全抽检监测能力和水平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执法部门服装（装备）经费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将综合行政执法制式服装和标志配发、着装规范、标志佩戴等列入行政执法日常监督内容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执法制式服装配备率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重大动物疫情防控培训和演练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动物防疫法、重大动物疫情应急条例精神，加强重大动物疫情防控力度。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应急保障能力完备性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2024年村干部工资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4150.61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2843.84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沈浑南组发【2019】2号和沈浑南组发【2022】103号文件精神，保障村干部工资发放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17.85160666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2024年农业产业项目资金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促进农博会顺利召开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带动“三农”经济发展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参加展览次数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农产品品牌推广数量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参展企业现场销售金额增长率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带动“三农”经济发展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带动农产品业收入增加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2024年村集体土地资源平台维护费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保障土地资源平台运行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2024年村干部工资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4150.61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2843.84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沈浑南组发【2019】2号和沈浑南组发【2022】103号文件精神，保障村干部工资发放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17.85160666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039001沈阳市浑南区农业农村局本级-210112000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1868.15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1868.15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368.05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368.05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为各项工作有序开展提供资金保障，促进农业农村振兴。</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各项工作有序开展，促进农业农村振兴</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实现全面小康社会</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小康社会</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粮食综合生产能力达标数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万吨</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直接补贴政策农民满意度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