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沈阳市城市管理综合行政执法局浑南区执法分局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沈阳市城市管理综合行政执法局浑南区执法分局</w:t>
      </w:r>
      <w:r>
        <w:rPr>
          <w:b/>
          <w:sz w:val="36"/>
        </w:rPr>
        <w:t>概况</w:t>
      </w: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eastAsia="仿宋_GB2312"/>
          <w:sz w:val="32"/>
        </w:rPr>
      </w:pPr>
      <w:r>
        <w:rPr>
          <w:rFonts w:hint="eastAsia" w:ascii="仿宋_GB2312" w:eastAsia="仿宋_GB2312"/>
          <w:sz w:val="32"/>
        </w:rPr>
        <w:t>沈阳市城市管理综合行政执法局浑南区执法分局贯彻落实党中央关于财政工作的方针政策和决策部署及省委有关要求，在履行职责过程中坚持和加强党对财政工作的集中统一领导。主要职责是：</w:t>
      </w:r>
    </w:p>
    <w:p>
      <w:pPr>
        <w:pStyle w:val="6"/>
        <w:spacing w:line="560" w:lineRule="exact"/>
        <w:ind w:firstLine="640"/>
        <w:rPr>
          <w:rFonts w:hint="eastAsia" w:ascii="仿宋_GB2312" w:eastAsia="仿宋_GB2312"/>
          <w:sz w:val="32"/>
        </w:rPr>
      </w:pPr>
      <w:r>
        <w:rPr>
          <w:rFonts w:hint="eastAsia" w:ascii="仿宋_GB2312" w:eastAsia="仿宋_GB2312"/>
          <w:sz w:val="32"/>
        </w:rPr>
        <w:t>（一）贯彻执行国家、省、市有关城市管理综合行政执法方面的方针、政策和法律、法规、规章；</w:t>
      </w:r>
    </w:p>
    <w:p>
      <w:pPr>
        <w:pStyle w:val="6"/>
        <w:spacing w:line="560" w:lineRule="exact"/>
        <w:ind w:firstLine="640"/>
        <w:rPr>
          <w:rFonts w:hint="eastAsia" w:ascii="仿宋_GB2312" w:eastAsia="仿宋_GB2312"/>
          <w:sz w:val="32"/>
        </w:rPr>
      </w:pPr>
      <w:r>
        <w:rPr>
          <w:rFonts w:hint="eastAsia" w:ascii="仿宋_GB2312" w:eastAsia="仿宋_GB2312"/>
          <w:sz w:val="32"/>
        </w:rPr>
        <w:t>（二）负责行使本辖区执法权限内城市规划、市容环卫、市政、房产、园林绿化、工商行政（无照商贩）、环境保护（部分）、公安交通（侵占道路）、建筑市场和房地产市场（建设工程质量、安全除外）、煤炭市场管理等方面法律、法规、规章规定的行政处罚权；</w:t>
      </w:r>
    </w:p>
    <w:p>
      <w:pPr>
        <w:pStyle w:val="6"/>
        <w:spacing w:line="560" w:lineRule="exact"/>
        <w:ind w:firstLine="640"/>
        <w:rPr>
          <w:rFonts w:hint="eastAsia" w:ascii="仿宋_GB2312" w:eastAsia="仿宋_GB2312"/>
          <w:sz w:val="32"/>
        </w:rPr>
      </w:pPr>
      <w:r>
        <w:rPr>
          <w:rFonts w:hint="eastAsia" w:ascii="仿宋_GB2312" w:eastAsia="仿宋_GB2312"/>
          <w:sz w:val="32"/>
        </w:rPr>
        <w:t>（三）承担本辖区城市管理综合行政执法不作为、乱作为产生的法律责任，负责本辖区城市管理综合行政执法的综合管理、指挥调度、监督检查工作；</w:t>
      </w:r>
    </w:p>
    <w:p>
      <w:pPr>
        <w:pStyle w:val="6"/>
        <w:spacing w:line="560" w:lineRule="exact"/>
        <w:ind w:firstLine="640"/>
        <w:rPr>
          <w:rFonts w:hint="eastAsia" w:ascii="仿宋_GB2312" w:eastAsia="仿宋_GB2312"/>
          <w:sz w:val="32"/>
        </w:rPr>
      </w:pPr>
      <w:r>
        <w:rPr>
          <w:rFonts w:hint="eastAsia" w:ascii="仿宋_GB2312" w:eastAsia="仿宋_GB2312"/>
          <w:sz w:val="32"/>
        </w:rPr>
        <w:t>（四）承担本部门党组织建设相关工作；</w:t>
      </w:r>
    </w:p>
    <w:p>
      <w:pPr>
        <w:pStyle w:val="6"/>
        <w:spacing w:line="560" w:lineRule="exact"/>
        <w:ind w:firstLine="640"/>
        <w:rPr>
          <w:rFonts w:hint="eastAsia" w:ascii="仿宋_GB2312" w:eastAsia="仿宋_GB2312"/>
          <w:sz w:val="32"/>
        </w:rPr>
      </w:pPr>
      <w:r>
        <w:rPr>
          <w:rFonts w:hint="eastAsia" w:ascii="仿宋_GB2312" w:eastAsia="仿宋_GB2312"/>
          <w:sz w:val="32"/>
        </w:rPr>
        <w:t>（五）完成沈阳市城市管理综合行政执法局交办的其他事项；</w:t>
      </w:r>
    </w:p>
    <w:p>
      <w:pPr>
        <w:pStyle w:val="6"/>
        <w:spacing w:line="560" w:lineRule="exact"/>
        <w:ind w:firstLine="640"/>
        <w:rPr>
          <w:rFonts w:hint="eastAsia" w:ascii="仿宋_GB2312" w:eastAsia="仿宋_GB2312"/>
          <w:sz w:val="32"/>
        </w:rPr>
      </w:pPr>
      <w:r>
        <w:rPr>
          <w:rFonts w:hint="eastAsia" w:ascii="仿宋_GB2312" w:eastAsia="仿宋_GB2312"/>
          <w:sz w:val="32"/>
        </w:rPr>
        <w:t>（六）完成所属区委、区政府交办的其他事项。</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沈阳市城市管理综合行政执法局浑南区执法分局</w:t>
      </w:r>
    </w:p>
    <w:p>
      <w:pPr>
        <w:pStyle w:val="6"/>
        <w:spacing w:line="560" w:lineRule="exact"/>
        <w:ind w:firstLine="640" w:firstLineChars="200"/>
        <w:rPr>
          <w:rFonts w:hint="default"/>
          <w:b/>
          <w:sz w:val="36"/>
        </w:rPr>
      </w:pPr>
      <w:r>
        <w:rPr>
          <w:rFonts w:hint="default" w:ascii="仿宋_GB2312" w:eastAsia="仿宋_GB2312"/>
          <w:sz w:val="32"/>
        </w:rPr>
        <w:t>本</w:t>
      </w:r>
      <w:r>
        <w:rPr>
          <w:rFonts w:hint="eastAsia" w:ascii="仿宋_GB2312" w:eastAsia="仿宋_GB2312"/>
          <w:sz w:val="32"/>
          <w:lang w:eastAsia="zh-CN"/>
        </w:rPr>
        <w:t>部门</w:t>
      </w:r>
      <w:r>
        <w:rPr>
          <w:rFonts w:hint="default" w:ascii="仿宋_GB2312" w:eastAsia="仿宋_GB2312"/>
          <w:sz w:val="32"/>
        </w:rPr>
        <w:t>无下设机构</w:t>
      </w:r>
    </w:p>
    <w:p>
      <w:pPr>
        <w:pStyle w:val="6"/>
        <w:spacing w:line="560" w:lineRule="exact"/>
        <w:jc w:val="center"/>
        <w:rPr>
          <w:rFonts w:hint="default"/>
          <w:b/>
          <w:sz w:val="36"/>
        </w:rPr>
      </w:pPr>
      <w:r>
        <w:rPr>
          <w:b/>
          <w:sz w:val="36"/>
        </w:rPr>
        <w:t xml:space="preserve">第二部分 </w:t>
      </w:r>
      <w:r>
        <w:rPr>
          <w:rFonts w:hint="eastAsia"/>
          <w:b/>
          <w:sz w:val="36"/>
          <w:lang w:val="en-US" w:eastAsia="zh-CN"/>
        </w:rPr>
        <w:t>沈阳市城市管理综合行政执法局浑南区执法分局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4941.01</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4921.01</w:t>
      </w:r>
      <w:r>
        <w:rPr>
          <w:rFonts w:ascii="仿宋_GB2312" w:eastAsia="仿宋_GB2312"/>
          <w:sz w:val="32"/>
        </w:rPr>
        <w:t>万元，占收入总计的</w:t>
      </w:r>
      <w:r>
        <w:rPr>
          <w:rFonts w:hint="eastAsia" w:ascii="仿宋_GB2312" w:eastAsia="仿宋_GB2312"/>
          <w:sz w:val="32"/>
          <w:lang w:val="en-US" w:eastAsia="zh-CN"/>
        </w:rPr>
        <w:t>99.60</w:t>
      </w:r>
      <w:r>
        <w:rPr>
          <w:rFonts w:ascii="仿宋_GB2312" w:eastAsia="仿宋_GB2312"/>
          <w:sz w:val="32"/>
        </w:rPr>
        <w:t>%。其中：一般公共预算财政拨款收入</w:t>
      </w:r>
      <w:r>
        <w:rPr>
          <w:rFonts w:hint="eastAsia" w:ascii="仿宋_GB2312" w:eastAsia="仿宋_GB2312"/>
          <w:sz w:val="32"/>
        </w:rPr>
        <w:t>4921.01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20</w:t>
      </w:r>
      <w:r>
        <w:rPr>
          <w:rFonts w:ascii="仿宋_GB2312" w:eastAsia="仿宋_GB2312"/>
          <w:sz w:val="32"/>
        </w:rPr>
        <w:t>万元，占收入总计的</w:t>
      </w:r>
      <w:r>
        <w:rPr>
          <w:rFonts w:hint="eastAsia" w:ascii="仿宋_GB2312" w:eastAsia="仿宋_GB2312"/>
          <w:sz w:val="32"/>
          <w:lang w:val="en-US" w:eastAsia="zh-CN"/>
        </w:rPr>
        <w:t>0.40</w:t>
      </w:r>
      <w:r>
        <w:rPr>
          <w:rFonts w:ascii="仿宋_GB2312" w:eastAsia="仿宋_GB2312"/>
          <w:sz w:val="32"/>
        </w:rPr>
        <w:t>%。主要是</w:t>
      </w:r>
      <w:r>
        <w:rPr>
          <w:rFonts w:hint="eastAsia" w:ascii="仿宋_GB2312" w:eastAsia="仿宋_GB2312"/>
          <w:sz w:val="32"/>
          <w:lang w:val="en-US" w:eastAsia="zh-CN"/>
        </w:rPr>
        <w:t>城管执法</w:t>
      </w:r>
      <w:r>
        <w:rPr>
          <w:rFonts w:ascii="仿宋_GB2312" w:eastAsia="仿宋_GB2312"/>
          <w:sz w:val="32"/>
        </w:rPr>
        <w:t>等收入。</w:t>
      </w:r>
      <w:r>
        <w:rPr>
          <w:rFonts w:hint="eastAsia" w:ascii="仿宋_GB2312" w:eastAsia="仿宋_GB2312"/>
          <w:sz w:val="32"/>
        </w:rPr>
        <w:t>没形成该笔资金。</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rPr>
        <w:t>没形成该笔资金。</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1496.61</w:t>
      </w:r>
      <w:r>
        <w:rPr>
          <w:rFonts w:ascii="仿宋_GB2312" w:eastAsia="仿宋_GB2312"/>
          <w:sz w:val="32"/>
        </w:rPr>
        <w:t>万元，降低</w:t>
      </w:r>
      <w:r>
        <w:rPr>
          <w:rFonts w:hint="eastAsia" w:ascii="仿宋_GB2312" w:eastAsia="仿宋_GB2312"/>
          <w:sz w:val="32"/>
          <w:lang w:val="en-US" w:eastAsia="zh-CN"/>
        </w:rPr>
        <w:t>23.25</w:t>
      </w:r>
      <w:r>
        <w:rPr>
          <w:rFonts w:ascii="仿宋_GB2312" w:eastAsia="仿宋_GB2312"/>
          <w:sz w:val="32"/>
        </w:rPr>
        <w:t>%，主要原因：</w:t>
      </w:r>
      <w:r>
        <w:rPr>
          <w:rFonts w:ascii="黑体" w:eastAsia="黑体"/>
          <w:sz w:val="32"/>
        </w:rPr>
        <w:t>一是</w:t>
      </w:r>
      <w:r>
        <w:rPr>
          <w:rFonts w:hint="eastAsia" w:ascii="仿宋_GB2312" w:eastAsia="仿宋_GB2312"/>
          <w:sz w:val="32"/>
        </w:rPr>
        <w:t>自聘协勤及诺亚方舟派遣制协勤人员到期后不再续签合同，人员减少，经费减少</w:t>
      </w:r>
      <w:r>
        <w:rPr>
          <w:rFonts w:ascii="仿宋_GB2312" w:eastAsia="仿宋_GB2312"/>
          <w:sz w:val="32"/>
        </w:rPr>
        <w:t>；</w:t>
      </w:r>
      <w:r>
        <w:rPr>
          <w:rFonts w:ascii="黑体" w:eastAsia="黑体"/>
          <w:sz w:val="32"/>
        </w:rPr>
        <w:t>二是</w:t>
      </w:r>
      <w:r>
        <w:rPr>
          <w:rFonts w:hint="eastAsia" w:ascii="仿宋_GB2312" w:eastAsia="仿宋_GB2312"/>
          <w:sz w:val="32"/>
          <w:lang w:val="en-US" w:eastAsia="zh-CN"/>
        </w:rPr>
        <w:t>疫情期间执法车辆封存，车辆经费减少</w:t>
      </w:r>
      <w:r>
        <w:rPr>
          <w:rFonts w:ascii="仿宋_GB2312" w:eastAsia="仿宋_GB2312"/>
          <w:sz w:val="32"/>
        </w:rPr>
        <w:t>。</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4941.01</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3137.46</w:t>
      </w:r>
      <w:r>
        <w:rPr>
          <w:rFonts w:ascii="仿宋_GB2312" w:eastAsia="仿宋_GB2312"/>
          <w:sz w:val="32"/>
        </w:rPr>
        <w:t>万元，占支出总计的</w:t>
      </w:r>
      <w:r>
        <w:rPr>
          <w:rFonts w:hint="eastAsia" w:ascii="仿宋_GB2312" w:eastAsia="仿宋_GB2312"/>
          <w:sz w:val="32"/>
          <w:lang w:val="en-US" w:eastAsia="zh-CN"/>
        </w:rPr>
        <w:t>63.50</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2596.58</w:t>
      </w:r>
      <w:r>
        <w:rPr>
          <w:rFonts w:ascii="仿宋_GB2312" w:eastAsia="仿宋_GB2312"/>
          <w:sz w:val="32"/>
        </w:rPr>
        <w:t>万元，对个人和家庭的补助支出</w:t>
      </w:r>
      <w:r>
        <w:rPr>
          <w:rFonts w:hint="eastAsia" w:ascii="仿宋_GB2312" w:eastAsia="仿宋_GB2312"/>
          <w:sz w:val="32"/>
        </w:rPr>
        <w:t>47.71</w:t>
      </w:r>
      <w:r>
        <w:rPr>
          <w:rFonts w:ascii="仿宋_GB2312" w:eastAsia="仿宋_GB2312"/>
          <w:sz w:val="32"/>
        </w:rPr>
        <w:t>万元，商品和服务支出</w:t>
      </w:r>
      <w:r>
        <w:rPr>
          <w:rFonts w:hint="eastAsia" w:ascii="仿宋_GB2312" w:eastAsia="仿宋_GB2312"/>
          <w:sz w:val="32"/>
        </w:rPr>
        <w:t>490.72</w:t>
      </w:r>
      <w:r>
        <w:rPr>
          <w:rFonts w:ascii="仿宋_GB2312" w:eastAsia="仿宋_GB2312"/>
          <w:sz w:val="32"/>
        </w:rPr>
        <w:t>万元，</w:t>
      </w:r>
      <w:r>
        <w:rPr>
          <w:rFonts w:hint="eastAsia" w:ascii="仿宋_GB2312" w:eastAsia="仿宋_GB2312"/>
          <w:sz w:val="32"/>
        </w:rPr>
        <w:t>资本性支出2.44</w:t>
      </w:r>
      <w:r>
        <w:rPr>
          <w:rFonts w:hint="eastAsia" w:ascii="仿宋_GB2312" w:eastAsia="仿宋_GB2312"/>
          <w:sz w:val="32"/>
          <w:lang w:val="en-US" w:eastAsia="zh-CN"/>
        </w:rPr>
        <w:t>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1803.55</w:t>
      </w:r>
      <w:r>
        <w:rPr>
          <w:rFonts w:ascii="仿宋_GB2312" w:eastAsia="仿宋_GB2312"/>
          <w:sz w:val="32"/>
        </w:rPr>
        <w:t>万元，占支出总计的</w:t>
      </w:r>
      <w:r>
        <w:rPr>
          <w:rFonts w:hint="eastAsia" w:ascii="仿宋_GB2312" w:eastAsia="仿宋_GB2312"/>
          <w:sz w:val="32"/>
          <w:lang w:val="en-US" w:eastAsia="zh-CN"/>
        </w:rPr>
        <w:t>36.50</w:t>
      </w:r>
      <w:r>
        <w:rPr>
          <w:rFonts w:ascii="仿宋_GB2312" w:eastAsia="仿宋_GB2312"/>
          <w:sz w:val="32"/>
        </w:rPr>
        <w:t>%。主要包括</w:t>
      </w:r>
      <w:r>
        <w:rPr>
          <w:rFonts w:hint="eastAsia" w:ascii="仿宋_GB2312" w:eastAsia="仿宋_GB2312"/>
          <w:sz w:val="32"/>
          <w:lang w:val="en-US" w:eastAsia="zh-CN"/>
        </w:rPr>
        <w:t>城管执法</w:t>
      </w:r>
      <w:r>
        <w:rPr>
          <w:rFonts w:ascii="仿宋_GB2312" w:eastAsia="仿宋_GB2312"/>
          <w:sz w:val="32"/>
        </w:rPr>
        <w:t>等业务支出。</w:t>
      </w:r>
    </w:p>
    <w:p>
      <w:pPr>
        <w:pStyle w:val="6"/>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rPr>
        <w:t>1496.61</w:t>
      </w:r>
      <w:r>
        <w:rPr>
          <w:rFonts w:ascii="仿宋_GB2312" w:eastAsia="仿宋_GB2312"/>
          <w:sz w:val="32"/>
        </w:rPr>
        <w:t>万元，降低</w:t>
      </w:r>
      <w:r>
        <w:rPr>
          <w:rFonts w:hint="eastAsia" w:ascii="仿宋_GB2312" w:eastAsia="仿宋_GB2312"/>
          <w:sz w:val="32"/>
        </w:rPr>
        <w:t>23.25</w:t>
      </w:r>
      <w:r>
        <w:rPr>
          <w:rFonts w:ascii="仿宋_GB2312" w:eastAsia="仿宋_GB2312"/>
          <w:sz w:val="32"/>
        </w:rPr>
        <w:t>%，主要原因：</w:t>
      </w:r>
      <w:r>
        <w:rPr>
          <w:rFonts w:ascii="黑体" w:eastAsia="黑体"/>
          <w:sz w:val="32"/>
        </w:rPr>
        <w:t>一是</w:t>
      </w:r>
      <w:r>
        <w:rPr>
          <w:rFonts w:hint="eastAsia" w:ascii="仿宋_GB2312" w:eastAsia="仿宋_GB2312"/>
          <w:sz w:val="32"/>
        </w:rPr>
        <w:t>自聘协勤及诺亚方舟派遣制协勤人员到期后不再续签合同，人员减少，经费减少</w:t>
      </w:r>
      <w:r>
        <w:rPr>
          <w:rFonts w:ascii="仿宋_GB2312" w:eastAsia="仿宋_GB2312"/>
          <w:sz w:val="32"/>
        </w:rPr>
        <w:t>；</w:t>
      </w:r>
      <w:r>
        <w:rPr>
          <w:rFonts w:ascii="黑体" w:eastAsia="黑体"/>
          <w:sz w:val="32"/>
        </w:rPr>
        <w:t>二是</w:t>
      </w:r>
      <w:r>
        <w:rPr>
          <w:rFonts w:hint="eastAsia" w:ascii="仿宋_GB2312" w:eastAsia="仿宋_GB2312"/>
          <w:sz w:val="32"/>
        </w:rPr>
        <w:t>疫情期间执法车辆封存，车辆经费减少。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rPr>
        <w:t>与上年持平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4921.01</w:t>
      </w:r>
      <w:r>
        <w:rPr>
          <w:rFonts w:ascii="仿宋_GB2312" w:eastAsia="仿宋_GB2312"/>
          <w:sz w:val="32"/>
        </w:rPr>
        <w:t>万元，其中：基本支出</w:t>
      </w:r>
      <w:r>
        <w:rPr>
          <w:rFonts w:hint="eastAsia" w:ascii="仿宋_GB2312" w:eastAsia="仿宋_GB2312"/>
          <w:sz w:val="32"/>
        </w:rPr>
        <w:t>3137.46</w:t>
      </w:r>
      <w:r>
        <w:rPr>
          <w:rFonts w:ascii="仿宋_GB2312" w:eastAsia="仿宋_GB2312"/>
          <w:sz w:val="32"/>
        </w:rPr>
        <w:t>万元，项目支出</w:t>
      </w:r>
      <w:r>
        <w:rPr>
          <w:rFonts w:hint="eastAsia" w:ascii="仿宋_GB2312" w:eastAsia="仿宋_GB2312"/>
          <w:sz w:val="32"/>
        </w:rPr>
        <w:t>1783.55</w:t>
      </w:r>
      <w:r>
        <w:rPr>
          <w:rFonts w:ascii="仿宋_GB2312" w:eastAsia="仿宋_GB2312"/>
          <w:sz w:val="32"/>
        </w:rPr>
        <w:t>万元。与上年相比，财政拨款支出减少</w:t>
      </w:r>
      <w:r>
        <w:rPr>
          <w:rFonts w:hint="eastAsia" w:ascii="仿宋_GB2312" w:eastAsia="仿宋_GB2312"/>
          <w:sz w:val="32"/>
          <w:lang w:val="en-US" w:eastAsia="zh-CN"/>
        </w:rPr>
        <w:t>1516.61</w:t>
      </w:r>
      <w:r>
        <w:rPr>
          <w:rFonts w:ascii="仿宋_GB2312" w:eastAsia="仿宋_GB2312"/>
          <w:sz w:val="32"/>
        </w:rPr>
        <w:t>万元，降低</w:t>
      </w:r>
      <w:r>
        <w:rPr>
          <w:rFonts w:hint="eastAsia" w:ascii="仿宋_GB2312" w:eastAsia="仿宋_GB2312"/>
          <w:sz w:val="32"/>
          <w:lang w:val="en-US" w:eastAsia="zh-CN"/>
        </w:rPr>
        <w:t>23.56</w:t>
      </w:r>
      <w:r>
        <w:rPr>
          <w:rFonts w:ascii="仿宋_GB2312" w:eastAsia="仿宋_GB2312"/>
          <w:sz w:val="32"/>
        </w:rPr>
        <w:t>%，主要原因：</w:t>
      </w:r>
      <w:r>
        <w:rPr>
          <w:rFonts w:ascii="黑体" w:eastAsia="黑体"/>
          <w:sz w:val="32"/>
        </w:rPr>
        <w:t>一是</w:t>
      </w:r>
      <w:r>
        <w:rPr>
          <w:rFonts w:hint="eastAsia" w:ascii="仿宋_GB2312" w:eastAsia="仿宋_GB2312"/>
          <w:sz w:val="32"/>
        </w:rPr>
        <w:t>自聘协勤及诺亚方舟派遣制协勤人员到期后不再续签合同，人员减少，经费减少</w:t>
      </w:r>
      <w:r>
        <w:rPr>
          <w:rFonts w:ascii="仿宋_GB2312" w:eastAsia="仿宋_GB2312"/>
          <w:sz w:val="32"/>
        </w:rPr>
        <w:t>；</w:t>
      </w:r>
      <w:r>
        <w:rPr>
          <w:rFonts w:ascii="黑体" w:eastAsia="黑体"/>
          <w:sz w:val="32"/>
        </w:rPr>
        <w:t>二是</w:t>
      </w:r>
      <w:r>
        <w:rPr>
          <w:rFonts w:hint="eastAsia" w:ascii="仿宋_GB2312" w:eastAsia="仿宋_GB2312"/>
          <w:sz w:val="32"/>
        </w:rPr>
        <w:t>疫情期间执法车辆封存，车辆经费减少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97.14</w:t>
      </w:r>
      <w:r>
        <w:rPr>
          <w:rFonts w:ascii="仿宋_GB2312" w:eastAsia="仿宋_GB2312"/>
          <w:sz w:val="32"/>
        </w:rPr>
        <w:t>%，其中：基本支出完成年初预算的</w:t>
      </w:r>
      <w:r>
        <w:rPr>
          <w:rFonts w:hint="eastAsia" w:ascii="仿宋_GB2312" w:eastAsia="仿宋_GB2312"/>
          <w:sz w:val="32"/>
          <w:lang w:val="en-US" w:eastAsia="zh-CN"/>
        </w:rPr>
        <w:t>84.28</w:t>
      </w:r>
      <w:r>
        <w:rPr>
          <w:rFonts w:ascii="仿宋_GB2312" w:eastAsia="仿宋_GB2312"/>
          <w:sz w:val="32"/>
        </w:rPr>
        <w:t>%，项目支出完成年初预算的</w:t>
      </w:r>
      <w:r>
        <w:rPr>
          <w:rFonts w:hint="eastAsia" w:ascii="仿宋_GB2312" w:eastAsia="仿宋_GB2312"/>
          <w:sz w:val="32"/>
          <w:lang w:val="en-US" w:eastAsia="zh-CN"/>
        </w:rPr>
        <w:t>112.91</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4921.01</w:t>
      </w:r>
      <w:r>
        <w:rPr>
          <w:rFonts w:ascii="仿宋_GB2312" w:hAnsi="宋体" w:eastAsia="仿宋_GB2312"/>
          <w:sz w:val="32"/>
          <w:szCs w:val="32"/>
        </w:rPr>
        <w:t>万元，按支出功能分类科目分，包括：</w:t>
      </w:r>
      <w:r>
        <w:rPr>
          <w:rFonts w:hint="eastAsia" w:ascii="仿宋_GB2312" w:hAnsi="宋体" w:eastAsia="仿宋_GB2312"/>
          <w:sz w:val="32"/>
          <w:szCs w:val="32"/>
        </w:rPr>
        <w:t>教育支出</w:t>
      </w:r>
      <w:r>
        <w:rPr>
          <w:rFonts w:hint="eastAsia" w:ascii="仿宋_GB2312" w:hAnsi="宋体" w:eastAsia="仿宋_GB2312"/>
          <w:sz w:val="32"/>
          <w:szCs w:val="32"/>
          <w:lang w:val="en-US" w:eastAsia="zh-CN"/>
        </w:rPr>
        <w:t>0.46</w:t>
      </w:r>
      <w:r>
        <w:rPr>
          <w:rFonts w:ascii="仿宋_GB2312" w:hAnsi="宋体" w:eastAsia="仿宋_GB2312"/>
          <w:sz w:val="32"/>
          <w:szCs w:val="32"/>
        </w:rPr>
        <w:t>万元，占</w:t>
      </w:r>
      <w:r>
        <w:rPr>
          <w:rFonts w:hint="eastAsia" w:ascii="仿宋_GB2312" w:hAnsi="宋体" w:eastAsia="仿宋_GB2312"/>
          <w:sz w:val="32"/>
          <w:szCs w:val="32"/>
          <w:lang w:val="en-US" w:eastAsia="zh-CN"/>
        </w:rPr>
        <w:t>0.01</w:t>
      </w:r>
      <w:r>
        <w:rPr>
          <w:rFonts w:ascii="仿宋_GB2312" w:hAnsi="宋体" w:eastAsia="仿宋_GB2312"/>
          <w:sz w:val="32"/>
          <w:szCs w:val="32"/>
        </w:rPr>
        <w:t>%；</w:t>
      </w:r>
      <w:r>
        <w:rPr>
          <w:rFonts w:hint="eastAsia" w:ascii="仿宋_GB2312" w:hAnsi="宋体" w:eastAsia="仿宋_GB2312"/>
          <w:sz w:val="32"/>
          <w:szCs w:val="32"/>
        </w:rPr>
        <w:t>社会保障和就业支出254.95</w:t>
      </w:r>
      <w:r>
        <w:rPr>
          <w:rFonts w:hint="eastAsia" w:ascii="仿宋_GB2312" w:hAnsi="宋体" w:eastAsia="仿宋_GB2312"/>
          <w:sz w:val="32"/>
          <w:szCs w:val="32"/>
          <w:lang w:val="en-US"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5.16</w:t>
      </w:r>
      <w:r>
        <w:rPr>
          <w:rFonts w:ascii="仿宋_GB2312" w:hAnsi="宋体" w:eastAsia="仿宋_GB2312"/>
          <w:sz w:val="32"/>
          <w:szCs w:val="32"/>
        </w:rPr>
        <w:t>%；</w:t>
      </w:r>
      <w:r>
        <w:rPr>
          <w:rFonts w:hint="eastAsia" w:ascii="仿宋_GB2312" w:hAnsi="宋体" w:eastAsia="仿宋_GB2312"/>
          <w:sz w:val="32"/>
          <w:szCs w:val="32"/>
        </w:rPr>
        <w:t>卫生健康支出91.42</w:t>
      </w:r>
      <w:r>
        <w:rPr>
          <w:rFonts w:hint="eastAsia" w:ascii="仿宋_GB2312" w:hAnsi="宋体" w:eastAsia="仿宋_GB2312"/>
          <w:sz w:val="32"/>
          <w:szCs w:val="32"/>
          <w:lang w:val="en-US"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1.86</w:t>
      </w:r>
      <w:r>
        <w:rPr>
          <w:rFonts w:ascii="仿宋_GB2312" w:hAnsi="宋体" w:eastAsia="仿宋_GB2312"/>
          <w:sz w:val="32"/>
          <w:szCs w:val="32"/>
        </w:rPr>
        <w:t>%；</w:t>
      </w:r>
      <w:r>
        <w:rPr>
          <w:rFonts w:hint="eastAsia" w:ascii="仿宋_GB2312" w:hAnsi="宋体" w:eastAsia="仿宋_GB2312"/>
          <w:sz w:val="32"/>
          <w:szCs w:val="32"/>
        </w:rPr>
        <w:t>城乡社区支出4209.3</w:t>
      </w:r>
      <w:r>
        <w:rPr>
          <w:rFonts w:hint="eastAsia" w:ascii="仿宋_GB2312" w:hAnsi="宋体" w:eastAsia="仿宋_GB2312"/>
          <w:sz w:val="32"/>
          <w:szCs w:val="32"/>
          <w:lang w:val="en-US" w:eastAsia="zh-CN"/>
        </w:rPr>
        <w:t>0万元</w:t>
      </w:r>
      <w:r>
        <w:rPr>
          <w:rFonts w:ascii="仿宋_GB2312" w:hAnsi="宋体" w:eastAsia="仿宋_GB2312"/>
          <w:sz w:val="32"/>
          <w:szCs w:val="32"/>
        </w:rPr>
        <w:t>，占</w:t>
      </w:r>
      <w:r>
        <w:rPr>
          <w:rFonts w:hint="eastAsia" w:ascii="仿宋_GB2312" w:hAnsi="宋体" w:eastAsia="仿宋_GB2312"/>
          <w:sz w:val="32"/>
          <w:szCs w:val="32"/>
          <w:lang w:val="en-US" w:eastAsia="zh-CN"/>
        </w:rPr>
        <w:t>85.54</w:t>
      </w:r>
      <w:r>
        <w:rPr>
          <w:rFonts w:ascii="仿宋_GB2312" w:hAnsi="宋体" w:eastAsia="仿宋_GB2312"/>
          <w:sz w:val="32"/>
          <w:szCs w:val="32"/>
        </w:rPr>
        <w:t>%；</w:t>
      </w:r>
      <w:r>
        <w:rPr>
          <w:rFonts w:hint="eastAsia" w:ascii="仿宋_GB2312" w:hAnsi="宋体" w:eastAsia="仿宋_GB2312"/>
          <w:sz w:val="32"/>
          <w:szCs w:val="32"/>
        </w:rPr>
        <w:t>农林水支出31.23</w:t>
      </w:r>
      <w:r>
        <w:rPr>
          <w:rFonts w:hint="eastAsia" w:ascii="仿宋_GB2312" w:hAnsi="宋体" w:eastAsia="仿宋_GB2312"/>
          <w:sz w:val="32"/>
          <w:szCs w:val="32"/>
          <w:lang w:val="en-US"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0.63</w:t>
      </w:r>
      <w:r>
        <w:rPr>
          <w:rFonts w:ascii="仿宋_GB2312" w:hAnsi="宋体" w:eastAsia="仿宋_GB2312"/>
          <w:sz w:val="32"/>
          <w:szCs w:val="32"/>
        </w:rPr>
        <w:t>%</w:t>
      </w:r>
      <w:r>
        <w:rPr>
          <w:rFonts w:hint="eastAsia" w:ascii="仿宋_GB2312" w:hAnsi="宋体" w:eastAsia="仿宋_GB2312"/>
          <w:sz w:val="32"/>
          <w:szCs w:val="32"/>
          <w:lang w:eastAsia="zh-CN"/>
        </w:rPr>
        <w:t>；住房保障支出333.64</w:t>
      </w:r>
      <w:r>
        <w:rPr>
          <w:rFonts w:hint="eastAsia" w:ascii="仿宋_GB2312" w:hAnsi="宋体" w:eastAsia="仿宋_GB2312"/>
          <w:sz w:val="32"/>
          <w:szCs w:val="32"/>
          <w:lang w:val="en-US" w:eastAsia="zh-CN"/>
        </w:rPr>
        <w:t>万元</w:t>
      </w:r>
      <w:r>
        <w:rPr>
          <w:rFonts w:ascii="仿宋_GB2312" w:hAnsi="宋体" w:eastAsia="仿宋_GB2312"/>
          <w:sz w:val="32"/>
          <w:szCs w:val="32"/>
        </w:rPr>
        <w:t>，占</w:t>
      </w:r>
      <w:r>
        <w:rPr>
          <w:rFonts w:hint="eastAsia" w:ascii="仿宋_GB2312" w:hAnsi="宋体" w:eastAsia="仿宋_GB2312"/>
          <w:sz w:val="32"/>
          <w:szCs w:val="32"/>
          <w:lang w:val="en-US" w:eastAsia="zh-CN"/>
        </w:rPr>
        <w:t>6.78</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教育支出</w:t>
      </w:r>
      <w:r>
        <w:rPr>
          <w:rFonts w:hint="eastAsia" w:ascii="仿宋_GB2312" w:hAnsi="宋体" w:eastAsia="仿宋_GB2312"/>
          <w:sz w:val="32"/>
          <w:szCs w:val="32"/>
          <w:lang w:val="en-US" w:eastAsia="zh-CN"/>
        </w:rPr>
        <w:t>0.46</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培训支出</w:t>
      </w:r>
      <w:r>
        <w:rPr>
          <w:rFonts w:hint="eastAsia" w:ascii="仿宋_GB2312" w:hAnsi="宋体" w:eastAsia="仿宋_GB2312"/>
          <w:sz w:val="32"/>
          <w:szCs w:val="32"/>
          <w:lang w:val="en-US" w:eastAsia="zh-CN"/>
        </w:rPr>
        <w:t>0.46</w:t>
      </w:r>
      <w:r>
        <w:rPr>
          <w:rFonts w:ascii="仿宋_GB2312" w:hAnsi="宋体" w:eastAsia="仿宋_GB2312"/>
          <w:sz w:val="32"/>
          <w:szCs w:val="32"/>
        </w:rPr>
        <w:t>万元，主要是</w:t>
      </w:r>
      <w:r>
        <w:rPr>
          <w:rFonts w:hint="eastAsia" w:ascii="仿宋_GB2312" w:hAnsi="宋体" w:eastAsia="仿宋_GB2312"/>
          <w:sz w:val="32"/>
          <w:szCs w:val="32"/>
          <w:lang w:val="en-US" w:eastAsia="zh-CN"/>
        </w:rPr>
        <w:t>业务培训</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23.83</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疫情期间减少业务培训次数</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社会保障和就业支出254.95</w:t>
      </w:r>
      <w:r>
        <w:rPr>
          <w:rFonts w:hint="eastAsia" w:ascii="仿宋_GB2312" w:hAnsi="宋体" w:eastAsia="仿宋_GB2312"/>
          <w:sz w:val="32"/>
          <w:szCs w:val="32"/>
          <w:lang w:val="en-US" w:eastAsia="zh-CN"/>
        </w:rPr>
        <w:t>万元</w:t>
      </w:r>
      <w:r>
        <w:rPr>
          <w:rFonts w:ascii="仿宋_GB2312" w:hAnsi="宋体" w:eastAsia="仿宋_GB2312"/>
          <w:sz w:val="32"/>
          <w:szCs w:val="32"/>
        </w:rPr>
        <w:t>。</w:t>
      </w:r>
    </w:p>
    <w:p>
      <w:pPr>
        <w:spacing w:line="560" w:lineRule="exact"/>
        <w:ind w:firstLine="660"/>
        <w:rPr>
          <w:rFonts w:hint="default" w:ascii="仿宋_GB2312" w:hAnsi="宋体" w:eastAsia="仿宋_GB2312"/>
          <w:color w:val="FF0000"/>
          <w:sz w:val="32"/>
          <w:szCs w:val="32"/>
        </w:rPr>
      </w:pPr>
      <w:r>
        <w:rPr>
          <w:rFonts w:ascii="仿宋_GB2312" w:hAnsi="宋体" w:eastAsia="仿宋_GB2312"/>
          <w:sz w:val="32"/>
          <w:szCs w:val="32"/>
        </w:rPr>
        <w:t>（1）</w:t>
      </w:r>
      <w:r>
        <w:rPr>
          <w:rFonts w:hint="eastAsia" w:ascii="仿宋_GB2312" w:hAnsi="宋体" w:eastAsia="仿宋_GB2312"/>
          <w:sz w:val="32"/>
          <w:szCs w:val="32"/>
        </w:rPr>
        <w:t>行政事业单位养老支出</w:t>
      </w:r>
      <w:r>
        <w:rPr>
          <w:rFonts w:hint="eastAsia" w:ascii="仿宋_GB2312" w:hAnsi="宋体" w:eastAsia="仿宋_GB2312"/>
          <w:sz w:val="32"/>
          <w:szCs w:val="32"/>
          <w:lang w:val="en-US" w:eastAsia="zh-CN"/>
        </w:rPr>
        <w:t>229.32</w:t>
      </w:r>
      <w:r>
        <w:rPr>
          <w:rFonts w:hint="eastAsia" w:ascii="仿宋_GB2312" w:hAnsi="宋体" w:eastAsia="仿宋_GB2312"/>
          <w:sz w:val="32"/>
          <w:szCs w:val="32"/>
        </w:rPr>
        <w:t>万元，主要是事业单位离退休支出、机关事业单位基本养老保险缴费支出</w:t>
      </w:r>
      <w:r>
        <w:rPr>
          <w:rFonts w:hint="eastAsia" w:ascii="仿宋_GB2312" w:hAnsi="宋体" w:eastAsia="仿宋_GB2312"/>
          <w:sz w:val="32"/>
          <w:szCs w:val="32"/>
          <w:lang w:val="en-US" w:eastAsia="zh-CN"/>
        </w:rPr>
        <w:t>及</w:t>
      </w:r>
      <w:r>
        <w:rPr>
          <w:rFonts w:hint="eastAsia" w:ascii="仿宋_GB2312" w:hAnsi="宋体" w:eastAsia="仿宋_GB2312"/>
          <w:sz w:val="32"/>
          <w:szCs w:val="32"/>
        </w:rPr>
        <w:t>机关事业单位职业年金缴费支出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90.21</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在职人员退休</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抚恤</w:t>
      </w:r>
      <w:r>
        <w:rPr>
          <w:rFonts w:hint="eastAsia" w:ascii="仿宋_GB2312" w:hAnsi="宋体" w:eastAsia="仿宋_GB2312"/>
          <w:sz w:val="32"/>
          <w:szCs w:val="32"/>
          <w:lang w:val="en-US" w:eastAsia="zh-CN"/>
        </w:rPr>
        <w:t>25.64万元，主要是死亡抚恤及伤残抚恤</w:t>
      </w:r>
      <w:r>
        <w:rPr>
          <w:rFonts w:hint="eastAsia" w:ascii="仿宋_GB2312" w:hAnsi="宋体" w:eastAsia="仿宋_GB2312"/>
          <w:sz w:val="32"/>
          <w:szCs w:val="32"/>
          <w:lang w:eastAsia="zh-CN"/>
        </w:rPr>
        <w:t>，</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125.69</w:t>
      </w:r>
      <w:r>
        <w:rPr>
          <w:rFonts w:ascii="仿宋_GB2312" w:hAnsi="宋体" w:eastAsia="仿宋_GB2312"/>
          <w:sz w:val="32"/>
          <w:szCs w:val="32"/>
        </w:rPr>
        <w:t>%，决算数</w:t>
      </w:r>
      <w:r>
        <w:rPr>
          <w:rFonts w:hint="eastAsia" w:ascii="仿宋_GB2312" w:hAnsi="宋体"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val="en-US" w:eastAsia="zh-CN"/>
        </w:rPr>
        <w:t>伤残抚恤金增长。</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卫生健康支出91.42</w:t>
      </w:r>
      <w:r>
        <w:rPr>
          <w:rFonts w:hint="eastAsia" w:ascii="仿宋_GB2312" w:hAnsi="宋体" w:eastAsia="仿宋_GB2312"/>
          <w:sz w:val="32"/>
          <w:szCs w:val="32"/>
          <w:lang w:val="en-US" w:eastAsia="zh-CN"/>
        </w:rPr>
        <w:t>万元。</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（1）行政事业单位医疗91.42万元，主要是事业单位医疗及其他行政事业单位医疗支出，完成年初预算的101.87%，</w:t>
      </w:r>
      <w:r>
        <w:rPr>
          <w:rFonts w:ascii="仿宋_GB2312" w:hAnsi="宋体" w:eastAsia="仿宋_GB2312"/>
          <w:sz w:val="32"/>
          <w:szCs w:val="32"/>
        </w:rPr>
        <w:t>决算数</w:t>
      </w:r>
      <w:r>
        <w:rPr>
          <w:rFonts w:hint="eastAsia" w:ascii="仿宋_GB2312" w:hAnsi="宋体" w:eastAsia="仿宋_GB2312"/>
          <w:sz w:val="32"/>
          <w:szCs w:val="32"/>
          <w:lang w:val="en-US" w:eastAsia="zh-CN"/>
        </w:rPr>
        <w:t>大</w:t>
      </w:r>
      <w:r>
        <w:rPr>
          <w:rFonts w:ascii="仿宋_GB2312" w:hAnsi="宋体" w:eastAsia="仿宋_GB2312"/>
          <w:sz w:val="32"/>
          <w:szCs w:val="32"/>
        </w:rPr>
        <w:t>于年初预算数的原因主要是</w:t>
      </w:r>
      <w:r>
        <w:rPr>
          <w:rFonts w:hint="eastAsia" w:ascii="仿宋_GB2312" w:hAnsi="宋体" w:eastAsia="仿宋_GB2312"/>
          <w:sz w:val="32"/>
          <w:szCs w:val="32"/>
          <w:lang w:val="en-US" w:eastAsia="zh-CN"/>
        </w:rPr>
        <w:t>医疗保险基数增长。</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城乡社区支出4209.3</w:t>
      </w:r>
      <w:r>
        <w:rPr>
          <w:rFonts w:hint="eastAsia" w:ascii="仿宋_GB2312" w:hAnsi="宋体" w:eastAsia="仿宋_GB2312"/>
          <w:sz w:val="32"/>
          <w:szCs w:val="32"/>
          <w:lang w:val="en-US" w:eastAsia="zh-CN"/>
        </w:rPr>
        <w:t>0万元。</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（1）城乡社区管理事务</w:t>
      </w:r>
      <w:r>
        <w:rPr>
          <w:rFonts w:hint="eastAsia" w:ascii="仿宋_GB2312" w:hAnsi="宋体" w:eastAsia="仿宋_GB2312"/>
          <w:sz w:val="32"/>
          <w:szCs w:val="32"/>
        </w:rPr>
        <w:t>4229.3</w:t>
      </w:r>
      <w:r>
        <w:rPr>
          <w:rFonts w:hint="eastAsia" w:ascii="仿宋_GB2312" w:hAnsi="宋体" w:eastAsia="仿宋_GB2312"/>
          <w:sz w:val="32"/>
          <w:szCs w:val="32"/>
          <w:lang w:val="en-US" w:eastAsia="zh-CN"/>
        </w:rPr>
        <w:t>0万元，主要是城管执法支出。完成年初预算的73.66%，决算数小于年初预算数的原因主要是执法人员减少。</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农林水支出31.23</w:t>
      </w:r>
      <w:r>
        <w:rPr>
          <w:rFonts w:hint="eastAsia" w:ascii="仿宋_GB2312" w:hAnsi="宋体" w:eastAsia="仿宋_GB2312"/>
          <w:sz w:val="32"/>
          <w:szCs w:val="32"/>
          <w:lang w:val="en-US" w:eastAsia="zh-CN"/>
        </w:rPr>
        <w:t>万元。</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（1）农业农村31.23万元，主要是其他农业农村支出。</w:t>
      </w:r>
      <w:r>
        <w:rPr>
          <w:rFonts w:hint="eastAsia" w:ascii="仿宋_GB2312" w:hAnsi="宋体" w:eastAsia="仿宋_GB2312"/>
          <w:sz w:val="32"/>
          <w:szCs w:val="32"/>
        </w:rPr>
        <w:t>年初无预算。</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lang w:eastAsia="zh-CN"/>
        </w:rPr>
        <w:t>住房保障支出333.64</w:t>
      </w:r>
      <w:r>
        <w:rPr>
          <w:rFonts w:hint="eastAsia" w:ascii="仿宋_GB2312" w:hAnsi="宋体" w:eastAsia="仿宋_GB2312"/>
          <w:sz w:val="32"/>
          <w:szCs w:val="32"/>
          <w:lang w:val="en-US" w:eastAsia="zh-CN"/>
        </w:rPr>
        <w:t>万元。</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）住房改革支出333.64</w:t>
      </w:r>
      <w:r>
        <w:rPr>
          <w:rFonts w:hint="eastAsia" w:ascii="仿宋_GB2312" w:hAnsi="宋体" w:eastAsia="仿宋_GB2312"/>
          <w:sz w:val="32"/>
          <w:szCs w:val="32"/>
          <w:lang w:val="en-US" w:eastAsia="zh-CN"/>
        </w:rPr>
        <w:t>万元，主要是住房公积金。</w:t>
      </w:r>
      <w:r>
        <w:rPr>
          <w:rFonts w:hint="eastAsia" w:ascii="仿宋_GB2312" w:hAnsi="宋体" w:eastAsia="仿宋_GB2312"/>
          <w:sz w:val="32"/>
          <w:szCs w:val="32"/>
        </w:rPr>
        <w:t>完成年初预算的</w:t>
      </w:r>
      <w:r>
        <w:rPr>
          <w:rFonts w:hint="eastAsia" w:ascii="仿宋_GB2312" w:hAnsi="宋体" w:eastAsia="仿宋_GB2312"/>
          <w:color w:val="auto"/>
          <w:sz w:val="32"/>
          <w:szCs w:val="32"/>
          <w:lang w:val="en-US" w:eastAsia="zh-CN"/>
        </w:rPr>
        <w:t>90.65</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val="en-US" w:eastAsia="zh-CN"/>
        </w:rPr>
        <w:t>小</w:t>
      </w:r>
      <w:r>
        <w:rPr>
          <w:rFonts w:hint="eastAsia" w:ascii="仿宋_GB2312" w:hAnsi="宋体" w:eastAsia="仿宋_GB2312"/>
          <w:color w:val="auto"/>
          <w:sz w:val="32"/>
          <w:szCs w:val="32"/>
        </w:rPr>
        <w:t>于年初预算数的原因主要是</w:t>
      </w:r>
      <w:r>
        <w:rPr>
          <w:rFonts w:hint="eastAsia" w:ascii="仿宋_GB2312" w:hAnsi="宋体" w:eastAsia="仿宋_GB2312"/>
          <w:color w:val="auto"/>
          <w:sz w:val="32"/>
          <w:szCs w:val="32"/>
          <w:lang w:val="en-US" w:eastAsia="zh-CN"/>
        </w:rPr>
        <w:t>在职人员退休</w:t>
      </w:r>
      <w:r>
        <w:rPr>
          <w:rFonts w:hint="eastAsia" w:ascii="仿宋_GB2312" w:hAnsi="宋体" w:eastAsia="仿宋_GB2312"/>
          <w:color w:val="auto"/>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281.80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万元，公务用车购置及运行维护费281.80万元。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%，主要是均无出国任务。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%，主要是无公务接待。</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rPr>
        <w:t>281.80万元，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的100%。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277.61</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49.63</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执法人员减少及疫情期间车辆使用频次减少</w:t>
      </w:r>
      <w:r>
        <w:rPr>
          <w:rFonts w:hint="eastAsia" w:ascii="仿宋_GB2312" w:hAnsi="宋体" w:eastAsia="仿宋_GB2312"/>
          <w:sz w:val="32"/>
          <w:szCs w:val="32"/>
        </w:rPr>
        <w:t>。</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万元。公务用车运行维护费281.80万元，主要用于</w:t>
      </w:r>
      <w:r>
        <w:rPr>
          <w:rFonts w:hint="eastAsia" w:ascii="仿宋_GB2312" w:eastAsia="仿宋_GB2312"/>
          <w:sz w:val="32"/>
          <w:szCs w:val="32"/>
          <w:lang w:val="en-US" w:eastAsia="zh-CN"/>
        </w:rPr>
        <w:t>执法车辆维修、加油、保险及检车</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152</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3137.45</w:t>
      </w:r>
      <w:r>
        <w:rPr>
          <w:rFonts w:ascii="仿宋_GB2312" w:eastAsia="仿宋_GB2312"/>
          <w:sz w:val="32"/>
        </w:rPr>
        <w:t>万元，其中：人员经费</w:t>
      </w:r>
      <w:r>
        <w:rPr>
          <w:rFonts w:hint="eastAsia" w:ascii="仿宋_GB2312" w:eastAsia="仿宋_GB2312"/>
          <w:sz w:val="32"/>
        </w:rPr>
        <w:t>2644.29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493.16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rPr>
        <w:t>493.16</w:t>
      </w:r>
      <w:r>
        <w:rPr>
          <w:rFonts w:ascii="仿宋_GB2312" w:eastAsia="仿宋_GB2312"/>
          <w:sz w:val="32"/>
        </w:rPr>
        <w:t>万元，比上年决算数减少</w:t>
      </w:r>
      <w:r>
        <w:rPr>
          <w:rFonts w:hint="eastAsia" w:ascii="仿宋_GB2312" w:eastAsia="仿宋_GB2312"/>
          <w:sz w:val="32"/>
          <w:lang w:val="en-US" w:eastAsia="zh-CN"/>
        </w:rPr>
        <w:t>182.70</w:t>
      </w:r>
      <w:r>
        <w:rPr>
          <w:rFonts w:ascii="仿宋_GB2312" w:eastAsia="仿宋_GB2312"/>
          <w:sz w:val="32"/>
        </w:rPr>
        <w:t>万元，降低</w:t>
      </w:r>
      <w:r>
        <w:rPr>
          <w:rFonts w:hint="eastAsia" w:ascii="仿宋_GB2312" w:eastAsia="仿宋_GB2312"/>
          <w:sz w:val="32"/>
          <w:lang w:val="en-US" w:eastAsia="zh-CN"/>
        </w:rPr>
        <w:t>37.05</w:t>
      </w:r>
      <w:r>
        <w:rPr>
          <w:rFonts w:ascii="仿宋_GB2312" w:eastAsia="仿宋_GB2312"/>
          <w:sz w:val="32"/>
        </w:rPr>
        <w:t>%，主要原因是</w:t>
      </w:r>
      <w:r>
        <w:rPr>
          <w:rFonts w:hint="eastAsia" w:ascii="仿宋_GB2312" w:eastAsia="仿宋_GB2312"/>
          <w:sz w:val="32"/>
        </w:rPr>
        <w:t>倡导开源节流</w:t>
      </w:r>
      <w:r>
        <w:rPr>
          <w:rFonts w:ascii="仿宋_GB2312" w:eastAsia="仿宋_GB2312"/>
          <w:sz w:val="32"/>
        </w:rPr>
        <w:t>。</w:t>
      </w:r>
    </w:p>
    <w:p>
      <w:pPr>
        <w:pStyle w:val="6"/>
        <w:spacing w:line="560" w:lineRule="exact"/>
        <w:ind w:firstLine="640"/>
        <w:rPr>
          <w:rFonts w:ascii="楷体_GB2312" w:eastAsia="楷体_GB2312"/>
          <w:b/>
          <w:sz w:val="32"/>
        </w:rPr>
      </w:pPr>
    </w:p>
    <w:p>
      <w:pPr>
        <w:pStyle w:val="6"/>
        <w:spacing w:line="560" w:lineRule="exact"/>
        <w:ind w:firstLine="640"/>
        <w:rPr>
          <w:rFonts w:ascii="楷体_GB2312" w:eastAsia="楷体_GB2312"/>
          <w:b/>
          <w:sz w:val="32"/>
        </w:rPr>
      </w:pP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152</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152</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5164.56</w:t>
      </w:r>
      <w:r>
        <w:rPr>
          <w:rFonts w:hint="eastAsia" w:hAnsi="宋体" w:eastAsia="仿宋_GB2312" w:cs="仿宋_GB2312"/>
          <w:color w:val="auto"/>
          <w:kern w:val="2"/>
          <w:sz w:val="32"/>
          <w:szCs w:val="32"/>
          <w:highlight w:val="none"/>
          <w:shd w:val="clear" w:color="auto" w:fill="auto"/>
          <w:lang w:val="en-US" w:eastAsia="zh-CN" w:bidi="ar"/>
        </w:rPr>
        <w:t>万元，自评分81.01分。《部门（单位）整体绩效自评表》见附件。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本部门在2022年度决算中反映偿还以前年度工程欠款及化解历史遗留问题、沈阳东瀛房地产有限公司破产清算案评估费和审计费等2个项目绩效自评结果。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（1）“偿还以前年度工程欠款及化解历史遗留问题”项目自评综述：根据年初设定的绩效目标，项目自评得分90分。项目全年预算数为840万元，执行数为2.35万元，完成预算的0.30%。项目绩效目标完成情况：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效益指标已完成；</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满意度指标已完成。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（2）“沈阳东瀛房地产有限公司破产清算案评估费和审计费”项目自评综述：根据年初设定的绩效目标，项目自评得分100分。项目全年预算数为20万元，执行数为20万元，完成预算的100%。项目绩效目标完成情况：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产出指标已完成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效益指标已完成；</w:t>
      </w:r>
      <w:r>
        <w:rPr>
          <w:rFonts w:hint="eastAsia" w:ascii="黑体" w:hAnsi="宋体" w:eastAsia="黑体" w:cs="黑体"/>
          <w:color w:val="auto"/>
          <w:kern w:val="2"/>
          <w:sz w:val="32"/>
          <w:szCs w:val="32"/>
          <w:highlight w:val="none"/>
          <w:shd w:val="clear" w:color="auto" w:fill="auto"/>
          <w:lang w:val="en-US" w:eastAsia="zh-CN" w:bidi="ar"/>
        </w:rPr>
        <w:t>三是</w:t>
      </w:r>
      <w:r>
        <w:rPr>
          <w:rFonts w:hint="eastAsia" w:ascii="仿宋_GB2312" w:hAnsi="宋体" w:eastAsia="仿宋_GB2312" w:cs="仿宋_GB2312"/>
          <w:color w:val="auto"/>
          <w:kern w:val="2"/>
          <w:sz w:val="32"/>
          <w:szCs w:val="32"/>
          <w:highlight w:val="none"/>
          <w:shd w:val="clear" w:color="auto" w:fill="auto"/>
          <w:lang w:val="en-US" w:eastAsia="zh-CN" w:bidi="ar"/>
        </w:rPr>
        <w:t>满意度指标已完成。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个（其中：一般公共预算项目2个，政府性基金预算项目0个，国有资本经营预算项目0个），涉及资金860万元（其中：一般公共预算资金860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color w:val="auto"/>
          <w:kern w:val="2"/>
          <w:sz w:val="32"/>
          <w:szCs w:val="32"/>
          <w:highlight w:val="none"/>
          <w:shd w:val="clear" w:color="auto" w:fill="auto"/>
          <w:lang w:val="en-US" w:eastAsia="zh-CN" w:bidi="ar"/>
        </w:rPr>
        <w:t>95分。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本部门组织对“</w:t>
      </w:r>
      <w:r>
        <w:rPr>
          <w:rFonts w:hint="eastAsia" w:ascii="仿宋_GB2312" w:hAnsi="宋体" w:eastAsia="仿宋_GB2312" w:cs="仿宋_GB2312"/>
          <w:color w:val="auto"/>
          <w:kern w:val="2"/>
          <w:sz w:val="32"/>
          <w:szCs w:val="32"/>
          <w:highlight w:val="none"/>
          <w:shd w:val="clear" w:color="auto" w:fill="auto"/>
          <w:lang w:val="en-US" w:eastAsia="zh-CN" w:bidi="ar"/>
        </w:rPr>
        <w:t>偿还以前年度工程欠款及化解历史遗留问题”“</w:t>
      </w:r>
      <w:r>
        <w:rPr>
          <w:rFonts w:hint="eastAsia" w:ascii="仿宋_GB2312" w:hAnsi="宋体" w:eastAsia="仿宋_GB2312" w:cs="仿宋_GB2312"/>
          <w:color w:val="auto"/>
          <w:kern w:val="2"/>
          <w:sz w:val="32"/>
          <w:szCs w:val="32"/>
          <w:highlight w:val="none"/>
          <w:shd w:val="clear" w:color="auto" w:fill="auto"/>
          <w:lang w:val="en-US" w:eastAsia="zh-CN" w:bidi="ar"/>
        </w:rPr>
        <w:t>沈阳东瀛房地产有限公司破产清算案评估费和审计费”等</w:t>
      </w:r>
      <w:r>
        <w:rPr>
          <w:rFonts w:hint="eastAsia" w:ascii="仿宋_GB2312" w:hAnsi="宋体" w:eastAsia="仿宋_GB2312" w:cs="仿宋_GB2312"/>
          <w:color w:val="auto"/>
          <w:kern w:val="2"/>
          <w:sz w:val="32"/>
          <w:szCs w:val="32"/>
          <w:highlight w:val="none"/>
          <w:shd w:val="clear" w:color="auto" w:fill="auto"/>
          <w:lang w:val="en-US" w:eastAsia="zh-CN" w:bidi="ar"/>
        </w:rPr>
        <w:t>2个项目开展了部门评价，涉及资金</w:t>
      </w:r>
      <w:r>
        <w:rPr>
          <w:rFonts w:hint="eastAsia" w:ascii="仿宋_GB2312" w:hAnsi="宋体" w:eastAsia="仿宋_GB2312" w:cs="仿宋_GB2312"/>
          <w:color w:val="auto"/>
          <w:kern w:val="2"/>
          <w:sz w:val="32"/>
          <w:szCs w:val="32"/>
          <w:highlight w:val="none"/>
          <w:shd w:val="clear" w:color="auto" w:fill="auto"/>
          <w:lang w:val="en-US" w:eastAsia="zh-CN" w:bidi="ar"/>
        </w:rPr>
        <w:t>860万元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（其中：一般公共预算资金860万元，政府性基金预算资金0万元，国有资本经营预算资金0万元）。从评价情况来看，较好的完成本年度预算实施</w:t>
      </w:r>
      <w:r>
        <w:rPr>
          <w:rFonts w:hint="eastAsia" w:ascii="仿宋_GB2312" w:hAnsi="宋体" w:eastAsia="仿宋_GB2312" w:cs="仿宋_GB2312"/>
          <w:color w:val="auto"/>
          <w:kern w:val="2"/>
          <w:sz w:val="32"/>
          <w:szCs w:val="32"/>
          <w:highlight w:val="none"/>
          <w:shd w:val="clear" w:color="auto" w:fill="auto"/>
          <w:lang w:val="en" w:eastAsia="zh-CN" w:bidi="ar"/>
        </w:rPr>
        <w:t>。</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进一步加强对部门预算的规范管理，实现提升预算执行率和效益。</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该部门整体绩效自评效果较好，望继续加强资金管理，发挥资金效益。</w:t>
      </w: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bookmarkStart w:id="0" w:name="_GoBack"/>
      <w:bookmarkEnd w:id="0"/>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宋体" w:hAnsi="宋体"/>
          <w:b/>
          <w:sz w:val="52"/>
          <w:szCs w:val="52"/>
          <w:lang w:val="en-US" w:eastAsia="zh-CN"/>
        </w:rPr>
        <w:t>沈阳市城市管理综合行政执法局浑南区执法分局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CD1018"/>
    <w:multiLevelType w:val="singleLevel"/>
    <w:tmpl w:val="FACD1018"/>
    <w:lvl w:ilvl="0" w:tentative="0">
      <w:start w:val="2"/>
      <w:numFmt w:val="chineseCounting"/>
      <w:suff w:val="nothing"/>
      <w:lvlText w:val="（%1）"/>
      <w:lvlJc w:val="left"/>
      <w:rPr>
        <w:rFonts w:hint="eastAsia"/>
      </w:rPr>
    </w:lvl>
  </w:abstractNum>
  <w:abstractNum w:abstractNumId="1">
    <w:nsid w:val="06604B78"/>
    <w:multiLevelType w:val="singleLevel"/>
    <w:tmpl w:val="06604B78"/>
    <w:lvl w:ilvl="0" w:tentative="0">
      <w:start w:val="3"/>
      <w:numFmt w:val="decimal"/>
      <w:lvlText w:val="%1."/>
      <w:lvlJc w:val="left"/>
      <w:pPr>
        <w:tabs>
          <w:tab w:val="left" w:pos="312"/>
        </w:tabs>
      </w:p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2E944EA"/>
    <w:rsid w:val="082C6248"/>
    <w:rsid w:val="09C4782E"/>
    <w:rsid w:val="0ECB7368"/>
    <w:rsid w:val="0FD91C07"/>
    <w:rsid w:val="11612EA5"/>
    <w:rsid w:val="12CC5588"/>
    <w:rsid w:val="131E2240"/>
    <w:rsid w:val="1B9703C5"/>
    <w:rsid w:val="1C635C29"/>
    <w:rsid w:val="1C6537BA"/>
    <w:rsid w:val="25084C67"/>
    <w:rsid w:val="286C4199"/>
    <w:rsid w:val="28977847"/>
    <w:rsid w:val="2A3D2189"/>
    <w:rsid w:val="2C7C3EDF"/>
    <w:rsid w:val="2E4F6256"/>
    <w:rsid w:val="36230505"/>
    <w:rsid w:val="38827D49"/>
    <w:rsid w:val="3BA207ED"/>
    <w:rsid w:val="43ED4466"/>
    <w:rsid w:val="46CA2860"/>
    <w:rsid w:val="474C6DD1"/>
    <w:rsid w:val="54F6469B"/>
    <w:rsid w:val="59C52B8D"/>
    <w:rsid w:val="5AE973A2"/>
    <w:rsid w:val="5B697371"/>
    <w:rsid w:val="65150451"/>
    <w:rsid w:val="67277FC8"/>
    <w:rsid w:val="673C6F2C"/>
    <w:rsid w:val="68E92847"/>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5678</Words>
  <Characters>6096</Characters>
  <Lines>37</Lines>
  <Paragraphs>10</Paragraphs>
  <TotalTime>5</TotalTime>
  <ScaleCrop>false</ScaleCrop>
  <LinksUpToDate>false</LinksUpToDate>
  <CharactersWithSpaces>6130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2023-09-15T06:22:29Z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D07D6E774FC343CEACC88D25423621EA_13</vt:lpwstr>
  </property>
</Properties>
</file>