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浑南区人民政府办公室</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outlineLvl w:val="0"/>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w:t>
      </w:r>
      <w:r>
        <w:rPr>
          <w:rFonts w:hint="eastAsia" w:ascii="仿宋_GB2312" w:eastAsia="仿宋_GB2312"/>
          <w:sz w:val="32"/>
          <w:lang w:eastAsia="zh-CN"/>
        </w:rPr>
        <w:t>部门</w:t>
      </w:r>
      <w:r>
        <w:rPr>
          <w:rFonts w:ascii="仿宋_GB2312" w:eastAsia="仿宋_GB2312"/>
          <w:sz w:val="32"/>
        </w:rPr>
        <w:t>决算单位构成</w:t>
      </w:r>
    </w:p>
    <w:p>
      <w:pPr>
        <w:pStyle w:val="7"/>
        <w:spacing w:line="560" w:lineRule="exact"/>
        <w:outlineLvl w:val="0"/>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outlineLvl w:val="0"/>
        <w:rPr>
          <w:rFonts w:hint="default" w:ascii="黑体" w:eastAsia="黑体"/>
          <w:sz w:val="32"/>
        </w:rPr>
      </w:pPr>
      <w:r>
        <w:rPr>
          <w:rFonts w:ascii="黑体" w:eastAsia="黑体"/>
          <w:sz w:val="32"/>
        </w:rPr>
        <w:t>第三部分    名词解释</w:t>
      </w:r>
    </w:p>
    <w:p>
      <w:pPr>
        <w:spacing w:line="540" w:lineRule="exact"/>
        <w:outlineLvl w:val="0"/>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outlineLvl w:val="0"/>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7"/>
        <w:spacing w:line="560" w:lineRule="exact"/>
        <w:jc w:val="center"/>
        <w:rPr>
          <w:rFonts w:hint="default"/>
          <w:b/>
          <w:sz w:val="36"/>
        </w:rPr>
      </w:pPr>
    </w:p>
    <w:p>
      <w:pPr>
        <w:pStyle w:val="7"/>
        <w:spacing w:line="560" w:lineRule="exact"/>
        <w:jc w:val="center"/>
        <w:rPr>
          <w:rFonts w:hint="default"/>
          <w:b/>
          <w:sz w:val="36"/>
        </w:rPr>
      </w:pPr>
    </w:p>
    <w:p>
      <w:pPr>
        <w:pStyle w:val="7"/>
        <w:spacing w:line="560" w:lineRule="exact"/>
        <w:jc w:val="center"/>
        <w:outlineLvl w:val="0"/>
        <w:rPr>
          <w:rFonts w:hint="default"/>
          <w:b/>
          <w:sz w:val="36"/>
        </w:rPr>
      </w:pPr>
      <w:r>
        <w:rPr>
          <w:b/>
          <w:sz w:val="36"/>
        </w:rPr>
        <w:t xml:space="preserve">第一部分 </w:t>
      </w:r>
      <w:r>
        <w:rPr>
          <w:rFonts w:hint="eastAsia"/>
          <w:b/>
          <w:sz w:val="36"/>
          <w:lang w:val="en-US" w:eastAsia="zh-CN"/>
        </w:rPr>
        <w:t>浑南区人民政府办公室</w:t>
      </w:r>
      <w:r>
        <w:rPr>
          <w:b/>
          <w:sz w:val="36"/>
        </w:rPr>
        <w:t>概况</w:t>
      </w:r>
    </w:p>
    <w:p>
      <w:pPr>
        <w:pStyle w:val="7"/>
        <w:spacing w:line="560" w:lineRule="exact"/>
        <w:ind w:firstLine="640"/>
        <w:rPr>
          <w:rFonts w:hint="default" w:ascii="黑体" w:eastAsia="黑体"/>
          <w:sz w:val="32"/>
        </w:rPr>
      </w:pPr>
    </w:p>
    <w:p>
      <w:pPr>
        <w:pStyle w:val="7"/>
        <w:spacing w:line="560" w:lineRule="exact"/>
        <w:ind w:firstLine="640"/>
        <w:outlineLvl w:val="1"/>
        <w:rPr>
          <w:rFonts w:hint="default" w:ascii="黑体" w:eastAsia="黑体"/>
          <w:sz w:val="32"/>
        </w:rPr>
      </w:pPr>
      <w:r>
        <w:rPr>
          <w:rFonts w:ascii="黑体" w:eastAsia="黑体"/>
          <w:sz w:val="32"/>
        </w:rPr>
        <w:t>一、主要职责</w:t>
      </w:r>
    </w:p>
    <w:p>
      <w:pPr>
        <w:pStyle w:val="4"/>
        <w:widowControl w:val="0"/>
        <w:spacing w:before="0" w:beforeAutospacing="0" w:after="0" w:afterAutospacing="0"/>
        <w:ind w:firstLine="640" w:firstLineChars="200"/>
        <w:jc w:val="both"/>
        <w:rPr>
          <w:rFonts w:hint="eastAsia" w:ascii="仿宋_GB2312" w:eastAsia="仿宋_GB2312"/>
          <w:snapToGrid w:val="0"/>
          <w:szCs w:val="32"/>
        </w:rPr>
      </w:pPr>
      <w:r>
        <w:rPr>
          <w:rFonts w:hint="eastAsia" w:ascii="仿宋_GB2312" w:eastAsia="仿宋_GB2312"/>
          <w:snapToGrid w:val="0"/>
          <w:szCs w:val="32"/>
        </w:rPr>
        <w:t>浑南区人民政府办公室是区政府处理日常行政事务的办事机构，同时负责区政府政策研究、政府信息公开、公共应急管理协调、公务接待等工作。围绕区政府总体工作部署，发挥政府决策辅助系统作用，保证区政府各项工作协调顺利地进行。主要工作职责如下：</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（一）协助区政府领导同志了解掌握全区工作情况，根据区政府领导同志的指示，对区政府的重要工作进行调查研究和综合协调。</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（二）负责区政府会议和区政府领导同志重要政务活动的组织安排，协助区政府领导同志组织实施会议决定事项。</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（三）负责或参与国家、省、市各级领导、部门、外省市区领导及重要外宾来我区政务活动组织安排。</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（四）负责组织起草或审核以区政府、区政府办公室名义发布的公文，指导全区行政机关公文处理工作。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（五）负责组织起草年度《政府工作报告》，牵头组织区政府重要会议的文稿起草。</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（六）负责组织起草区政府和区政府党组定期向市委市政府及区委报告工作的文稿材料。起草政府定期向区人大区政协通报情况的文稿材料。</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（七）负责组织或参与全区改革开放和经济社会发展中重大问题的调查研究，形成文字材料，为区政府决策提供参考。</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（八）审核区政府各部门和街道办事处请示、报告区政府的事项，提供办理意见，报区政府领导审批；办理省政府、市政府及其部门等各方面来文来电。</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（九）督促检查区政府各部门对政府公文、会议决定事项及区政府领导通知重要指示的落实情况，并跟踪调研，及时向区政府领导通知报告。</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(十）负责综合协调、指导督促国家、省、市，区人大代表建议、政协提案办理工作、负责全国、省、市人大政协涉区相关活动，以及区人大政协相关会议活动的组织协调工作。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（十一）负责区政府总值班，及时报告重要情况，传达和督促落实省、市、区领导同志的指示</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（十二）负责以区政府名义举行的大型活动（会议）的组织安排和区政府公务接待工作。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（十三）负责全区政务信息搜集、整理、报送工作，指导政府系统信息工作。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（十四）负责推进、指导、协调、监督全区政府信息与政务公开工作，组织做好区政府系统舆情管理工作。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（十五）负责联络新闻单位，对区政府有关工作进行宣传报道。</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（十六）负责本部门党组织建设相关工作。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（十七）负责区国防动员委员会综合办公室、信息动员办公室日常工作。</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（十八）完成区委、区政府交办的其他任务。</w:t>
      </w:r>
    </w:p>
    <w:p>
      <w:pPr>
        <w:adjustRightInd w:val="0"/>
        <w:spacing w:line="30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（十九）职能转变。区政府办公室应加强督查督办工作，推动党和政府重大决策部署的贯彻落实。加强政务公开，指导各单位主动回应社会关切，接受群众监督。</w:t>
      </w:r>
    </w:p>
    <w:p>
      <w:pPr>
        <w:pStyle w:val="7"/>
        <w:spacing w:line="560" w:lineRule="exact"/>
        <w:ind w:firstLine="640"/>
        <w:outlineLvl w:val="1"/>
        <w:rPr>
          <w:rFonts w:hint="default" w:ascii="仿宋_GB2312" w:hAnsi="仿宋_GB2312" w:eastAsia="仿宋_GB2312" w:cs="仿宋_GB2312"/>
          <w:b/>
          <w:sz w:val="32"/>
          <w:szCs w:val="32"/>
        </w:rPr>
      </w:pPr>
      <w:r>
        <w:rPr>
          <w:rFonts w:ascii="黑体" w:eastAsia="黑体"/>
          <w:sz w:val="32"/>
        </w:rPr>
        <w:t>二、决算单位构成</w:t>
      </w:r>
    </w:p>
    <w:p>
      <w:pPr>
        <w:pStyle w:val="7"/>
        <w:spacing w:line="560" w:lineRule="exact"/>
        <w:ind w:firstLine="64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纳入本单位2022年部门决算编制范围的是浑南区人民政府办公室本级，本单位无下设机构。</w:t>
      </w:r>
    </w:p>
    <w:p>
      <w:pPr>
        <w:pStyle w:val="7"/>
        <w:spacing w:line="560" w:lineRule="exact"/>
        <w:rPr>
          <w:rFonts w:hint="default"/>
          <w:b/>
          <w:sz w:val="36"/>
        </w:rPr>
      </w:pPr>
    </w:p>
    <w:p>
      <w:pPr>
        <w:pStyle w:val="7"/>
        <w:spacing w:line="560" w:lineRule="exact"/>
        <w:rPr>
          <w:rFonts w:hint="default"/>
          <w:b/>
          <w:sz w:val="36"/>
        </w:rPr>
      </w:pPr>
    </w:p>
    <w:p>
      <w:pPr>
        <w:pStyle w:val="7"/>
        <w:spacing w:line="560" w:lineRule="exact"/>
        <w:rPr>
          <w:rFonts w:hint="default"/>
          <w:b/>
          <w:sz w:val="36"/>
        </w:rPr>
      </w:pPr>
    </w:p>
    <w:p>
      <w:pPr>
        <w:pStyle w:val="7"/>
        <w:spacing w:line="560" w:lineRule="exact"/>
        <w:rPr>
          <w:rFonts w:hint="default"/>
          <w:b/>
          <w:sz w:val="36"/>
        </w:rPr>
      </w:pPr>
    </w:p>
    <w:p>
      <w:pPr>
        <w:pStyle w:val="7"/>
        <w:spacing w:line="560" w:lineRule="exact"/>
        <w:jc w:val="center"/>
        <w:rPr>
          <w:rFonts w:hint="default"/>
          <w:b/>
          <w:sz w:val="36"/>
        </w:rPr>
      </w:pPr>
    </w:p>
    <w:p>
      <w:pPr>
        <w:pStyle w:val="7"/>
        <w:spacing w:line="560" w:lineRule="exact"/>
        <w:jc w:val="center"/>
        <w:outlineLvl w:val="0"/>
        <w:rPr>
          <w:rFonts w:hint="default"/>
          <w:b/>
          <w:sz w:val="36"/>
        </w:rPr>
      </w:pPr>
      <w:r>
        <w:rPr>
          <w:b/>
          <w:sz w:val="36"/>
        </w:rPr>
        <w:t xml:space="preserve">第二部分 </w:t>
      </w:r>
      <w:r>
        <w:rPr>
          <w:rFonts w:hint="eastAsia"/>
          <w:b/>
          <w:sz w:val="36"/>
          <w:lang w:val="en-US" w:eastAsia="zh-CN"/>
        </w:rPr>
        <w:t>浑南区人民政府办公室</w:t>
      </w:r>
      <w:r>
        <w:rPr>
          <w:b/>
          <w:sz w:val="36"/>
        </w:rPr>
        <w:t>202</w:t>
      </w:r>
      <w:r>
        <w:rPr>
          <w:rFonts w:hint="eastAsia"/>
          <w:b/>
          <w:sz w:val="36"/>
          <w:lang w:val="en-US" w:eastAsia="zh-CN"/>
        </w:rPr>
        <w:t>2</w:t>
      </w:r>
      <w:r>
        <w:rPr>
          <w:b/>
          <w:sz w:val="36"/>
        </w:rPr>
        <w:t>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outlineLvl w:val="1"/>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outlineLvl w:val="2"/>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815.14</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815.14</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815.14</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31.51</w:t>
      </w:r>
      <w:r>
        <w:rPr>
          <w:rFonts w:ascii="仿宋_GB2312" w:eastAsia="仿宋_GB2312"/>
          <w:sz w:val="32"/>
        </w:rPr>
        <w:t>万元，降低</w:t>
      </w:r>
      <w:r>
        <w:rPr>
          <w:rFonts w:hint="eastAsia" w:ascii="仿宋_GB2312" w:eastAsia="仿宋_GB2312"/>
          <w:sz w:val="32"/>
          <w:lang w:val="en-US" w:eastAsia="zh-CN"/>
        </w:rPr>
        <w:t>3.72</w:t>
      </w:r>
      <w:r>
        <w:rPr>
          <w:rFonts w:ascii="仿宋_GB2312" w:eastAsia="仿宋_GB2312"/>
          <w:sz w:val="32"/>
        </w:rPr>
        <w:t>%，主要原因：</w:t>
      </w:r>
      <w:r>
        <w:rPr>
          <w:rFonts w:hint="eastAsia" w:ascii="仿宋_GB2312" w:eastAsia="仿宋_GB2312"/>
          <w:sz w:val="32"/>
          <w:lang w:val="en-US" w:eastAsia="zh-CN"/>
        </w:rPr>
        <w:t>人员减少，办公经费、社会保障和就业等经费支出减少。</w:t>
      </w:r>
    </w:p>
    <w:p>
      <w:pPr>
        <w:pStyle w:val="7"/>
        <w:spacing w:line="560" w:lineRule="exact"/>
        <w:ind w:firstLine="660"/>
        <w:outlineLvl w:val="2"/>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815.14</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776.68</w:t>
      </w:r>
      <w:r>
        <w:rPr>
          <w:rFonts w:ascii="仿宋_GB2312" w:eastAsia="仿宋_GB2312"/>
          <w:sz w:val="32"/>
        </w:rPr>
        <w:t>万元，占支出总计的</w:t>
      </w:r>
      <w:r>
        <w:rPr>
          <w:rFonts w:hint="eastAsia" w:ascii="仿宋_GB2312" w:eastAsia="仿宋_GB2312"/>
          <w:sz w:val="32"/>
          <w:lang w:val="en-US" w:eastAsia="zh-CN"/>
        </w:rPr>
        <w:t>95.28</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629.9</w:t>
      </w:r>
      <w:r>
        <w:rPr>
          <w:rFonts w:hint="eastAsia" w:ascii="仿宋_GB2312" w:eastAsia="仿宋_GB2312"/>
          <w:color w:val="auto"/>
          <w:sz w:val="32"/>
          <w:lang w:val="en-US" w:eastAsia="zh-CN"/>
        </w:rPr>
        <w:t>8</w:t>
      </w:r>
      <w:r>
        <w:rPr>
          <w:rFonts w:ascii="仿宋_GB2312" w:eastAsia="仿宋_GB2312"/>
          <w:sz w:val="32"/>
        </w:rPr>
        <w:t>万元，对个人和家庭的补助支出</w:t>
      </w:r>
      <w:r>
        <w:rPr>
          <w:rFonts w:hint="eastAsia" w:ascii="仿宋_GB2312" w:eastAsia="仿宋_GB2312"/>
          <w:sz w:val="32"/>
          <w:lang w:val="en-US" w:eastAsia="zh-CN"/>
        </w:rPr>
        <w:t>71.66</w:t>
      </w:r>
      <w:r>
        <w:rPr>
          <w:rFonts w:ascii="仿宋_GB2312" w:eastAsia="仿宋_GB2312"/>
          <w:sz w:val="32"/>
        </w:rPr>
        <w:t>万元，商品和服务支出</w:t>
      </w:r>
      <w:r>
        <w:rPr>
          <w:rFonts w:hint="eastAsia" w:ascii="仿宋_GB2312" w:eastAsia="仿宋_GB2312"/>
          <w:sz w:val="32"/>
          <w:lang w:val="en-US" w:eastAsia="zh-CN"/>
        </w:rPr>
        <w:t>72.32</w:t>
      </w:r>
      <w:r>
        <w:rPr>
          <w:rFonts w:ascii="仿宋_GB2312" w:eastAsia="仿宋_GB2312"/>
          <w:sz w:val="32"/>
        </w:rPr>
        <w:t>万元，</w:t>
      </w:r>
      <w:r>
        <w:rPr>
          <w:rFonts w:hint="eastAsia" w:ascii="仿宋_GB2312" w:eastAsia="仿宋_GB2312"/>
          <w:sz w:val="32"/>
          <w:lang w:val="en-US" w:eastAsia="zh-CN"/>
        </w:rPr>
        <w:t>资本性支出2.73万元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38.46</w:t>
      </w:r>
      <w:r>
        <w:rPr>
          <w:rFonts w:ascii="仿宋_GB2312" w:eastAsia="仿宋_GB2312"/>
          <w:sz w:val="32"/>
        </w:rPr>
        <w:t>万元，占支出总计的</w:t>
      </w:r>
      <w:r>
        <w:rPr>
          <w:rFonts w:hint="eastAsia" w:ascii="仿宋_GB2312" w:eastAsia="仿宋_GB2312"/>
          <w:sz w:val="32"/>
          <w:lang w:val="en-US" w:eastAsia="zh-CN"/>
        </w:rPr>
        <w:t>4.72</w:t>
      </w:r>
      <w:r>
        <w:rPr>
          <w:rFonts w:ascii="仿宋_GB2312" w:eastAsia="仿宋_GB2312"/>
          <w:sz w:val="32"/>
        </w:rPr>
        <w:t>%。主要包括</w:t>
      </w:r>
      <w:r>
        <w:rPr>
          <w:rFonts w:hint="eastAsia" w:ascii="仿宋_GB2312" w:eastAsia="仿宋_GB2312"/>
          <w:sz w:val="32"/>
          <w:lang w:val="en-US" w:eastAsia="zh-CN"/>
        </w:rPr>
        <w:t>政务考察</w:t>
      </w:r>
      <w:r>
        <w:rPr>
          <w:rFonts w:ascii="仿宋_GB2312" w:eastAsia="仿宋_GB2312"/>
          <w:sz w:val="32"/>
        </w:rPr>
        <w:t>等业务支出。</w:t>
      </w:r>
    </w:p>
    <w:p>
      <w:pPr>
        <w:pStyle w:val="7"/>
        <w:spacing w:line="560" w:lineRule="exact"/>
        <w:ind w:firstLine="660"/>
        <w:rPr>
          <w:rFonts w:hint="default" w:ascii="仿宋_GB2312" w:eastAsia="仿宋_GB2312"/>
          <w:sz w:val="32"/>
          <w:lang w:val="en-US" w:eastAsia="zh-CN"/>
        </w:rPr>
      </w:pPr>
      <w:r>
        <w:rPr>
          <w:rFonts w:ascii="仿宋_GB2312" w:eastAsia="仿宋_GB2312"/>
          <w:sz w:val="32"/>
        </w:rPr>
        <w:t>与上年相比，减少</w:t>
      </w:r>
      <w:r>
        <w:rPr>
          <w:rFonts w:hint="eastAsia" w:ascii="仿宋_GB2312" w:eastAsia="仿宋_GB2312"/>
          <w:sz w:val="32"/>
          <w:lang w:val="en-US" w:eastAsia="zh-CN"/>
        </w:rPr>
        <w:t>31.51</w:t>
      </w:r>
      <w:r>
        <w:rPr>
          <w:rFonts w:ascii="仿宋_GB2312" w:eastAsia="仿宋_GB2312"/>
          <w:sz w:val="32"/>
        </w:rPr>
        <w:t>万元，降低</w:t>
      </w:r>
      <w:r>
        <w:rPr>
          <w:rFonts w:hint="eastAsia" w:ascii="仿宋_GB2312" w:eastAsia="仿宋_GB2312"/>
          <w:sz w:val="32"/>
          <w:lang w:val="en-US" w:eastAsia="zh-CN"/>
        </w:rPr>
        <w:t>3.72</w:t>
      </w:r>
      <w:r>
        <w:rPr>
          <w:rFonts w:ascii="仿宋_GB2312" w:eastAsia="仿宋_GB2312"/>
          <w:sz w:val="32"/>
        </w:rPr>
        <w:t>%，主要原因：</w:t>
      </w:r>
      <w:r>
        <w:rPr>
          <w:rFonts w:hint="eastAsia" w:ascii="仿宋_GB2312" w:eastAsia="仿宋_GB2312"/>
          <w:sz w:val="32"/>
          <w:lang w:val="en-US" w:eastAsia="zh-CN"/>
        </w:rPr>
        <w:t>人员减少，办公经费、社会保障和就业等经费支出减少。</w:t>
      </w:r>
    </w:p>
    <w:p>
      <w:pPr>
        <w:pStyle w:val="7"/>
        <w:spacing w:line="560" w:lineRule="exact"/>
        <w:ind w:firstLine="660"/>
        <w:rPr>
          <w:rFonts w:hint="default" w:ascii="黑体" w:hAnsi="黑体" w:eastAsia="黑体" w:cs="黑体"/>
          <w:b/>
          <w:bCs/>
          <w:color w:val="FF0000"/>
          <w:sz w:val="32"/>
          <w:szCs w:val="32"/>
          <w:lang w:eastAsia="zh-CN"/>
        </w:rPr>
      </w:pPr>
    </w:p>
    <w:p>
      <w:pPr>
        <w:pStyle w:val="7"/>
        <w:spacing w:line="560" w:lineRule="exact"/>
        <w:ind w:firstLine="660"/>
        <w:outlineLvl w:val="2"/>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7"/>
        <w:spacing w:line="560" w:lineRule="exact"/>
        <w:ind w:firstLine="660"/>
        <w:rPr>
          <w:rFonts w:hint="eastAsia" w:ascii="仿宋_GB2312" w:eastAsia="仿宋_GB2312"/>
          <w:sz w:val="32"/>
          <w:lang w:val="en-US" w:eastAsia="zh-CN"/>
        </w:rPr>
      </w:pPr>
      <w:r>
        <w:rPr>
          <w:rFonts w:ascii="仿宋_GB2312" w:eastAsia="仿宋_GB2312"/>
          <w:sz w:val="32"/>
        </w:rPr>
        <w:t>与上年相比，今年结转结余</w:t>
      </w:r>
      <w:r>
        <w:rPr>
          <w:rFonts w:hint="eastAsia" w:ascii="仿宋_GB2312" w:eastAsia="仿宋_GB2312"/>
          <w:sz w:val="32"/>
          <w:lang w:val="en-US" w:eastAsia="zh-CN"/>
        </w:rPr>
        <w:t>与上年持平。</w:t>
      </w:r>
    </w:p>
    <w:p>
      <w:pPr>
        <w:pStyle w:val="7"/>
        <w:spacing w:line="560" w:lineRule="exact"/>
        <w:ind w:firstLine="660"/>
        <w:outlineLvl w:val="1"/>
        <w:rPr>
          <w:rFonts w:ascii="黑体" w:eastAsia="黑体"/>
          <w:sz w:val="32"/>
        </w:rPr>
      </w:pPr>
      <w:r>
        <w:rPr>
          <w:rFonts w:ascii="黑体" w:eastAsia="黑体"/>
          <w:sz w:val="32"/>
        </w:rPr>
        <w:t>二、财政拨款收入支出决算情况说明</w:t>
      </w:r>
    </w:p>
    <w:p>
      <w:pPr>
        <w:pStyle w:val="7"/>
        <w:spacing w:line="560" w:lineRule="exact"/>
        <w:ind w:firstLine="660"/>
        <w:outlineLvl w:val="2"/>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815.14</w:t>
      </w:r>
      <w:r>
        <w:rPr>
          <w:rFonts w:ascii="仿宋_GB2312" w:eastAsia="仿宋_GB2312"/>
          <w:sz w:val="32"/>
        </w:rPr>
        <w:t>万元，其中：基本支出</w:t>
      </w:r>
      <w:r>
        <w:rPr>
          <w:rFonts w:hint="eastAsia" w:ascii="仿宋_GB2312" w:eastAsia="仿宋_GB2312"/>
          <w:sz w:val="32"/>
          <w:lang w:val="en-US" w:eastAsia="zh-CN"/>
        </w:rPr>
        <w:t>776.68</w:t>
      </w:r>
      <w:r>
        <w:rPr>
          <w:rFonts w:ascii="仿宋_GB2312" w:eastAsia="仿宋_GB2312"/>
          <w:sz w:val="32"/>
        </w:rPr>
        <w:t>万元，项目支出</w:t>
      </w:r>
      <w:r>
        <w:rPr>
          <w:rFonts w:hint="eastAsia" w:ascii="仿宋_GB2312" w:eastAsia="仿宋_GB2312"/>
          <w:sz w:val="32"/>
          <w:lang w:val="en-US" w:eastAsia="zh-CN"/>
        </w:rPr>
        <w:t>38.46</w:t>
      </w:r>
      <w:r>
        <w:rPr>
          <w:rFonts w:ascii="仿宋_GB2312" w:eastAsia="仿宋_GB2312"/>
          <w:sz w:val="32"/>
        </w:rPr>
        <w:t>万元。与上年相比，财政拨款支出减少</w:t>
      </w:r>
      <w:r>
        <w:rPr>
          <w:rFonts w:hint="eastAsia" w:ascii="仿宋_GB2312" w:eastAsia="仿宋_GB2312"/>
          <w:sz w:val="32"/>
          <w:lang w:val="en-US" w:eastAsia="zh-CN"/>
        </w:rPr>
        <w:t>31.51</w:t>
      </w:r>
      <w:r>
        <w:rPr>
          <w:rFonts w:ascii="仿宋_GB2312" w:eastAsia="仿宋_GB2312"/>
          <w:sz w:val="32"/>
        </w:rPr>
        <w:t>万元，降低</w:t>
      </w:r>
      <w:r>
        <w:rPr>
          <w:rFonts w:hint="eastAsia" w:ascii="仿宋_GB2312" w:eastAsia="仿宋_GB2312"/>
          <w:sz w:val="32"/>
          <w:lang w:val="en-US" w:eastAsia="zh-CN"/>
        </w:rPr>
        <w:t>3.72</w:t>
      </w:r>
      <w:r>
        <w:rPr>
          <w:rFonts w:ascii="仿宋_GB2312" w:eastAsia="仿宋_GB2312"/>
          <w:sz w:val="32"/>
        </w:rPr>
        <w:t>%，主要原因：</w:t>
      </w:r>
      <w:r>
        <w:rPr>
          <w:rFonts w:hint="eastAsia" w:ascii="仿宋_GB2312" w:eastAsia="仿宋_GB2312"/>
          <w:sz w:val="32"/>
          <w:lang w:val="en-US" w:eastAsia="zh-CN"/>
        </w:rPr>
        <w:t>人员减少，办公经费、社会保障和就业等经费支出减少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88.18</w:t>
      </w:r>
      <w:r>
        <w:rPr>
          <w:rFonts w:ascii="仿宋_GB2312" w:eastAsia="仿宋_GB2312"/>
          <w:sz w:val="32"/>
        </w:rPr>
        <w:t>%，其中：基本支出完成年初预算的</w:t>
      </w:r>
      <w:r>
        <w:rPr>
          <w:rFonts w:hint="eastAsia" w:ascii="仿宋_GB2312" w:eastAsia="仿宋_GB2312"/>
          <w:sz w:val="32"/>
          <w:lang w:val="en-US" w:eastAsia="zh-CN"/>
        </w:rPr>
        <w:t>92.72</w:t>
      </w:r>
      <w:r>
        <w:rPr>
          <w:rFonts w:ascii="仿宋_GB2312" w:eastAsia="仿宋_GB2312"/>
          <w:sz w:val="32"/>
        </w:rPr>
        <w:t>%，项目支出完成年初预算的</w:t>
      </w:r>
      <w:r>
        <w:rPr>
          <w:rFonts w:hint="eastAsia" w:ascii="仿宋_GB2312" w:eastAsia="仿宋_GB2312"/>
          <w:sz w:val="32"/>
          <w:lang w:val="en-US" w:eastAsia="zh-CN"/>
        </w:rPr>
        <w:t>44.31</w:t>
      </w:r>
      <w:r>
        <w:rPr>
          <w:rFonts w:ascii="仿宋_GB2312" w:eastAsia="仿宋_GB2312"/>
          <w:sz w:val="32"/>
        </w:rPr>
        <w:t>%。</w:t>
      </w:r>
    </w:p>
    <w:p>
      <w:pPr>
        <w:spacing w:line="560" w:lineRule="exact"/>
        <w:ind w:firstLine="660"/>
        <w:outlineLvl w:val="2"/>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815.14</w:t>
      </w:r>
      <w:r>
        <w:rPr>
          <w:rFonts w:ascii="仿宋_GB2312" w:hAnsi="宋体" w:eastAsia="仿宋_GB2312"/>
          <w:sz w:val="32"/>
          <w:szCs w:val="32"/>
        </w:rPr>
        <w:t>万元，按支出功能分类科目分，包括：</w:t>
      </w:r>
      <w:r>
        <w:rPr>
          <w:rFonts w:hint="eastAsia" w:ascii="仿宋_GB2312" w:hAnsi="宋体" w:eastAsia="仿宋_GB2312"/>
          <w:sz w:val="32"/>
          <w:szCs w:val="32"/>
        </w:rPr>
        <w:t>一般公共服务支出</w:t>
      </w:r>
      <w:r>
        <w:rPr>
          <w:rFonts w:hint="eastAsia" w:ascii="仿宋_GB2312" w:hAnsi="宋体" w:eastAsia="仿宋_GB2312"/>
          <w:sz w:val="32"/>
          <w:szCs w:val="32"/>
          <w:lang w:val="en-US" w:eastAsia="zh-CN"/>
        </w:rPr>
        <w:t>562.21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68.97</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val="en-US" w:eastAsia="zh-CN"/>
        </w:rPr>
        <w:t>社会保障和就业支出150.01万元，占18.4%；卫生健康支出15.95万元，占1.96%；住房保障支出86.97万元，占10.67%</w:t>
      </w:r>
      <w:r>
        <w:rPr>
          <w:rFonts w:hint="eastAsia" w:ascii="仿宋_GB2312" w:hAnsi="宋体" w:eastAsia="仿宋_GB2312"/>
          <w:sz w:val="32"/>
          <w:szCs w:val="32"/>
        </w:rPr>
        <w:t>。</w:t>
      </w:r>
      <w:r>
        <w:rPr>
          <w:rFonts w:hint="eastAsia" w:ascii="仿宋_GB2312" w:hAnsi="宋体" w:eastAsia="仿宋_GB2312"/>
          <w:sz w:val="32"/>
          <w:szCs w:val="32"/>
          <w:lang w:val="en-US" w:eastAsia="zh-CN"/>
        </w:rPr>
        <w:t xml:space="preserve"> </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562.21</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523.75</w:t>
      </w:r>
      <w:r>
        <w:rPr>
          <w:rFonts w:ascii="仿宋_GB2312" w:hAnsi="宋体" w:eastAsia="仿宋_GB2312"/>
          <w:sz w:val="32"/>
          <w:szCs w:val="32"/>
        </w:rPr>
        <w:t>万元，主要是</w:t>
      </w:r>
      <w:r>
        <w:rPr>
          <w:rFonts w:hint="eastAsia" w:ascii="仿宋_GB2312" w:eastAsia="仿宋_GB2312"/>
          <w:color w:val="auto"/>
          <w:sz w:val="32"/>
          <w:szCs w:val="32"/>
        </w:rPr>
        <w:t>基本工资、津贴补贴等工资福利支出，</w:t>
      </w:r>
      <w:r>
        <w:rPr>
          <w:rFonts w:ascii="仿宋_GB2312" w:eastAsia="仿宋_GB2312"/>
          <w:color w:val="auto"/>
          <w:sz w:val="32"/>
          <w:szCs w:val="32"/>
        </w:rPr>
        <w:t>办公费</w:t>
      </w:r>
      <w:r>
        <w:rPr>
          <w:rFonts w:hint="eastAsia" w:ascii="仿宋_GB2312" w:eastAsia="仿宋_GB2312"/>
          <w:color w:val="auto"/>
          <w:sz w:val="32"/>
          <w:szCs w:val="32"/>
        </w:rPr>
        <w:t>、邮电费</w:t>
      </w:r>
      <w:r>
        <w:rPr>
          <w:rFonts w:ascii="仿宋_GB2312" w:eastAsia="仿宋_GB2312"/>
          <w:color w:val="auto"/>
          <w:sz w:val="32"/>
          <w:szCs w:val="32"/>
        </w:rPr>
        <w:t>等商品和服务支出</w:t>
      </w:r>
      <w:r>
        <w:rPr>
          <w:rFonts w:hint="eastAsia" w:ascii="仿宋_GB2312" w:eastAsia="仿宋_GB2312"/>
          <w:color w:val="auto"/>
          <w:sz w:val="32"/>
          <w:szCs w:val="32"/>
        </w:rPr>
        <w:t>，奖励金、抚恤金</w:t>
      </w:r>
      <w:r>
        <w:rPr>
          <w:rFonts w:ascii="仿宋_GB2312" w:eastAsia="仿宋_GB2312"/>
          <w:color w:val="auto"/>
          <w:sz w:val="32"/>
          <w:szCs w:val="32"/>
        </w:rPr>
        <w:t>等对个人和家庭的补助</w:t>
      </w:r>
      <w:r>
        <w:rPr>
          <w:rFonts w:hint="eastAsia" w:ascii="仿宋_GB2312" w:eastAsia="仿宋_GB2312"/>
          <w:color w:val="auto"/>
          <w:sz w:val="32"/>
          <w:szCs w:val="32"/>
        </w:rPr>
        <w:t>支出，办公设备购置等资本性支出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80.06</w:t>
      </w:r>
      <w:r>
        <w:rPr>
          <w:rFonts w:ascii="仿宋_GB2312" w:hAnsi="宋体" w:eastAsia="仿宋_GB2312"/>
          <w:sz w:val="32"/>
          <w:szCs w:val="32"/>
        </w:rPr>
        <w:t>%，决算数小于年初预算数的原因主要是</w:t>
      </w:r>
      <w:r>
        <w:rPr>
          <w:rFonts w:hint="eastAsia" w:ascii="仿宋_GB2312" w:eastAsia="仿宋_GB2312"/>
          <w:color w:val="auto"/>
          <w:sz w:val="32"/>
          <w:szCs w:val="32"/>
          <w:lang w:val="en-US" w:eastAsia="zh-CN"/>
        </w:rPr>
        <w:t>单位人员变动</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eastAsia="仿宋_GB2312"/>
          <w:color w:val="auto"/>
          <w:sz w:val="32"/>
          <w:szCs w:val="32"/>
        </w:rPr>
        <w:t>一般行政管理事务</w:t>
      </w:r>
      <w:r>
        <w:rPr>
          <w:rFonts w:hint="eastAsia" w:ascii="仿宋_GB2312" w:eastAsia="仿宋_GB2312"/>
          <w:color w:val="auto"/>
          <w:sz w:val="32"/>
          <w:szCs w:val="32"/>
          <w:lang w:val="en-US" w:eastAsia="zh-CN"/>
        </w:rPr>
        <w:t>38.46</w:t>
      </w:r>
      <w:r>
        <w:rPr>
          <w:rFonts w:hint="eastAsia" w:ascii="仿宋_GB2312" w:eastAsia="仿宋_GB2312"/>
          <w:color w:val="auto"/>
          <w:sz w:val="32"/>
          <w:szCs w:val="32"/>
        </w:rPr>
        <w:t>万元，主要是劳务费、差旅费等商品和服务支出，完成年初预算数的</w:t>
      </w:r>
      <w:r>
        <w:rPr>
          <w:rFonts w:hint="eastAsia" w:ascii="仿宋_GB2312" w:eastAsia="仿宋_GB2312"/>
          <w:color w:val="auto"/>
          <w:sz w:val="32"/>
          <w:szCs w:val="32"/>
          <w:lang w:val="en-US" w:eastAsia="zh-CN"/>
        </w:rPr>
        <w:t>44.31</w:t>
      </w:r>
      <w:r>
        <w:rPr>
          <w:rFonts w:hint="eastAsia" w:ascii="仿宋_GB2312" w:eastAsia="仿宋_GB2312"/>
          <w:color w:val="auto"/>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受疫情影响，差旅费等商品和服务支出减少</w:t>
      </w:r>
      <w:r>
        <w:rPr>
          <w:rFonts w:ascii="仿宋_GB2312" w:hAnsi="宋体" w:eastAsia="仿宋_GB2312"/>
          <w:sz w:val="32"/>
          <w:szCs w:val="32"/>
        </w:rPr>
        <w:t>。</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2.社会保障和就业支出</w:t>
      </w:r>
      <w:r>
        <w:rPr>
          <w:rFonts w:hint="eastAsia" w:ascii="仿宋_GB2312" w:eastAsia="仿宋_GB2312"/>
          <w:color w:val="auto"/>
          <w:sz w:val="32"/>
          <w:szCs w:val="32"/>
          <w:lang w:val="en-US" w:eastAsia="zh-CN"/>
        </w:rPr>
        <w:t>150.01</w:t>
      </w:r>
      <w:r>
        <w:rPr>
          <w:rFonts w:hint="eastAsia" w:ascii="仿宋_GB2312" w:eastAsia="仿宋_GB2312"/>
          <w:color w:val="auto"/>
          <w:sz w:val="32"/>
          <w:szCs w:val="32"/>
        </w:rPr>
        <w:t>万元，包括：</w:t>
      </w:r>
    </w:p>
    <w:p>
      <w:pPr>
        <w:pStyle w:val="7"/>
        <w:spacing w:line="560" w:lineRule="atLeast"/>
        <w:ind w:firstLine="660"/>
        <w:rPr>
          <w:rFonts w:hint="eastAsia" w:ascii="仿宋_GB2312" w:eastAsia="仿宋_GB2312"/>
          <w:color w:val="auto"/>
          <w:sz w:val="32"/>
          <w:szCs w:val="32"/>
          <w:lang w:val="en-US" w:eastAsia="zh-CN"/>
        </w:rPr>
      </w:pPr>
      <w:r>
        <w:rPr>
          <w:rFonts w:hint="eastAsia" w:ascii="仿宋_GB2312" w:eastAsia="仿宋_GB2312"/>
          <w:color w:val="auto"/>
          <w:sz w:val="32"/>
          <w:szCs w:val="32"/>
        </w:rPr>
        <w:t>（1）归口管理的行政单位离退休</w:t>
      </w:r>
      <w:r>
        <w:rPr>
          <w:rFonts w:hint="eastAsia" w:ascii="仿宋_GB2312" w:eastAsia="仿宋_GB2312"/>
          <w:color w:val="auto"/>
          <w:sz w:val="32"/>
          <w:szCs w:val="32"/>
          <w:lang w:val="en-US" w:eastAsia="zh-CN"/>
        </w:rPr>
        <w:t>8.16</w:t>
      </w:r>
      <w:r>
        <w:rPr>
          <w:rFonts w:hint="eastAsia" w:ascii="仿宋_GB2312" w:eastAsia="仿宋_GB2312"/>
          <w:color w:val="auto"/>
          <w:sz w:val="32"/>
          <w:szCs w:val="32"/>
        </w:rPr>
        <w:t>万元，主要为退休费支出，完成年初预算数的</w:t>
      </w:r>
      <w:r>
        <w:rPr>
          <w:rFonts w:hint="eastAsia" w:ascii="仿宋_GB2312" w:eastAsia="仿宋_GB2312"/>
          <w:color w:val="auto"/>
          <w:sz w:val="32"/>
          <w:szCs w:val="32"/>
          <w:lang w:val="en-US" w:eastAsia="zh-CN"/>
        </w:rPr>
        <w:t>79.69</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小</w:t>
      </w:r>
      <w:r>
        <w:rPr>
          <w:rFonts w:ascii="仿宋_GB2312" w:hAnsi="宋体" w:eastAsia="仿宋_GB2312"/>
          <w:sz w:val="32"/>
          <w:szCs w:val="32"/>
        </w:rPr>
        <w:t>于年初预算数的原因主要是</w:t>
      </w:r>
      <w:r>
        <w:rPr>
          <w:rFonts w:hint="eastAsia" w:ascii="仿宋_GB2312" w:eastAsia="仿宋_GB2312"/>
          <w:color w:val="auto"/>
          <w:sz w:val="32"/>
          <w:szCs w:val="32"/>
          <w:lang w:val="en-US" w:eastAsia="zh-CN"/>
        </w:rPr>
        <w:t>有退休人员去世。</w:t>
      </w:r>
    </w:p>
    <w:p>
      <w:pPr>
        <w:pStyle w:val="7"/>
        <w:spacing w:line="560" w:lineRule="atLeast"/>
        <w:ind w:firstLine="660"/>
        <w:rPr>
          <w:rFonts w:hint="eastAsia" w:ascii="仿宋_GB2312" w:eastAsia="仿宋_GB2312"/>
          <w:color w:val="auto"/>
          <w:sz w:val="32"/>
          <w:szCs w:val="32"/>
          <w:lang w:val="en-US" w:eastAsia="zh-CN"/>
        </w:rPr>
      </w:pPr>
      <w:r>
        <w:rPr>
          <w:rFonts w:hint="eastAsia" w:ascii="仿宋_GB2312" w:eastAsia="仿宋_GB2312"/>
          <w:color w:val="auto"/>
          <w:sz w:val="32"/>
          <w:szCs w:val="32"/>
        </w:rPr>
        <w:t>（2）机关事业单位基本养老保险缴费</w:t>
      </w:r>
      <w:r>
        <w:rPr>
          <w:rFonts w:hint="eastAsia" w:ascii="仿宋_GB2312" w:eastAsia="仿宋_GB2312"/>
          <w:color w:val="auto"/>
          <w:sz w:val="32"/>
          <w:szCs w:val="32"/>
          <w:lang w:val="en-US" w:eastAsia="zh-CN"/>
        </w:rPr>
        <w:t>50.5</w:t>
      </w:r>
      <w:r>
        <w:rPr>
          <w:rFonts w:hint="eastAsia" w:ascii="仿宋_GB2312" w:eastAsia="仿宋_GB2312"/>
          <w:color w:val="auto"/>
          <w:sz w:val="32"/>
          <w:szCs w:val="32"/>
        </w:rPr>
        <w:t>万元，主要是机关事业单位基本养老保险缴费支出，完成年初预算的</w:t>
      </w:r>
      <w:r>
        <w:rPr>
          <w:rFonts w:hint="eastAsia" w:ascii="仿宋_GB2312" w:eastAsia="仿宋_GB2312"/>
          <w:color w:val="auto"/>
          <w:sz w:val="32"/>
          <w:szCs w:val="32"/>
          <w:lang w:val="en-US" w:eastAsia="zh-CN"/>
        </w:rPr>
        <w:t>139.31</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eastAsia="仿宋_GB2312"/>
          <w:color w:val="auto"/>
          <w:sz w:val="32"/>
          <w:szCs w:val="32"/>
          <w:lang w:val="en-US" w:eastAsia="zh-CN"/>
        </w:rPr>
        <w:t>有人员变动，相关社会保险缴费由我办统一缴存，且部分人员缴费基数上调，缴存费用增加。</w:t>
      </w:r>
    </w:p>
    <w:p>
      <w:pPr>
        <w:pStyle w:val="7"/>
        <w:spacing w:line="560" w:lineRule="atLeast"/>
        <w:ind w:firstLine="660"/>
        <w:rPr>
          <w:rFonts w:hint="eastAsia" w:ascii="仿宋_GB2312" w:eastAsia="仿宋_GB2312"/>
          <w:color w:val="auto"/>
          <w:sz w:val="32"/>
          <w:szCs w:val="32"/>
          <w:lang w:val="en-US" w:eastAsia="zh-CN"/>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3）机关事业单位职业年金27.86万元，主要是机关事业单位职业年金缴费支出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eastAsia="仿宋_GB2312"/>
          <w:color w:val="auto"/>
          <w:sz w:val="32"/>
          <w:szCs w:val="32"/>
          <w:lang w:val="en-US" w:eastAsia="zh-CN"/>
        </w:rPr>
        <w:t>。</w:t>
      </w:r>
    </w:p>
    <w:p>
      <w:pPr>
        <w:pStyle w:val="7"/>
        <w:spacing w:line="560" w:lineRule="atLeast"/>
        <w:ind w:firstLine="66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（4）死亡抚恤63.5万元，主要是去世退休人员丧葬费和抚恤金费用支出</w:t>
      </w:r>
      <w:r>
        <w:rPr>
          <w:rFonts w:hint="eastAsia" w:ascii="仿宋_GB2312" w:hAnsi="宋体" w:eastAsia="仿宋_GB2312"/>
          <w:sz w:val="32"/>
          <w:szCs w:val="32"/>
          <w:lang w:val="en-US" w:eastAsia="zh-CN"/>
        </w:rPr>
        <w:t>，未安排年初预算，决算数大于年初预算数的原因是按照实际情况执行</w:t>
      </w:r>
      <w:r>
        <w:rPr>
          <w:rFonts w:hint="eastAsia" w:ascii="仿宋_GB2312" w:eastAsia="仿宋_GB2312"/>
          <w:color w:val="auto"/>
          <w:sz w:val="32"/>
          <w:szCs w:val="32"/>
          <w:lang w:val="en-US" w:eastAsia="zh-CN"/>
        </w:rPr>
        <w:t>。</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3.卫生健康支出</w:t>
      </w:r>
      <w:r>
        <w:rPr>
          <w:rFonts w:hint="eastAsia" w:ascii="仿宋_GB2312" w:eastAsia="仿宋_GB2312"/>
          <w:color w:val="auto"/>
          <w:sz w:val="32"/>
          <w:szCs w:val="32"/>
          <w:lang w:val="en-US" w:eastAsia="zh-CN"/>
        </w:rPr>
        <w:t>15.95</w:t>
      </w:r>
      <w:r>
        <w:rPr>
          <w:rFonts w:hint="eastAsia" w:ascii="仿宋_GB2312" w:eastAsia="仿宋_GB2312"/>
          <w:color w:val="auto"/>
          <w:sz w:val="32"/>
          <w:szCs w:val="32"/>
        </w:rPr>
        <w:t>万元，包括：</w:t>
      </w:r>
    </w:p>
    <w:p>
      <w:pPr>
        <w:pStyle w:val="7"/>
        <w:spacing w:line="560" w:lineRule="atLeast"/>
        <w:ind w:firstLine="660"/>
        <w:rPr>
          <w:rFonts w:hint="default" w:ascii="仿宋_GB2312" w:eastAsia="仿宋_GB2312"/>
          <w:color w:val="auto"/>
          <w:sz w:val="32"/>
          <w:szCs w:val="32"/>
          <w:lang w:val="en-US" w:eastAsia="zh-CN"/>
        </w:rPr>
      </w:pPr>
      <w:r>
        <w:rPr>
          <w:rFonts w:hint="eastAsia" w:ascii="仿宋_GB2312" w:eastAsia="仿宋_GB2312"/>
          <w:color w:val="auto"/>
          <w:sz w:val="32"/>
          <w:szCs w:val="32"/>
        </w:rPr>
        <w:t>（1）行政单位医疗</w:t>
      </w:r>
      <w:r>
        <w:rPr>
          <w:rFonts w:hint="eastAsia" w:ascii="仿宋_GB2312" w:eastAsia="仿宋_GB2312"/>
          <w:color w:val="auto"/>
          <w:sz w:val="32"/>
          <w:szCs w:val="32"/>
          <w:lang w:val="en-US" w:eastAsia="zh-CN"/>
        </w:rPr>
        <w:t>14.6</w:t>
      </w:r>
      <w:r>
        <w:rPr>
          <w:rFonts w:hint="eastAsia" w:ascii="仿宋_GB2312" w:eastAsia="仿宋_GB2312"/>
          <w:color w:val="auto"/>
          <w:sz w:val="32"/>
          <w:szCs w:val="32"/>
        </w:rPr>
        <w:t>万元，主要是职工基本医疗保险缴费支出，完成年初预算的</w:t>
      </w:r>
      <w:r>
        <w:rPr>
          <w:rFonts w:hint="eastAsia" w:ascii="仿宋_GB2312" w:eastAsia="仿宋_GB2312"/>
          <w:color w:val="auto"/>
          <w:sz w:val="32"/>
          <w:szCs w:val="32"/>
          <w:lang w:val="en-US" w:eastAsia="zh-CN"/>
        </w:rPr>
        <w:t>77.33</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eastAsia="仿宋_GB2312"/>
          <w:color w:val="auto"/>
          <w:sz w:val="32"/>
          <w:szCs w:val="32"/>
          <w:lang w:val="en-US" w:eastAsia="zh-CN"/>
        </w:rPr>
        <w:t>部分人员变动，调出人员不再由我办缴存医疗保险。</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（2）公务员医疗补助</w:t>
      </w:r>
      <w:r>
        <w:rPr>
          <w:rFonts w:hint="eastAsia" w:ascii="仿宋_GB2312" w:eastAsia="仿宋_GB2312"/>
          <w:color w:val="auto"/>
          <w:sz w:val="32"/>
          <w:szCs w:val="32"/>
          <w:lang w:val="en-US" w:eastAsia="zh-CN"/>
        </w:rPr>
        <w:t>1.35</w:t>
      </w:r>
      <w:r>
        <w:rPr>
          <w:rFonts w:hint="eastAsia" w:ascii="仿宋_GB2312" w:eastAsia="仿宋_GB2312"/>
          <w:color w:val="auto"/>
          <w:sz w:val="32"/>
          <w:szCs w:val="32"/>
        </w:rPr>
        <w:t>万元，主要是医疗费支出，完成年初预算的</w:t>
      </w:r>
      <w:r>
        <w:rPr>
          <w:rFonts w:hint="eastAsia" w:ascii="仿宋_GB2312" w:eastAsia="仿宋_GB2312"/>
          <w:color w:val="auto"/>
          <w:sz w:val="32"/>
          <w:szCs w:val="32"/>
          <w:lang w:val="en-US" w:eastAsia="zh-CN"/>
        </w:rPr>
        <w:t>58.7</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小</w:t>
      </w:r>
      <w:r>
        <w:rPr>
          <w:rFonts w:ascii="仿宋_GB2312" w:hAnsi="宋体" w:eastAsia="仿宋_GB2312"/>
          <w:sz w:val="32"/>
          <w:szCs w:val="32"/>
        </w:rPr>
        <w:t>于年初预算数的原因主要是</w:t>
      </w:r>
      <w:r>
        <w:rPr>
          <w:rFonts w:hint="eastAsia" w:ascii="仿宋_GB2312" w:eastAsia="仿宋_GB2312"/>
          <w:color w:val="auto"/>
          <w:sz w:val="32"/>
          <w:szCs w:val="32"/>
        </w:rPr>
        <w:t>区级职工不享受医疗补助。</w:t>
      </w:r>
    </w:p>
    <w:p>
      <w:pPr>
        <w:pStyle w:val="7"/>
        <w:spacing w:line="560" w:lineRule="atLeast"/>
        <w:ind w:firstLine="660"/>
        <w:rPr>
          <w:rFonts w:hint="eastAsia" w:ascii="仿宋_GB2312" w:eastAsia="仿宋_GB2312"/>
          <w:color w:val="auto"/>
          <w:sz w:val="32"/>
          <w:szCs w:val="32"/>
        </w:rPr>
      </w:pPr>
      <w:r>
        <w:rPr>
          <w:rFonts w:hint="eastAsia" w:ascii="仿宋_GB2312" w:eastAsia="仿宋_GB2312"/>
          <w:color w:val="auto"/>
          <w:sz w:val="32"/>
          <w:szCs w:val="32"/>
        </w:rPr>
        <w:t>4.住房保障支出</w:t>
      </w:r>
      <w:r>
        <w:rPr>
          <w:rFonts w:hint="eastAsia" w:ascii="仿宋_GB2312" w:eastAsia="仿宋_GB2312"/>
          <w:color w:val="auto"/>
          <w:sz w:val="32"/>
          <w:szCs w:val="32"/>
          <w:lang w:val="en-US" w:eastAsia="zh-CN"/>
        </w:rPr>
        <w:t>86.97</w:t>
      </w:r>
      <w:r>
        <w:rPr>
          <w:rFonts w:hint="eastAsia" w:ascii="仿宋_GB2312" w:eastAsia="仿宋_GB2312"/>
          <w:color w:val="auto"/>
          <w:sz w:val="32"/>
          <w:szCs w:val="32"/>
        </w:rPr>
        <w:t>万元，包括：住房公积金支出</w:t>
      </w:r>
      <w:r>
        <w:rPr>
          <w:rFonts w:hint="eastAsia" w:ascii="仿宋_GB2312" w:eastAsia="仿宋_GB2312"/>
          <w:color w:val="auto"/>
          <w:sz w:val="32"/>
          <w:szCs w:val="32"/>
          <w:lang w:val="en-US" w:eastAsia="zh-CN"/>
        </w:rPr>
        <w:t>86.97</w:t>
      </w:r>
      <w:r>
        <w:rPr>
          <w:rFonts w:hint="eastAsia" w:ascii="仿宋_GB2312" w:eastAsia="仿宋_GB2312"/>
          <w:color w:val="auto"/>
          <w:sz w:val="32"/>
          <w:szCs w:val="32"/>
        </w:rPr>
        <w:t>万元，完成年初预算的</w:t>
      </w:r>
      <w:r>
        <w:rPr>
          <w:rFonts w:hint="eastAsia" w:ascii="仿宋_GB2312" w:eastAsia="仿宋_GB2312"/>
          <w:color w:val="auto"/>
          <w:sz w:val="32"/>
          <w:szCs w:val="32"/>
          <w:lang w:val="en-US" w:eastAsia="zh-CN"/>
        </w:rPr>
        <w:t>89.43</w:t>
      </w:r>
      <w:r>
        <w:rPr>
          <w:rFonts w:hint="eastAsia" w:ascii="仿宋_GB2312" w:eastAsia="仿宋_GB2312"/>
          <w:color w:val="auto"/>
          <w:sz w:val="32"/>
          <w:szCs w:val="32"/>
        </w:rPr>
        <w:t>%，</w:t>
      </w:r>
      <w:r>
        <w:rPr>
          <w:rFonts w:ascii="仿宋_GB2312" w:hAnsi="宋体" w:eastAsia="仿宋_GB2312"/>
          <w:sz w:val="32"/>
          <w:szCs w:val="32"/>
        </w:rPr>
        <w:t>决算数</w:t>
      </w:r>
      <w:r>
        <w:rPr>
          <w:rFonts w:hint="eastAsia" w:ascii="仿宋_GB2312" w:eastAsia="仿宋_GB2312"/>
          <w:sz w:val="32"/>
          <w:szCs w:val="32"/>
          <w:lang w:val="en-US" w:eastAsia="zh-CN"/>
        </w:rPr>
        <w:t>小</w:t>
      </w:r>
      <w:r>
        <w:rPr>
          <w:rFonts w:ascii="仿宋_GB2312" w:hAnsi="宋体" w:eastAsia="仿宋_GB2312"/>
          <w:sz w:val="32"/>
          <w:szCs w:val="32"/>
        </w:rPr>
        <w:t>于年初预算数的原因主要是</w:t>
      </w:r>
      <w:r>
        <w:rPr>
          <w:rFonts w:hint="eastAsia" w:ascii="仿宋_GB2312" w:eastAsia="仿宋_GB2312"/>
          <w:color w:val="auto"/>
          <w:sz w:val="32"/>
          <w:szCs w:val="32"/>
        </w:rPr>
        <w:t>部分</w:t>
      </w:r>
      <w:r>
        <w:rPr>
          <w:rFonts w:hint="eastAsia" w:ascii="仿宋_GB2312" w:eastAsia="仿宋_GB2312"/>
          <w:color w:val="auto"/>
          <w:sz w:val="32"/>
          <w:szCs w:val="32"/>
          <w:lang w:val="en-US" w:eastAsia="zh-CN"/>
        </w:rPr>
        <w:t>人员调出，</w:t>
      </w:r>
      <w:r>
        <w:rPr>
          <w:rFonts w:hint="eastAsia" w:ascii="仿宋_GB2312" w:eastAsia="仿宋_GB2312"/>
          <w:color w:val="auto"/>
          <w:sz w:val="32"/>
          <w:szCs w:val="32"/>
        </w:rPr>
        <w:t>公积金经费</w:t>
      </w:r>
      <w:r>
        <w:rPr>
          <w:rFonts w:hint="eastAsia" w:ascii="仿宋_GB2312" w:eastAsia="仿宋_GB2312"/>
          <w:color w:val="auto"/>
          <w:sz w:val="32"/>
          <w:szCs w:val="32"/>
          <w:lang w:val="en-US" w:eastAsia="zh-CN"/>
        </w:rPr>
        <w:t>不再</w:t>
      </w:r>
      <w:r>
        <w:rPr>
          <w:rFonts w:hint="eastAsia" w:ascii="仿宋_GB2312" w:eastAsia="仿宋_GB2312"/>
          <w:color w:val="auto"/>
          <w:sz w:val="32"/>
          <w:szCs w:val="32"/>
        </w:rPr>
        <w:t>由我办缴存。</w:t>
      </w:r>
    </w:p>
    <w:p>
      <w:pPr>
        <w:spacing w:line="560" w:lineRule="exact"/>
        <w:ind w:firstLine="66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cstheme="minorBidi"/>
          <w:color w:val="auto"/>
          <w:kern w:val="2"/>
          <w:sz w:val="32"/>
          <w:szCs w:val="32"/>
          <w:lang w:val="en-US" w:eastAsia="zh-CN" w:bidi="ar-SA"/>
        </w:rPr>
      </w:pPr>
      <w:r>
        <w:rPr>
          <w:rFonts w:hint="eastAsia" w:ascii="仿宋_GB2312" w:hAnsi="宋体" w:eastAsia="仿宋_GB2312" w:cstheme="minorBidi"/>
          <w:color w:val="auto"/>
          <w:kern w:val="2"/>
          <w:sz w:val="32"/>
          <w:szCs w:val="32"/>
          <w:lang w:val="en-US" w:eastAsia="zh-CN" w:bidi="ar-SA"/>
        </w:rPr>
        <w:t>本年未发生此项资金。</w:t>
      </w:r>
    </w:p>
    <w:p>
      <w:pPr>
        <w:spacing w:line="560" w:lineRule="exact"/>
        <w:ind w:firstLine="660"/>
        <w:outlineLvl w:val="2"/>
        <w:rPr>
          <w:rFonts w:hint="default" w:ascii="仿宋_GB2312" w:hAnsi="宋体" w:eastAsia="仿宋_GB2312"/>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cstheme="minorBidi"/>
          <w:color w:val="auto"/>
          <w:kern w:val="2"/>
          <w:sz w:val="32"/>
          <w:szCs w:val="32"/>
          <w:lang w:val="en-US" w:eastAsia="zh-CN" w:bidi="ar-SA"/>
        </w:rPr>
      </w:pPr>
      <w:r>
        <w:rPr>
          <w:rFonts w:hint="eastAsia" w:ascii="仿宋_GB2312" w:hAnsi="宋体" w:eastAsia="仿宋_GB2312" w:cstheme="minorBidi"/>
          <w:color w:val="auto"/>
          <w:kern w:val="2"/>
          <w:sz w:val="32"/>
          <w:szCs w:val="32"/>
          <w:lang w:val="en-US" w:eastAsia="zh-CN" w:bidi="ar-SA"/>
        </w:rPr>
        <w:t>本年未发生此项资金。</w:t>
      </w:r>
    </w:p>
    <w:p>
      <w:pPr>
        <w:pStyle w:val="7"/>
        <w:spacing w:line="560" w:lineRule="exact"/>
        <w:ind w:firstLine="660"/>
        <w:outlineLvl w:val="1"/>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eastAsia="仿宋_GB2312"/>
          <w:sz w:val="32"/>
          <w:lang w:val="en-US" w:eastAsia="zh-CN"/>
        </w:rPr>
        <w:t>主要原因是无此业务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eastAsia="仿宋_GB2312"/>
          <w:sz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2022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0</w:t>
      </w:r>
      <w:r>
        <w:rPr>
          <w:rFonts w:ascii="仿宋_GB2312" w:eastAsia="仿宋_GB2312"/>
          <w:sz w:val="32"/>
        </w:rPr>
        <w:t>。</w:t>
      </w:r>
      <w:r>
        <w:rPr>
          <w:rFonts w:hint="eastAsia" w:ascii="仿宋_GB2312" w:hAnsi="Times New Roman" w:eastAsia="仿宋_GB2312" w:cs="Times New Roman"/>
          <w:kern w:val="0"/>
          <w:sz w:val="32"/>
          <w:szCs w:val="32"/>
          <w:lang w:eastAsia="zh-CN"/>
        </w:rPr>
        <w:t>2022</w:t>
      </w:r>
      <w:r>
        <w:rPr>
          <w:rFonts w:ascii="仿宋_GB2312" w:hAnsi="Times New Roman" w:eastAsia="仿宋_GB2312" w:cs="Times New Roman"/>
          <w:kern w:val="0"/>
          <w:sz w:val="32"/>
          <w:szCs w:val="32"/>
        </w:rPr>
        <w:t>年公务接待费比上年减少</w:t>
      </w:r>
      <w:r>
        <w:rPr>
          <w:rFonts w:hint="eastAsia" w:ascii="仿宋_GB2312" w:hAnsi="Times New Roman" w:eastAsia="仿宋_GB2312" w:cs="Times New Roman"/>
          <w:kern w:val="0"/>
          <w:sz w:val="32"/>
          <w:szCs w:val="32"/>
          <w:lang w:val="en-US" w:eastAsia="zh-CN"/>
        </w:rPr>
        <w:t>7.99</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100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val="en-US" w:eastAsia="zh-CN"/>
        </w:rPr>
        <w:t>本年无接待任务</w:t>
      </w:r>
      <w:r>
        <w:rPr>
          <w:rFonts w:ascii="仿宋_GB2312" w:hAnsi="Times New Roman" w:eastAsia="仿宋_GB2312" w:cs="Times New Roman"/>
          <w:kern w:val="0"/>
          <w:sz w:val="32"/>
          <w:szCs w:val="32"/>
        </w:rPr>
        <w:t>。</w:t>
      </w:r>
    </w:p>
    <w:p>
      <w:pPr>
        <w:pStyle w:val="7"/>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w:t>
      </w:r>
      <w:r>
        <w:rPr>
          <w:rFonts w:ascii="仿宋_GB2312" w:hAnsi="Times New Roman" w:eastAsia="仿宋_GB2312" w:cs="Times New Roman"/>
          <w:kern w:val="0"/>
          <w:sz w:val="32"/>
          <w:szCs w:val="32"/>
        </w:rPr>
        <w:t>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w:t>
      </w:r>
      <w:r>
        <w:rPr>
          <w:rFonts w:hint="eastAsia" w:ascii="仿宋_GB2312" w:eastAsia="仿宋_GB2312"/>
          <w:sz w:val="32"/>
          <w:szCs w:val="32"/>
        </w:rPr>
        <w:t>因为公务用车由区综合事务信息服务中心统一管理</w:t>
      </w:r>
      <w:r>
        <w:rPr>
          <w:rFonts w:ascii="仿宋_GB2312" w:hAnsi="Times New Roman" w:eastAsia="仿宋_GB2312" w:cs="Times New Roman"/>
          <w:kern w:val="0"/>
          <w:sz w:val="32"/>
          <w:szCs w:val="32"/>
        </w:rPr>
        <w:t>。</w:t>
      </w:r>
    </w:p>
    <w:p>
      <w:pPr>
        <w:spacing w:line="540" w:lineRule="exact"/>
        <w:ind w:firstLine="645"/>
        <w:rPr>
          <w:rFonts w:hint="eastAsia" w:ascii="仿宋_GB2312" w:eastAsia="仿宋_GB2312"/>
          <w:sz w:val="32"/>
          <w:lang w:eastAsia="zh-CN"/>
        </w:rPr>
      </w:pPr>
      <w:r>
        <w:rPr>
          <w:rFonts w:ascii="仿宋_GB2312" w:eastAsia="仿宋_GB2312"/>
          <w:sz w:val="32"/>
        </w:rPr>
        <w:t>其中：</w:t>
      </w: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7"/>
        <w:autoSpaceDN w:val="0"/>
        <w:spacing w:line="560" w:lineRule="exact"/>
        <w:ind w:firstLine="645"/>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7"/>
        <w:autoSpaceDN w:val="0"/>
        <w:spacing w:line="560" w:lineRule="exact"/>
        <w:ind w:firstLine="640"/>
        <w:rPr>
          <w:rFonts w:hint="default" w:ascii="仿宋_GB2312" w:eastAsia="仿宋_GB2312"/>
          <w:sz w:val="32"/>
        </w:rPr>
      </w:pPr>
    </w:p>
    <w:p>
      <w:pPr>
        <w:pStyle w:val="7"/>
        <w:spacing w:line="560" w:lineRule="exact"/>
        <w:ind w:firstLine="645"/>
        <w:outlineLvl w:val="1"/>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776.68</w:t>
      </w:r>
      <w:r>
        <w:rPr>
          <w:rFonts w:ascii="仿宋_GB2312" w:eastAsia="仿宋_GB2312"/>
          <w:sz w:val="32"/>
        </w:rPr>
        <w:t>万元，其中：人员经费</w:t>
      </w:r>
      <w:r>
        <w:rPr>
          <w:rFonts w:hint="eastAsia" w:ascii="仿宋_GB2312" w:eastAsia="仿宋_GB2312"/>
          <w:sz w:val="32"/>
          <w:lang w:val="en-US" w:eastAsia="zh-CN"/>
        </w:rPr>
        <w:t>701.64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75.05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outlineLvl w:val="1"/>
        <w:rPr>
          <w:rFonts w:hint="default" w:ascii="黑体" w:eastAsia="黑体"/>
          <w:sz w:val="32"/>
        </w:rPr>
      </w:pPr>
      <w:r>
        <w:rPr>
          <w:rFonts w:ascii="黑体" w:eastAsia="黑体"/>
          <w:sz w:val="32"/>
        </w:rPr>
        <w:t>五、其他重要事项的情况说明</w:t>
      </w:r>
    </w:p>
    <w:p>
      <w:pPr>
        <w:pStyle w:val="7"/>
        <w:spacing w:line="560" w:lineRule="exact"/>
        <w:ind w:firstLine="640"/>
        <w:outlineLvl w:val="2"/>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75.05</w:t>
      </w:r>
      <w:r>
        <w:rPr>
          <w:rFonts w:ascii="仿宋_GB2312" w:eastAsia="仿宋_GB2312"/>
          <w:sz w:val="32"/>
        </w:rPr>
        <w:t>万元，比上年决算数减少</w:t>
      </w:r>
      <w:r>
        <w:rPr>
          <w:rFonts w:hint="eastAsia" w:ascii="仿宋_GB2312" w:eastAsia="仿宋_GB2312"/>
          <w:sz w:val="32"/>
          <w:lang w:val="en-US" w:eastAsia="zh-CN"/>
        </w:rPr>
        <w:t>20.92</w:t>
      </w:r>
      <w:r>
        <w:rPr>
          <w:rFonts w:ascii="仿宋_GB2312" w:eastAsia="仿宋_GB2312"/>
          <w:sz w:val="32"/>
        </w:rPr>
        <w:t>万元，降低</w:t>
      </w:r>
      <w:r>
        <w:rPr>
          <w:rFonts w:hint="eastAsia" w:ascii="仿宋_GB2312" w:eastAsia="仿宋_GB2312"/>
          <w:sz w:val="32"/>
          <w:lang w:val="en-US" w:eastAsia="zh-CN"/>
        </w:rPr>
        <w:t>21.8</w:t>
      </w:r>
      <w:r>
        <w:rPr>
          <w:rFonts w:ascii="仿宋_GB2312" w:eastAsia="仿宋_GB2312"/>
          <w:sz w:val="32"/>
        </w:rPr>
        <w:t>%，主要原因</w:t>
      </w:r>
      <w:r>
        <w:rPr>
          <w:rFonts w:hint="eastAsia" w:ascii="仿宋_GB2312" w:eastAsia="仿宋_GB2312"/>
          <w:sz w:val="32"/>
          <w:lang w:val="en-US" w:eastAsia="zh-CN"/>
        </w:rPr>
        <w:t>一</w:t>
      </w:r>
      <w:r>
        <w:rPr>
          <w:rFonts w:ascii="仿宋_GB2312" w:eastAsia="仿宋_GB2312"/>
          <w:sz w:val="32"/>
        </w:rPr>
        <w:t>是</w:t>
      </w:r>
      <w:r>
        <w:rPr>
          <w:rFonts w:hint="eastAsia" w:ascii="仿宋_GB2312" w:eastAsia="仿宋_GB2312"/>
          <w:sz w:val="32"/>
          <w:lang w:val="en-US" w:eastAsia="zh-CN"/>
        </w:rPr>
        <w:t>部分办公电话停用，邮电费减少，二是本年度雇员经费列入项目经费，工会经费减少</w:t>
      </w:r>
      <w:r>
        <w:rPr>
          <w:rFonts w:ascii="仿宋_GB2312" w:eastAsia="仿宋_GB2312"/>
          <w:sz w:val="32"/>
        </w:rPr>
        <w:t>。</w:t>
      </w:r>
    </w:p>
    <w:p>
      <w:pPr>
        <w:pStyle w:val="7"/>
        <w:numPr>
          <w:ilvl w:val="0"/>
          <w:numId w:val="1"/>
        </w:numPr>
        <w:spacing w:line="560" w:lineRule="exact"/>
        <w:ind w:firstLine="640"/>
        <w:outlineLvl w:val="2"/>
        <w:rPr>
          <w:rFonts w:ascii="楷体_GB2312" w:eastAsia="楷体_GB2312"/>
          <w:b/>
          <w:sz w:val="32"/>
        </w:rPr>
      </w:pPr>
      <w:r>
        <w:rPr>
          <w:rFonts w:ascii="楷体_GB2312" w:eastAsia="楷体_GB2312"/>
          <w:b/>
          <w:sz w:val="32"/>
        </w:rPr>
        <w:t>政府采购支出情况。</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outlineLvl w:val="2"/>
        <w:rPr>
          <w:rFonts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right="0" w:firstLine="643" w:firstLineChars="200"/>
        <w:jc w:val="left"/>
        <w:outlineLvl w:val="2"/>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年度预算项目支出全面开展绩效自评，共涉及预算支出项目3个（其中：一般公共预算项目3个，政府性基金预算项目0个，国有资本经营预算项目0个），涉及资金</w:t>
      </w:r>
      <w:r>
        <w:rPr>
          <w:rFonts w:hint="default" w:ascii="仿宋_GB2312" w:hAnsi="宋体" w:eastAsia="仿宋_GB2312" w:cs="仿宋_GB2312"/>
          <w:color w:val="auto"/>
          <w:kern w:val="2"/>
          <w:sz w:val="32"/>
          <w:szCs w:val="32"/>
          <w:highlight w:val="none"/>
          <w:shd w:val="clear" w:color="auto" w:fill="auto"/>
          <w:lang w:val="en-US" w:eastAsia="zh-CN" w:bidi="ar"/>
        </w:rPr>
        <w:t>799.7</w:t>
      </w:r>
      <w:r>
        <w:rPr>
          <w:rFonts w:hint="eastAsia" w:ascii="仿宋_GB2312" w:hAnsi="宋体" w:eastAsia="仿宋_GB2312" w:cs="仿宋_GB2312"/>
          <w:color w:val="auto"/>
          <w:kern w:val="2"/>
          <w:sz w:val="32"/>
          <w:szCs w:val="32"/>
          <w:highlight w:val="none"/>
          <w:shd w:val="clear" w:color="auto" w:fill="auto"/>
          <w:lang w:val="en-US" w:eastAsia="zh-CN" w:bidi="ar"/>
        </w:rPr>
        <w:t>万元（其中：一般公共预算资金</w:t>
      </w:r>
      <w:r>
        <w:rPr>
          <w:rFonts w:hint="default" w:ascii="仿宋_GB2312" w:hAnsi="宋体" w:eastAsia="仿宋_GB2312" w:cs="仿宋_GB2312"/>
          <w:color w:val="auto"/>
          <w:kern w:val="2"/>
          <w:sz w:val="32"/>
          <w:szCs w:val="32"/>
          <w:highlight w:val="none"/>
          <w:shd w:val="clear" w:color="auto" w:fill="auto"/>
          <w:lang w:val="en-US" w:eastAsia="zh-CN" w:bidi="ar"/>
        </w:rPr>
        <w:t>799.7</w:t>
      </w:r>
      <w:r>
        <w:rPr>
          <w:rFonts w:hint="eastAsia" w:ascii="仿宋_GB2312" w:hAnsi="宋体" w:eastAsia="仿宋_GB2312" w:cs="仿宋_GB2312"/>
          <w:color w:val="auto"/>
          <w:kern w:val="2"/>
          <w:sz w:val="32"/>
          <w:szCs w:val="32"/>
          <w:highlight w:val="none"/>
          <w:shd w:val="clear" w:color="auto" w:fill="auto"/>
          <w:lang w:val="en-US" w:eastAsia="zh-CN" w:bidi="ar"/>
        </w:rPr>
        <w:t>万元，政府性基金预算资金</w:t>
      </w:r>
      <w:r>
        <w:rPr>
          <w:rFonts w:hint="default" w:ascii="仿宋_GB2312" w:hAnsi="宋体" w:eastAsia="仿宋_GB2312" w:cs="仿宋_GB2312"/>
          <w:color w:val="auto"/>
          <w:kern w:val="2"/>
          <w:sz w:val="32"/>
          <w:szCs w:val="32"/>
          <w:highlight w:val="none"/>
          <w:shd w:val="clear" w:color="auto" w:fill="auto"/>
          <w:lang w:val="en-US" w:eastAsia="zh-CN" w:bidi="ar"/>
        </w:rPr>
        <w:t>0</w:t>
      </w:r>
      <w:r>
        <w:rPr>
          <w:rFonts w:hint="eastAsia" w:ascii="仿宋_GB2312" w:hAnsi="宋体" w:eastAsia="仿宋_GB2312" w:cs="仿宋_GB2312"/>
          <w:color w:val="auto"/>
          <w:kern w:val="2"/>
          <w:sz w:val="32"/>
          <w:szCs w:val="32"/>
          <w:highlight w:val="none"/>
          <w:shd w:val="clear" w:color="auto" w:fill="auto"/>
          <w:lang w:val="en-US" w:eastAsia="zh-CN" w:bidi="ar"/>
        </w:rPr>
        <w:t>万元，国有资本经营预算资金</w:t>
      </w:r>
      <w:r>
        <w:rPr>
          <w:rFonts w:hint="default" w:ascii="仿宋_GB2312" w:hAnsi="宋体" w:eastAsia="仿宋_GB2312" w:cs="仿宋_GB2312"/>
          <w:color w:val="auto"/>
          <w:kern w:val="2"/>
          <w:sz w:val="32"/>
          <w:szCs w:val="32"/>
          <w:highlight w:val="none"/>
          <w:shd w:val="clear" w:color="auto" w:fill="auto"/>
          <w:lang w:val="en-US" w:eastAsia="zh-CN" w:bidi="ar"/>
        </w:rPr>
        <w:t>0</w:t>
      </w:r>
      <w:r>
        <w:rPr>
          <w:rFonts w:hint="eastAsia" w:ascii="仿宋_GB2312" w:hAnsi="宋体" w:eastAsia="仿宋_GB2312" w:cs="仿宋_GB2312"/>
          <w:color w:val="auto"/>
          <w:kern w:val="2"/>
          <w:sz w:val="32"/>
          <w:szCs w:val="32"/>
          <w:highlight w:val="none"/>
          <w:shd w:val="clear" w:color="auto" w:fill="auto"/>
          <w:lang w:val="en-US" w:eastAsia="zh-CN" w:bidi="ar"/>
        </w:rPr>
        <w:t>万元），自评覆盖率达到</w:t>
      </w:r>
      <w:r>
        <w:rPr>
          <w:rFonts w:hint="default"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仿宋_GB2312"/>
          <w:color w:val="auto"/>
          <w:kern w:val="2"/>
          <w:sz w:val="32"/>
          <w:szCs w:val="32"/>
          <w:highlight w:val="none"/>
          <w:shd w:val="clear" w:color="auto" w:fill="auto"/>
          <w:lang w:val="en-US" w:eastAsia="zh-CN" w:bidi="ar"/>
        </w:rPr>
        <w:t>%，</w:t>
      </w:r>
      <w:r>
        <w:rPr>
          <w:rFonts w:hint="eastAsia" w:ascii="仿宋_GB2312" w:hAnsi="宋体" w:eastAsia="仿宋_GB2312" w:cs="宋体"/>
          <w:color w:val="auto"/>
          <w:kern w:val="2"/>
          <w:sz w:val="32"/>
          <w:szCs w:val="32"/>
          <w:highlight w:val="none"/>
          <w:shd w:val="clear" w:color="auto" w:fill="auto"/>
          <w:lang w:val="en-US" w:eastAsia="zh-CN" w:bidi="ar"/>
        </w:rPr>
        <w:t>自评平均分</w:t>
      </w:r>
      <w:r>
        <w:rPr>
          <w:rFonts w:hint="eastAsia" w:ascii="仿宋_GB2312" w:hAnsi="宋体" w:eastAsia="仿宋_GB2312" w:cs="仿宋_GB2312"/>
          <w:color w:val="auto"/>
          <w:kern w:val="2"/>
          <w:sz w:val="32"/>
          <w:szCs w:val="32"/>
          <w:highlight w:val="none"/>
          <w:shd w:val="clear" w:color="auto" w:fill="auto"/>
          <w:lang w:val="en-US" w:eastAsia="zh-CN" w:bidi="ar"/>
        </w:rPr>
        <w:t>68.52分。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default" w:ascii="仿宋_GB2312" w:hAnsi="宋体" w:eastAsia="仿宋_GB2312" w:cs="仿宋_GB2312"/>
          <w:color w:val="auto"/>
          <w:kern w:val="2"/>
          <w:sz w:val="32"/>
          <w:szCs w:val="32"/>
          <w:highlight w:val="none"/>
          <w:shd w:val="clear" w:color="auto" w:fill="auto"/>
          <w:lang w:val="en-US" w:eastAsia="zh-CN" w:bidi="ar"/>
        </w:rPr>
        <w:t>799.7</w:t>
      </w:r>
      <w:r>
        <w:rPr>
          <w:rFonts w:hint="eastAsia" w:hAnsi="宋体" w:eastAsia="仿宋_GB2312" w:cs="仿宋_GB2312"/>
          <w:color w:val="auto"/>
          <w:kern w:val="2"/>
          <w:sz w:val="32"/>
          <w:szCs w:val="32"/>
          <w:highlight w:val="none"/>
          <w:shd w:val="clear" w:color="auto" w:fill="auto"/>
          <w:lang w:val="en-US" w:eastAsia="zh-CN" w:bidi="ar"/>
        </w:rPr>
        <w:t>万元</w:t>
      </w:r>
      <w:bookmarkStart w:id="0" w:name="_GoBack"/>
      <w:bookmarkEnd w:id="0"/>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 w:hAnsi="仿宋" w:eastAsia="仿宋"/>
          <w:sz w:val="32"/>
          <w:highlight w:val="none"/>
          <w:shd w:val="clear" w:color="auto" w:fill="auto"/>
          <w:lang w:val="en-US" w:eastAsia="zh-CN"/>
        </w:rPr>
        <w:t>历史档案整理费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疫情防控档案整理费</w:t>
      </w:r>
      <w:r>
        <w:rPr>
          <w:rFonts w:hint="eastAsia" w:ascii="仿宋" w:hAnsi="仿宋" w:eastAsia="仿宋"/>
          <w:sz w:val="32"/>
          <w:highlight w:val="none"/>
          <w:shd w:val="clear" w:color="auto" w:fill="auto"/>
        </w:rPr>
        <w:t>”等</w:t>
      </w:r>
      <w:r>
        <w:rPr>
          <w:rFonts w:hint="default" w:ascii="仿宋_GB2312" w:hAnsi="宋体" w:eastAsia="仿宋_GB2312" w:cs="仿宋_GB2312"/>
          <w:color w:val="auto"/>
          <w:kern w:val="2"/>
          <w:sz w:val="32"/>
          <w:szCs w:val="32"/>
          <w:highlight w:val="none"/>
          <w:shd w:val="clear" w:color="auto" w:fill="auto"/>
          <w:lang w:val="en-US" w:eastAsia="zh-CN" w:bidi="ar"/>
        </w:rPr>
        <w:t>5</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default" w:ascii="仿宋_GB2312" w:hAnsi="宋体" w:eastAsia="仿宋_GB2312" w:cs="仿宋_GB2312"/>
          <w:color w:val="auto"/>
          <w:kern w:val="2"/>
          <w:sz w:val="32"/>
          <w:szCs w:val="32"/>
          <w:highlight w:val="none"/>
          <w:shd w:val="clear" w:color="auto" w:fill="auto"/>
          <w:lang w:val="en-US" w:eastAsia="zh-CN" w:bidi="ar"/>
        </w:rPr>
        <w:t>799.7</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w:t>
      </w:r>
      <w:r>
        <w:rPr>
          <w:rFonts w:hint="default" w:ascii="仿宋_GB2312" w:hAnsi="宋体" w:eastAsia="仿宋_GB2312" w:cs="仿宋_GB2312"/>
          <w:color w:val="auto"/>
          <w:kern w:val="2"/>
          <w:sz w:val="32"/>
          <w:szCs w:val="32"/>
          <w:highlight w:val="none"/>
          <w:shd w:val="clear" w:color="auto" w:fill="auto"/>
          <w:lang w:val="en-US" w:eastAsia="zh-CN" w:bidi="ar"/>
        </w:rPr>
        <w:t>799.7</w:t>
      </w:r>
      <w:r>
        <w:rPr>
          <w:rFonts w:hint="eastAsia" w:ascii="仿宋_GB2312" w:hAnsi="宋体" w:eastAsia="仿宋_GB2312" w:cs="仿宋_GB2312"/>
          <w:color w:val="auto"/>
          <w:kern w:val="2"/>
          <w:sz w:val="32"/>
          <w:szCs w:val="32"/>
          <w:highlight w:val="none"/>
          <w:shd w:val="clear" w:color="auto" w:fill="auto"/>
          <w:lang w:val="en-US" w:eastAsia="zh-CN" w:bidi="ar"/>
        </w:rPr>
        <w:t>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。从评价情况来看，各项目均按照年初工作计划，及时保质保量完成项目，保障工作落实到位</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本部门在2022年度省直部门决算中反映历史档案整理费、疫情防控档案整理费等3个项目绩效自评结果。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历史档案整理费”项目自评综述：根据年初设定的绩效目标，项目自评得分78.75分。项目全年预算数为8万元，执行数为5.4万元，完成预算的67.5%。项目绩效目标完成情况：按照年初设定工作目标，顺利完成区政府2010-2012年文件档案整理工作。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由于疫情影响，工作进度稍有滞后</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由于经验欠缺，预算情况偏差略大。下一步改进措施：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进一步明确工作计划，把控工作节奏，更好保障工作落实到位</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总结工作经验，争取下一年度预算制定更加精准，保障预算执行率。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疫情防控档案整理费”项目自评综述：根据年初设定的绩效目标，项目自评得分68.4分。项目全年预算数为5万元，执行数为2.7万元，完成预算的54%。项目绩效目标完成情况：按照年初设定工作目标，顺利完成政府办2020年疫情防控档案整理工作。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由于疫情影响，部分档案整理进度稍有滞后</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由于经验欠缺，经费使用率相对较低。下一步改进措施：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进一步明确工作计划，把控工作节奏，更好保障工作落实到位</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总结工作经验，提高项目经费的使用率。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宋体"/>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综合类会议费”项目自评综述：根据年初设定的绩效目标，项目自评得分58.4分。项目全年预算数为10万元，执行数为4.4万元，完成预算的44%。项目绩效目标完成情况：按照上级、区政府要求，及时召开会议，传达会议精神，推动浑南区发展。发现的主要问题及原因：由于疫情影响，会议压缩，预算执行率不高。下一步改进措施：更加精确制定会议计划，加强保障措施，保障各工作会议顺利召开</w:t>
      </w:r>
      <w:r>
        <w:rPr>
          <w:rFonts w:hint="eastAsia" w:ascii="仿宋_GB2312" w:hAnsi="宋体" w:eastAsia="仿宋_GB2312" w:cs="宋体"/>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按照年初工作计划，较好完成年初制定目标。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建议进一步提升预算执行效率和效益。</w:t>
      </w:r>
    </w:p>
    <w:p>
      <w:pPr>
        <w:widowControl/>
        <w:spacing w:line="560" w:lineRule="exact"/>
        <w:ind w:firstLine="723" w:firstLineChars="200"/>
        <w:rPr>
          <w:rFonts w:hint="default"/>
          <w:b/>
          <w:sz w:val="36"/>
        </w:rPr>
      </w:pPr>
    </w:p>
    <w:p>
      <w:pPr>
        <w:pStyle w:val="7"/>
        <w:spacing w:line="560" w:lineRule="exact"/>
        <w:rPr>
          <w:rFonts w:hint="default"/>
          <w:b/>
          <w:sz w:val="36"/>
        </w:rPr>
      </w:pPr>
    </w:p>
    <w:p>
      <w:pPr>
        <w:pStyle w:val="10"/>
        <w:autoSpaceDN w:val="0"/>
        <w:spacing w:line="560" w:lineRule="exact"/>
        <w:ind w:firstLine="2530" w:firstLineChars="700"/>
        <w:outlineLvl w:val="0"/>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7"/>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689" w:bottom="1440" w:left="1689" w:header="851" w:footer="992" w:gutter="0"/>
          <w:cols w:space="720" w:num="1"/>
          <w:docGrid w:type="lines" w:linePitch="312" w:charSpace="0"/>
        </w:sect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outlineLvl w:val="0"/>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浑南区人民政府办公室</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2"/>
        </w:numPr>
        <w:jc w:val="center"/>
        <w:outlineLvl w:val="0"/>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abstractNum w:abstractNumId="1">
    <w:nsid w:val="6CAA76B0"/>
    <w:multiLevelType w:val="singleLevel"/>
    <w:tmpl w:val="6CAA76B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3F300D"/>
    <w:rsid w:val="01622E76"/>
    <w:rsid w:val="082C6248"/>
    <w:rsid w:val="09C4782E"/>
    <w:rsid w:val="0ADD3ED9"/>
    <w:rsid w:val="0ECB7368"/>
    <w:rsid w:val="0FD91C07"/>
    <w:rsid w:val="10692CDD"/>
    <w:rsid w:val="11612EA5"/>
    <w:rsid w:val="12CC5588"/>
    <w:rsid w:val="131E2240"/>
    <w:rsid w:val="16480220"/>
    <w:rsid w:val="1B9703C5"/>
    <w:rsid w:val="1C635C29"/>
    <w:rsid w:val="1C6537BA"/>
    <w:rsid w:val="244D6A5C"/>
    <w:rsid w:val="286C4199"/>
    <w:rsid w:val="28977847"/>
    <w:rsid w:val="2A3D2189"/>
    <w:rsid w:val="2C246055"/>
    <w:rsid w:val="2E4F0040"/>
    <w:rsid w:val="2E4F6256"/>
    <w:rsid w:val="36230505"/>
    <w:rsid w:val="3BA207ED"/>
    <w:rsid w:val="40CD66EE"/>
    <w:rsid w:val="43ED4466"/>
    <w:rsid w:val="46CA2860"/>
    <w:rsid w:val="474C6DD1"/>
    <w:rsid w:val="4A4C181A"/>
    <w:rsid w:val="4B944F43"/>
    <w:rsid w:val="4E841D15"/>
    <w:rsid w:val="54F6469B"/>
    <w:rsid w:val="59C52B8D"/>
    <w:rsid w:val="5AE973A2"/>
    <w:rsid w:val="5B697371"/>
    <w:rsid w:val="67277FC8"/>
    <w:rsid w:val="673C6F2C"/>
    <w:rsid w:val="6DA15E5C"/>
    <w:rsid w:val="6FE5071F"/>
    <w:rsid w:val="70C70595"/>
    <w:rsid w:val="724179B2"/>
    <w:rsid w:val="762943EA"/>
    <w:rsid w:val="770F5700"/>
    <w:rsid w:val="7D024843"/>
    <w:rsid w:val="7ED607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32"/>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3"/>
    <w:qFormat/>
    <w:uiPriority w:val="0"/>
    <w:rPr>
      <w:rFonts w:ascii="Times New Roman" w:hAnsi="Times New Roman" w:eastAsia="宋体"/>
      <w:kern w:val="2"/>
      <w:sz w:val="18"/>
      <w:szCs w:val="18"/>
    </w:rPr>
  </w:style>
  <w:style w:type="character" w:customStyle="1" w:styleId="9">
    <w:name w:val="页脚 Char"/>
    <w:basedOn w:val="6"/>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6129</Words>
  <Characters>6579</Characters>
  <Lines>37</Lines>
  <Paragraphs>10</Paragraphs>
  <TotalTime>24</TotalTime>
  <ScaleCrop>false</ScaleCrop>
  <LinksUpToDate>false</LinksUpToDate>
  <CharactersWithSpaces>6616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2023-09-08T07:58:43Z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F3A53FC7221347EA9955AB59FF45FCD2_13</vt:lpwstr>
  </property>
</Properties>
</file>