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b/>
          <w:sz w:val="52"/>
          <w:szCs w:val="52"/>
          <w:lang w:val="en-US" w:eastAsia="zh-CN"/>
        </w:rPr>
      </w:pPr>
      <w:r>
        <w:rPr>
          <w:rFonts w:hint="eastAsia" w:ascii="宋体" w:hAnsi="宋体"/>
          <w:b/>
          <w:sz w:val="52"/>
          <w:szCs w:val="52"/>
          <w:lang w:val="en-US" w:eastAsia="zh-CN"/>
        </w:rPr>
        <w:t>浑南区人民政府教育督导室</w:t>
      </w: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决算公开说明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b/>
          <w:sz w:val="44"/>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浑南区人民政府教育督导室</w:t>
      </w:r>
      <w:r>
        <w:rPr>
          <w:b/>
          <w:sz w:val="36"/>
        </w:rPr>
        <w:t>概况</w:t>
      </w:r>
    </w:p>
    <w:p>
      <w:pPr>
        <w:ind w:firstLine="640" w:firstLineChars="200"/>
        <w:jc w:val="left"/>
        <w:rPr>
          <w:rFonts w:hint="eastAsia" w:ascii="黑体" w:eastAsia="黑体"/>
          <w:sz w:val="32"/>
          <w:szCs w:val="32"/>
        </w:rPr>
      </w:pPr>
    </w:p>
    <w:p>
      <w:pPr>
        <w:ind w:firstLine="640" w:firstLineChars="200"/>
        <w:jc w:val="left"/>
        <w:rPr>
          <w:rFonts w:ascii="黑体" w:eastAsia="黑体"/>
          <w:sz w:val="32"/>
          <w:szCs w:val="32"/>
        </w:rPr>
      </w:pPr>
      <w:r>
        <w:rPr>
          <w:rFonts w:hint="eastAsia" w:ascii="黑体" w:eastAsia="黑体"/>
          <w:sz w:val="32"/>
          <w:szCs w:val="32"/>
        </w:rPr>
        <w:t>一、主要职责</w:t>
      </w:r>
    </w:p>
    <w:p>
      <w:pPr>
        <w:ind w:firstLine="640" w:firstLineChars="200"/>
        <w:rPr>
          <w:rFonts w:ascii="仿宋_GB2312" w:hAnsi="仿宋" w:eastAsia="仿宋_GB2312"/>
          <w:sz w:val="32"/>
          <w:szCs w:val="32"/>
        </w:rPr>
      </w:pPr>
      <w:r>
        <w:rPr>
          <w:rFonts w:hint="eastAsia" w:ascii="仿宋_GB2312" w:hAnsi="仿宋" w:eastAsia="仿宋_GB2312"/>
          <w:sz w:val="32"/>
          <w:szCs w:val="32"/>
        </w:rPr>
        <w:t>1.统筹规划、组织实施教育督导工作，制定教育督导工作制度；</w:t>
      </w:r>
    </w:p>
    <w:p>
      <w:pPr>
        <w:ind w:firstLine="640" w:firstLineChars="200"/>
        <w:rPr>
          <w:rFonts w:ascii="仿宋_GB2312" w:hAnsi="仿宋" w:eastAsia="仿宋_GB2312"/>
          <w:sz w:val="32"/>
          <w:szCs w:val="32"/>
        </w:rPr>
      </w:pPr>
      <w:r>
        <w:rPr>
          <w:rFonts w:hint="eastAsia" w:ascii="仿宋_GB2312" w:hAnsi="仿宋" w:eastAsia="仿宋_GB2312"/>
          <w:sz w:val="32"/>
          <w:szCs w:val="32"/>
        </w:rPr>
        <w:t>2.对本级人民政府有关部门、下级人民政府及其有关部门依法履行教育职责的情况进行督导；</w:t>
      </w:r>
    </w:p>
    <w:p>
      <w:pPr>
        <w:ind w:firstLine="640" w:firstLineChars="200"/>
        <w:rPr>
          <w:rFonts w:ascii="仿宋_GB2312" w:hAnsi="仿宋" w:eastAsia="仿宋_GB2312"/>
          <w:sz w:val="32"/>
          <w:szCs w:val="32"/>
        </w:rPr>
      </w:pPr>
      <w:r>
        <w:rPr>
          <w:rFonts w:hint="eastAsia" w:ascii="仿宋_GB2312" w:hAnsi="仿宋" w:eastAsia="仿宋_GB2312"/>
          <w:sz w:val="32"/>
          <w:szCs w:val="32"/>
        </w:rPr>
        <w:t>3.对学校及其他教育机构执行有关法律、法规和办学方向、办学质量、办学行为等情况进行督导；</w:t>
      </w:r>
    </w:p>
    <w:p>
      <w:pPr>
        <w:ind w:firstLine="640" w:firstLineChars="200"/>
        <w:rPr>
          <w:rFonts w:ascii="仿宋_GB2312" w:hAnsi="仿宋" w:eastAsia="仿宋_GB2312"/>
          <w:sz w:val="32"/>
          <w:szCs w:val="32"/>
        </w:rPr>
      </w:pPr>
      <w:r>
        <w:rPr>
          <w:rFonts w:hint="eastAsia" w:ascii="仿宋_GB2312" w:hAnsi="仿宋" w:eastAsia="仿宋_GB2312"/>
          <w:sz w:val="32"/>
          <w:szCs w:val="32"/>
        </w:rPr>
        <w:t>4.对教育工作中的重点、难点和热点问题进行督导；</w:t>
      </w:r>
    </w:p>
    <w:p>
      <w:pPr>
        <w:ind w:firstLine="640" w:firstLineChars="200"/>
        <w:rPr>
          <w:rFonts w:ascii="仿宋_GB2312" w:hAnsi="仿宋" w:eastAsia="仿宋_GB2312"/>
          <w:sz w:val="32"/>
          <w:szCs w:val="32"/>
        </w:rPr>
      </w:pPr>
      <w:r>
        <w:rPr>
          <w:rFonts w:hint="eastAsia" w:ascii="仿宋_GB2312" w:hAnsi="仿宋" w:eastAsia="仿宋_GB2312"/>
          <w:sz w:val="32"/>
          <w:szCs w:val="32"/>
        </w:rPr>
        <w:t>5.组织教育督导人员培训，开展教育督导工作科学研究；</w:t>
      </w:r>
    </w:p>
    <w:p>
      <w:pPr>
        <w:ind w:firstLine="640" w:firstLineChars="200"/>
        <w:rPr>
          <w:rFonts w:ascii="仿宋_GB2312" w:hAnsi="仿宋" w:eastAsia="仿宋_GB2312"/>
          <w:sz w:val="32"/>
          <w:szCs w:val="32"/>
        </w:rPr>
      </w:pPr>
      <w:r>
        <w:rPr>
          <w:rFonts w:hint="eastAsia" w:ascii="仿宋_GB2312" w:hAnsi="仿宋" w:eastAsia="仿宋_GB2312"/>
          <w:sz w:val="32"/>
          <w:szCs w:val="32"/>
        </w:rPr>
        <w:t>6.完成本级政府和上级教育督导机构交办的其他事项。</w:t>
      </w:r>
    </w:p>
    <w:p>
      <w:pPr>
        <w:pStyle w:val="6"/>
        <w:spacing w:line="560" w:lineRule="exact"/>
        <w:ind w:firstLine="640"/>
        <w:rPr>
          <w:rFonts w:ascii="黑体" w:eastAsia="黑体"/>
          <w:sz w:val="32"/>
        </w:rPr>
      </w:pPr>
      <w:r>
        <w:rPr>
          <w:rFonts w:ascii="黑体" w:eastAsia="黑体"/>
          <w:sz w:val="32"/>
        </w:rPr>
        <w:t>二、决算单位构成</w:t>
      </w:r>
    </w:p>
    <w:p>
      <w:pPr>
        <w:pStyle w:val="6"/>
        <w:spacing w:line="560" w:lineRule="exact"/>
        <w:ind w:firstLine="640"/>
        <w:rPr>
          <w:rFonts w:hint="default"/>
          <w:b w:val="0"/>
          <w:bCs w:val="0"/>
          <w:color w:val="auto"/>
          <w:sz w:val="36"/>
        </w:rPr>
      </w:pPr>
      <w:r>
        <w:rPr>
          <w:rFonts w:ascii="仿宋_GB2312" w:eastAsia="仿宋_GB2312"/>
          <w:b w:val="0"/>
          <w:bCs w:val="0"/>
          <w:color w:val="auto"/>
          <w:sz w:val="32"/>
          <w:szCs w:val="32"/>
        </w:rPr>
        <w:t>纳入</w:t>
      </w:r>
      <w:r>
        <w:rPr>
          <w:rFonts w:hint="eastAsia" w:ascii="仿宋_GB2312" w:eastAsia="仿宋_GB2312"/>
          <w:b w:val="0"/>
          <w:bCs w:val="0"/>
          <w:color w:val="auto"/>
          <w:sz w:val="32"/>
          <w:szCs w:val="32"/>
          <w:lang w:eastAsia="zh-CN"/>
        </w:rPr>
        <w:t>本单位</w:t>
      </w:r>
      <w:r>
        <w:rPr>
          <w:rFonts w:ascii="仿宋_GB2312" w:eastAsia="仿宋_GB2312"/>
          <w:b w:val="0"/>
          <w:bCs w:val="0"/>
          <w:color w:val="auto"/>
          <w:sz w:val="32"/>
          <w:szCs w:val="32"/>
        </w:rPr>
        <w:t>20</w:t>
      </w:r>
      <w:r>
        <w:rPr>
          <w:rFonts w:hint="eastAsia" w:ascii="仿宋_GB2312" w:eastAsia="仿宋_GB2312"/>
          <w:b w:val="0"/>
          <w:bCs w:val="0"/>
          <w:color w:val="auto"/>
          <w:sz w:val="32"/>
          <w:szCs w:val="32"/>
          <w:lang w:val="en-US" w:eastAsia="zh-CN"/>
        </w:rPr>
        <w:t>22</w:t>
      </w:r>
      <w:r>
        <w:rPr>
          <w:rFonts w:ascii="仿宋_GB2312" w:eastAsia="仿宋_GB2312"/>
          <w:b w:val="0"/>
          <w:bCs w:val="0"/>
          <w:color w:val="auto"/>
          <w:sz w:val="32"/>
          <w:szCs w:val="32"/>
        </w:rPr>
        <w:t>年</w:t>
      </w:r>
      <w:r>
        <w:rPr>
          <w:rFonts w:hint="eastAsia" w:ascii="仿宋_GB2312" w:eastAsia="仿宋_GB2312"/>
          <w:b w:val="0"/>
          <w:bCs w:val="0"/>
          <w:color w:val="auto"/>
          <w:sz w:val="32"/>
          <w:szCs w:val="32"/>
          <w:lang w:eastAsia="zh-CN"/>
        </w:rPr>
        <w:t>决算</w:t>
      </w:r>
      <w:r>
        <w:rPr>
          <w:rFonts w:ascii="仿宋_GB2312" w:eastAsia="仿宋_GB2312"/>
          <w:b w:val="0"/>
          <w:bCs w:val="0"/>
          <w:color w:val="auto"/>
          <w:sz w:val="32"/>
          <w:szCs w:val="32"/>
        </w:rPr>
        <w:t>编制范围的是</w:t>
      </w:r>
      <w:r>
        <w:rPr>
          <w:rFonts w:hint="eastAsia" w:ascii="仿宋_GB2312" w:eastAsia="仿宋_GB2312"/>
          <w:b w:val="0"/>
          <w:bCs w:val="0"/>
          <w:color w:val="auto"/>
          <w:sz w:val="32"/>
          <w:szCs w:val="32"/>
          <w:lang w:eastAsia="zh-CN"/>
        </w:rPr>
        <w:t>浑南区人民政府教育督导室</w:t>
      </w:r>
      <w:r>
        <w:rPr>
          <w:rFonts w:ascii="仿宋_GB2312" w:eastAsia="仿宋_GB2312"/>
          <w:b w:val="0"/>
          <w:bCs w:val="0"/>
          <w:color w:val="auto"/>
          <w:sz w:val="32"/>
          <w:szCs w:val="32"/>
        </w:rPr>
        <w:t>本级，本单位无下设机构。</w:t>
      </w:r>
    </w:p>
    <w:p>
      <w:pPr>
        <w:pStyle w:val="6"/>
        <w:spacing w:line="560" w:lineRule="exact"/>
        <w:jc w:val="both"/>
        <w:rPr>
          <w:b/>
          <w:sz w:val="36"/>
        </w:rPr>
      </w:pPr>
    </w:p>
    <w:p>
      <w:pPr>
        <w:pStyle w:val="6"/>
        <w:spacing w:line="560" w:lineRule="exact"/>
        <w:jc w:val="center"/>
        <w:rPr>
          <w:rFonts w:hint="default"/>
          <w:b/>
          <w:sz w:val="36"/>
        </w:rPr>
      </w:pPr>
      <w:r>
        <w:rPr>
          <w:b/>
          <w:sz w:val="36"/>
        </w:rPr>
        <w:t xml:space="preserve">第二部分 </w:t>
      </w:r>
      <w:r>
        <w:rPr>
          <w:rFonts w:hint="eastAsia"/>
          <w:b/>
          <w:sz w:val="36"/>
          <w:lang w:val="en-US" w:eastAsia="zh-CN"/>
        </w:rPr>
        <w:t>浑南区人民政府教育督导室</w:t>
      </w:r>
      <w:r>
        <w:rPr>
          <w:b/>
          <w:sz w:val="36"/>
        </w:rPr>
        <w:t>202</w:t>
      </w:r>
      <w:r>
        <w:rPr>
          <w:rFonts w:hint="eastAsia"/>
          <w:b/>
          <w:sz w:val="36"/>
          <w:lang w:val="en-US" w:eastAsia="zh-CN"/>
        </w:rPr>
        <w:t>2</w:t>
      </w:r>
      <w:r>
        <w:rPr>
          <w:b/>
          <w:sz w:val="36"/>
        </w:rPr>
        <w:t>年决算情况说明</w:t>
      </w: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13.16</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13.16</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13.16</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60"/>
        <w:rPr>
          <w:rFonts w:hint="eastAsia" w:ascii="仿宋_GB2312" w:eastAsia="仿宋_GB2312"/>
          <w:sz w:val="32"/>
          <w:lang w:eastAsia="zh-CN"/>
        </w:rPr>
      </w:pPr>
      <w:r>
        <w:rPr>
          <w:rFonts w:ascii="仿宋_GB2312" w:eastAsia="仿宋_GB2312"/>
          <w:sz w:val="32"/>
        </w:rPr>
        <w:t>与上年相比，今年收入减少</w:t>
      </w:r>
      <w:r>
        <w:rPr>
          <w:rFonts w:hint="eastAsia" w:ascii="仿宋_GB2312" w:eastAsia="仿宋_GB2312"/>
          <w:sz w:val="32"/>
          <w:lang w:val="en-US" w:eastAsia="zh-CN"/>
        </w:rPr>
        <w:t>24.08</w:t>
      </w:r>
      <w:r>
        <w:rPr>
          <w:rFonts w:ascii="仿宋_GB2312" w:eastAsia="仿宋_GB2312"/>
          <w:sz w:val="32"/>
        </w:rPr>
        <w:t>万元，降低</w:t>
      </w:r>
      <w:r>
        <w:rPr>
          <w:rFonts w:hint="eastAsia" w:ascii="仿宋_GB2312" w:eastAsia="仿宋_GB2312"/>
          <w:sz w:val="32"/>
          <w:lang w:val="en-US" w:eastAsia="zh-CN"/>
        </w:rPr>
        <w:t>64.8</w:t>
      </w:r>
      <w:r>
        <w:rPr>
          <w:rFonts w:ascii="仿宋_GB2312" w:eastAsia="仿宋_GB2312"/>
          <w:sz w:val="32"/>
        </w:rPr>
        <w:t>%，主要原因：</w:t>
      </w:r>
      <w:r>
        <w:rPr>
          <w:rFonts w:hint="eastAsia" w:ascii="仿宋_GB2312" w:eastAsia="仿宋_GB2312"/>
          <w:sz w:val="32"/>
          <w:lang w:eastAsia="zh-CN"/>
        </w:rPr>
        <w:t>人员、工作项目减少，财政拨款减少。</w:t>
      </w:r>
    </w:p>
    <w:p>
      <w:pPr>
        <w:pStyle w:val="6"/>
        <w:spacing w:line="560" w:lineRule="exact"/>
        <w:ind w:firstLine="660"/>
        <w:rPr>
          <w:rFonts w:hint="eastAsia" w:ascii="黑体" w:hAnsi="黑体" w:eastAsia="黑体" w:cs="黑体"/>
          <w:b/>
          <w:color w:val="FF0000"/>
          <w:sz w:val="32"/>
          <w:szCs w:val="32"/>
          <w:lang w:val="en-US" w:eastAsia="zh-CN"/>
        </w:rPr>
      </w:pPr>
      <w:r>
        <w:rPr>
          <w:rFonts w:ascii="楷体_GB2312" w:eastAsia="楷体_GB2312"/>
          <w:b/>
          <w:sz w:val="32"/>
        </w:rPr>
        <w:t>（二）支出总计</w:t>
      </w:r>
      <w:r>
        <w:rPr>
          <w:rFonts w:hint="eastAsia" w:ascii="楷体_GB2312" w:eastAsia="楷体_GB2312"/>
          <w:b/>
          <w:sz w:val="32"/>
          <w:lang w:val="en-US" w:eastAsia="zh-CN"/>
        </w:rPr>
        <w:t>13.16</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0</w:t>
      </w:r>
      <w:r>
        <w:rPr>
          <w:rFonts w:ascii="仿宋_GB2312" w:eastAsia="仿宋_GB2312"/>
          <w:sz w:val="32"/>
        </w:rPr>
        <w:t>万元，占支出总计的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60"/>
        <w:rPr>
          <w:rFonts w:hint="default" w:ascii="仿宋_GB2312" w:eastAsia="仿宋_GB2312"/>
          <w:sz w:val="32"/>
          <w:lang w:val="en-US" w:eastAsia="zh-CN"/>
        </w:rPr>
      </w:pPr>
      <w:r>
        <w:rPr>
          <w:rFonts w:ascii="仿宋_GB2312" w:eastAsia="仿宋_GB2312"/>
          <w:sz w:val="32"/>
        </w:rPr>
        <w:t>2.项目支出</w:t>
      </w:r>
      <w:r>
        <w:rPr>
          <w:rFonts w:hint="eastAsia" w:ascii="仿宋_GB2312" w:eastAsia="仿宋_GB2312"/>
          <w:sz w:val="32"/>
          <w:lang w:val="en-US" w:eastAsia="zh-CN"/>
        </w:rPr>
        <w:t>13.16</w:t>
      </w:r>
      <w:r>
        <w:rPr>
          <w:rFonts w:ascii="仿宋_GB2312" w:eastAsia="仿宋_GB2312"/>
          <w:sz w:val="32"/>
        </w:rPr>
        <w:t>万元，占支出总计的</w:t>
      </w:r>
      <w:r>
        <w:rPr>
          <w:rFonts w:hint="eastAsia" w:ascii="仿宋_GB2312" w:eastAsia="仿宋_GB2312"/>
          <w:sz w:val="32"/>
          <w:lang w:val="en-US" w:eastAsia="zh-CN"/>
        </w:rPr>
        <w:t>100</w:t>
      </w:r>
      <w:r>
        <w:rPr>
          <w:rFonts w:ascii="仿宋_GB2312" w:eastAsia="仿宋_GB2312"/>
          <w:sz w:val="32"/>
        </w:rPr>
        <w:t>%。</w:t>
      </w:r>
      <w:r>
        <w:rPr>
          <w:rFonts w:hint="eastAsia" w:ascii="仿宋_GB2312" w:eastAsia="仿宋_GB2312"/>
          <w:sz w:val="32"/>
          <w:lang w:eastAsia="zh-CN"/>
        </w:rPr>
        <w:t>主要包括外聘服务费、培训经费等业务支出。</w:t>
      </w:r>
    </w:p>
    <w:p>
      <w:pPr>
        <w:pStyle w:val="6"/>
        <w:spacing w:line="560" w:lineRule="exact"/>
        <w:ind w:firstLine="660"/>
        <w:rPr>
          <w:rFonts w:hint="eastAsia" w:ascii="黑体" w:hAnsi="黑体" w:eastAsia="仿宋_GB2312" w:cs="黑体"/>
          <w:b/>
          <w:bCs/>
          <w:color w:val="FF0000"/>
          <w:sz w:val="32"/>
          <w:szCs w:val="32"/>
          <w:lang w:eastAsia="zh-CN"/>
        </w:rPr>
      </w:pPr>
      <w:r>
        <w:rPr>
          <w:rFonts w:ascii="仿宋_GB2312" w:eastAsia="仿宋_GB2312"/>
          <w:sz w:val="32"/>
        </w:rPr>
        <w:t>与上年相比，今年支出减少</w:t>
      </w:r>
      <w:r>
        <w:rPr>
          <w:rFonts w:hint="eastAsia" w:ascii="仿宋_GB2312" w:eastAsia="仿宋_GB2312"/>
          <w:sz w:val="32"/>
          <w:lang w:val="en-US" w:eastAsia="zh-CN"/>
        </w:rPr>
        <w:t>24.08</w:t>
      </w:r>
      <w:r>
        <w:rPr>
          <w:rFonts w:ascii="仿宋_GB2312" w:eastAsia="仿宋_GB2312"/>
          <w:sz w:val="32"/>
        </w:rPr>
        <w:t>万元，降低</w:t>
      </w:r>
      <w:r>
        <w:rPr>
          <w:rFonts w:hint="eastAsia" w:ascii="仿宋_GB2312" w:eastAsia="仿宋_GB2312"/>
          <w:sz w:val="32"/>
          <w:lang w:val="en-US" w:eastAsia="zh-CN"/>
        </w:rPr>
        <w:t>64.8</w:t>
      </w:r>
      <w:r>
        <w:rPr>
          <w:rFonts w:ascii="仿宋_GB2312" w:eastAsia="仿宋_GB2312"/>
          <w:sz w:val="32"/>
        </w:rPr>
        <w:t>%，主要原因：</w:t>
      </w:r>
      <w:r>
        <w:rPr>
          <w:rFonts w:hint="eastAsia" w:ascii="仿宋_GB2312" w:eastAsia="仿宋_GB2312"/>
          <w:sz w:val="32"/>
          <w:lang w:eastAsia="zh-CN"/>
        </w:rPr>
        <w:t>人员、工作项目减少，财政拨款减少。</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70.74</w:t>
      </w:r>
      <w:r>
        <w:rPr>
          <w:rFonts w:ascii="楷体_GB2312" w:eastAsia="楷体_GB2312"/>
          <w:b/>
          <w:sz w:val="32"/>
        </w:rPr>
        <w:t>万元</w:t>
      </w:r>
    </w:p>
    <w:p>
      <w:pPr>
        <w:pStyle w:val="6"/>
        <w:spacing w:line="560" w:lineRule="exact"/>
        <w:ind w:firstLine="660"/>
        <w:rPr>
          <w:rFonts w:hint="default" w:ascii="仿宋_GB2312" w:hAnsi="宋体" w:eastAsia="仿宋_GB2312"/>
          <w:sz w:val="32"/>
          <w:szCs w:val="32"/>
          <w:lang w:val="en-US" w:eastAsia="zh-CN"/>
        </w:rPr>
      </w:pPr>
      <w:r>
        <w:rPr>
          <w:rFonts w:hint="eastAsia" w:ascii="仿宋_GB2312" w:eastAsia="仿宋_GB2312"/>
          <w:sz w:val="32"/>
          <w:szCs w:val="32"/>
          <w:lang w:eastAsia="zh-CN"/>
        </w:rPr>
        <w:t>主要是专项资金形成结余，</w:t>
      </w:r>
      <w:r>
        <w:rPr>
          <w:rFonts w:ascii="仿宋_GB2312" w:hAnsi="宋体" w:eastAsia="仿宋_GB2312"/>
          <w:sz w:val="32"/>
          <w:szCs w:val="32"/>
        </w:rPr>
        <w:t>与上年相比，今年结转结余</w:t>
      </w:r>
      <w:r>
        <w:rPr>
          <w:rFonts w:hint="eastAsia" w:ascii="仿宋_GB2312" w:eastAsia="仿宋_GB2312"/>
          <w:sz w:val="32"/>
          <w:szCs w:val="32"/>
          <w:lang w:eastAsia="zh-CN"/>
        </w:rPr>
        <w:t>增加</w:t>
      </w:r>
      <w:r>
        <w:rPr>
          <w:rFonts w:hint="eastAsia" w:ascii="仿宋_GB2312" w:eastAsia="仿宋_GB2312"/>
          <w:sz w:val="32"/>
          <w:szCs w:val="32"/>
          <w:lang w:val="en-US" w:eastAsia="zh-CN"/>
        </w:rPr>
        <w:t>70.74</w:t>
      </w:r>
      <w:r>
        <w:rPr>
          <w:rFonts w:ascii="仿宋_GB2312" w:hAnsi="宋体" w:eastAsia="仿宋_GB2312"/>
          <w:sz w:val="32"/>
          <w:szCs w:val="32"/>
        </w:rPr>
        <w:t>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100%，主要原因：项目支出资金减少。</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eastAsia" w:ascii="仿宋_GB2312" w:eastAsia="仿宋_GB2312"/>
          <w:sz w:val="32"/>
          <w:lang w:eastAsia="zh-CN"/>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13.16</w:t>
      </w:r>
      <w:r>
        <w:rPr>
          <w:rFonts w:ascii="仿宋_GB2312" w:eastAsia="仿宋_GB2312"/>
          <w:sz w:val="32"/>
        </w:rPr>
        <w:t>万元，其中：基本支出</w:t>
      </w:r>
      <w:r>
        <w:rPr>
          <w:rFonts w:hint="eastAsia" w:ascii="仿宋_GB2312" w:eastAsia="仿宋_GB2312"/>
          <w:sz w:val="32"/>
          <w:lang w:val="en-US" w:eastAsia="zh-CN"/>
        </w:rPr>
        <w:t>0</w:t>
      </w:r>
      <w:r>
        <w:rPr>
          <w:rFonts w:ascii="仿宋_GB2312" w:eastAsia="仿宋_GB2312"/>
          <w:sz w:val="32"/>
        </w:rPr>
        <w:t>万元，项目支出</w:t>
      </w:r>
      <w:r>
        <w:rPr>
          <w:rFonts w:hint="eastAsia" w:ascii="仿宋_GB2312" w:eastAsia="仿宋_GB2312"/>
          <w:sz w:val="32"/>
          <w:lang w:val="en-US" w:eastAsia="zh-CN"/>
        </w:rPr>
        <w:t>13.16</w:t>
      </w:r>
      <w:r>
        <w:rPr>
          <w:rFonts w:ascii="仿宋_GB2312" w:eastAsia="仿宋_GB2312"/>
          <w:sz w:val="32"/>
        </w:rPr>
        <w:t>万元。与上年相比，财政拨款支出减少</w:t>
      </w:r>
      <w:r>
        <w:rPr>
          <w:rFonts w:hint="eastAsia" w:ascii="仿宋_GB2312" w:eastAsia="仿宋_GB2312"/>
          <w:sz w:val="32"/>
          <w:lang w:val="en-US" w:eastAsia="zh-CN"/>
        </w:rPr>
        <w:t>24.08</w:t>
      </w:r>
      <w:r>
        <w:rPr>
          <w:rFonts w:ascii="仿宋_GB2312" w:eastAsia="仿宋_GB2312"/>
          <w:sz w:val="32"/>
        </w:rPr>
        <w:t>万元，降低</w:t>
      </w:r>
      <w:r>
        <w:rPr>
          <w:rFonts w:hint="eastAsia" w:ascii="仿宋_GB2312" w:eastAsia="仿宋_GB2312"/>
          <w:sz w:val="32"/>
          <w:lang w:val="en-US" w:eastAsia="zh-CN"/>
        </w:rPr>
        <w:t>64.8</w:t>
      </w:r>
      <w:r>
        <w:rPr>
          <w:rFonts w:ascii="仿宋_GB2312" w:eastAsia="仿宋_GB2312"/>
          <w:sz w:val="32"/>
        </w:rPr>
        <w:t>%，</w:t>
      </w:r>
      <w:r>
        <w:rPr>
          <w:rFonts w:hint="eastAsia" w:ascii="仿宋_GB2312" w:hAnsi="仿宋_GB2312" w:eastAsia="仿宋_GB2312" w:cs="仿宋_GB2312"/>
          <w:sz w:val="32"/>
        </w:rPr>
        <w:t>主要原因：</w:t>
      </w:r>
      <w:r>
        <w:rPr>
          <w:rFonts w:hint="eastAsia" w:ascii="仿宋_GB2312" w:eastAsia="仿宋_GB2312"/>
          <w:sz w:val="32"/>
          <w:lang w:eastAsia="zh-CN"/>
        </w:rPr>
        <w:t>人员、工作项目减少，财政拨款减少。</w:t>
      </w:r>
    </w:p>
    <w:p>
      <w:pPr>
        <w:pStyle w:val="6"/>
        <w:spacing w:line="560" w:lineRule="exact"/>
        <w:ind w:firstLine="660"/>
        <w:rPr>
          <w:rFonts w:hint="default" w:ascii="仿宋_GB2312" w:eastAsia="仿宋_GB2312"/>
          <w:sz w:val="32"/>
        </w:rPr>
      </w:pPr>
      <w:r>
        <w:rPr>
          <w:rFonts w:ascii="仿宋_GB2312" w:eastAsia="仿宋_GB2312"/>
          <w:sz w:val="32"/>
        </w:rPr>
        <w:t>与年初预算相比</w:t>
      </w:r>
      <w:r>
        <w:rPr>
          <w:rFonts w:hint="eastAsia" w:ascii="仿宋_GB2312" w:hAnsi="仿宋_GB2312" w:eastAsia="仿宋_GB2312" w:cs="仿宋_GB2312"/>
          <w:b w:val="0"/>
          <w:bCs w:val="0"/>
          <w:color w:val="auto"/>
          <w:sz w:val="32"/>
          <w:szCs w:val="32"/>
          <w:lang w:eastAsia="zh-CN"/>
        </w:rPr>
        <w:t>，</w:t>
      </w:r>
      <w:r>
        <w:rPr>
          <w:rFonts w:ascii="仿宋_GB2312" w:eastAsia="仿宋_GB2312"/>
          <w:color w:val="auto"/>
          <w:sz w:val="32"/>
        </w:rPr>
        <w:t>2</w:t>
      </w:r>
      <w:r>
        <w:rPr>
          <w:rFonts w:ascii="仿宋_GB2312" w:eastAsia="仿宋_GB2312"/>
          <w:sz w:val="32"/>
        </w:rPr>
        <w:t>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15.7</w:t>
      </w:r>
      <w:r>
        <w:rPr>
          <w:rFonts w:ascii="仿宋_GB2312" w:eastAsia="仿宋_GB2312"/>
          <w:sz w:val="32"/>
        </w:rPr>
        <w:t>%，其中：基本支出完成年初预算的</w:t>
      </w:r>
      <w:r>
        <w:rPr>
          <w:rFonts w:hint="eastAsia" w:ascii="仿宋_GB2312" w:eastAsia="仿宋_GB2312"/>
          <w:sz w:val="32"/>
          <w:lang w:val="en-US" w:eastAsia="zh-CN"/>
        </w:rPr>
        <w:t>0</w:t>
      </w:r>
      <w:r>
        <w:rPr>
          <w:rFonts w:ascii="仿宋_GB2312" w:eastAsia="仿宋_GB2312"/>
          <w:sz w:val="32"/>
        </w:rPr>
        <w:t>%，项目支出完成年初预算的</w:t>
      </w:r>
      <w:r>
        <w:rPr>
          <w:rFonts w:hint="eastAsia" w:ascii="仿宋_GB2312" w:eastAsia="仿宋_GB2312"/>
          <w:sz w:val="32"/>
          <w:lang w:val="en-US" w:eastAsia="zh-CN"/>
        </w:rPr>
        <w:t>15.7</w:t>
      </w:r>
      <w:r>
        <w:rPr>
          <w:rFonts w:ascii="仿宋_GB2312" w:eastAsia="仿宋_GB2312"/>
          <w:sz w:val="32"/>
        </w:rPr>
        <w:t>%。</w:t>
      </w:r>
    </w:p>
    <w:p>
      <w:pPr>
        <w:spacing w:line="560" w:lineRule="exact"/>
        <w:ind w:firstLine="660"/>
        <w:rPr>
          <w:rFonts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13.16</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13.16</w:t>
      </w:r>
      <w:r>
        <w:rPr>
          <w:rFonts w:ascii="仿宋_GB2312" w:hAnsi="宋体" w:eastAsia="仿宋_GB2312"/>
          <w:sz w:val="32"/>
          <w:szCs w:val="32"/>
        </w:rPr>
        <w:t>万元，占</w:t>
      </w:r>
      <w:r>
        <w:rPr>
          <w:rFonts w:hint="eastAsia" w:ascii="仿宋_GB2312" w:hAnsi="宋体" w:eastAsia="仿宋_GB2312"/>
          <w:sz w:val="32"/>
          <w:szCs w:val="32"/>
          <w:lang w:val="en-US" w:eastAsia="zh-CN"/>
        </w:rPr>
        <w:t>100</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13.16</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（1）一般公共服务支出（类）财政事务（款）行政运行（项）</w:t>
      </w:r>
      <w:r>
        <w:rPr>
          <w:rFonts w:hint="eastAsia" w:ascii="仿宋_GB2312" w:hAnsi="宋体" w:eastAsia="仿宋_GB2312"/>
          <w:sz w:val="32"/>
          <w:szCs w:val="32"/>
          <w:lang w:val="en-US" w:eastAsia="zh-CN"/>
        </w:rPr>
        <w:t>13.16</w:t>
      </w:r>
      <w:r>
        <w:rPr>
          <w:rFonts w:ascii="仿宋_GB2312" w:hAnsi="宋体" w:eastAsia="仿宋_GB2312"/>
          <w:sz w:val="32"/>
          <w:szCs w:val="32"/>
        </w:rPr>
        <w:t>万元，主要是</w:t>
      </w:r>
      <w:r>
        <w:rPr>
          <w:rFonts w:hint="eastAsia" w:ascii="仿宋_GB2312" w:hAnsi="宋体" w:eastAsia="仿宋_GB2312"/>
          <w:sz w:val="32"/>
          <w:szCs w:val="32"/>
          <w:lang w:eastAsia="zh-CN"/>
        </w:rPr>
        <w:t>外聘劳务费、专家评审费、进修及培训</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15.7</w:t>
      </w:r>
      <w:r>
        <w:rPr>
          <w:rFonts w:ascii="仿宋_GB2312" w:hAnsi="宋体" w:eastAsia="仿宋_GB2312"/>
          <w:sz w:val="32"/>
          <w:szCs w:val="32"/>
        </w:rPr>
        <w:t>%，决算数小于年初预算数的原因主要是</w:t>
      </w:r>
      <w:r>
        <w:rPr>
          <w:rFonts w:hint="eastAsia" w:ascii="仿宋_GB2312" w:eastAsia="仿宋_GB2312"/>
          <w:sz w:val="32"/>
          <w:lang w:eastAsia="zh-CN"/>
        </w:rPr>
        <w:t>人员、工作项目减少，财政拨款减少。</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年本年无此业务发生。</w:t>
      </w:r>
    </w:p>
    <w:p>
      <w:pPr>
        <w:spacing w:line="560" w:lineRule="exact"/>
        <w:ind w:firstLine="660"/>
        <w:rPr>
          <w:rFonts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年本年无此业务发生。</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numPr>
          <w:ilvl w:val="0"/>
          <w:numId w:val="0"/>
        </w:numPr>
        <w:spacing w:line="540" w:lineRule="exact"/>
        <w:ind w:firstLine="321" w:firstLineChars="100"/>
        <w:rPr>
          <w:rFonts w:hint="default" w:ascii="仿宋_GB2312" w:hAnsi="宋体" w:eastAsia="仿宋_GB2312"/>
          <w:sz w:val="32"/>
          <w:szCs w:val="32"/>
        </w:rPr>
      </w:pPr>
      <w:r>
        <w:rPr>
          <w:rFonts w:hint="eastAsia" w:ascii="仿宋_GB2312" w:hAnsi="仿宋_GB2312" w:eastAsia="仿宋_GB2312" w:cs="仿宋_GB2312"/>
          <w:b/>
          <w:bCs/>
          <w:color w:val="auto"/>
          <w:sz w:val="32"/>
          <w:szCs w:val="32"/>
          <w:lang w:val="en-US" w:eastAsia="zh-CN"/>
        </w:rPr>
        <w:t>2</w:t>
      </w:r>
      <w:r>
        <w:rPr>
          <w:rFonts w:ascii="仿宋_GB2312" w:hAnsi="宋体" w:eastAsia="仿宋_GB2312"/>
          <w:color w:val="auto"/>
          <w:sz w:val="32"/>
          <w:szCs w:val="32"/>
        </w:rPr>
        <w:t>02</w:t>
      </w:r>
      <w:r>
        <w:rPr>
          <w:rFonts w:hint="eastAsia" w:ascii="仿宋_GB2312" w:hAnsi="宋体" w:eastAsia="仿宋_GB2312"/>
          <w:color w:val="auto"/>
          <w:sz w:val="32"/>
          <w:szCs w:val="32"/>
          <w:lang w:val="en-US" w:eastAsia="zh-CN"/>
        </w:rPr>
        <w:t>2</w:t>
      </w:r>
      <w:r>
        <w:rPr>
          <w:rFonts w:ascii="仿宋_GB2312" w:hAnsi="宋体" w:eastAsia="仿宋_GB2312"/>
          <w:sz w:val="32"/>
          <w:szCs w:val="32"/>
        </w:rPr>
        <w:t>年度一般公共预算财政拨款安排的“三公”经费支出0万元，完成年初预算的0%，决算数小于年初预算数的主要原因是无此业务。其中：因公出国（境）费0万元，公务接待费0万元，公务用车购置及运行维护费0万元。</w:t>
      </w:r>
    </w:p>
    <w:p>
      <w:pPr>
        <w:spacing w:line="540" w:lineRule="exact"/>
        <w:ind w:firstLine="640" w:firstLineChars="200"/>
        <w:rPr>
          <w:rFonts w:hint="default" w:ascii="仿宋_GB2312" w:hAnsi="仿宋_GB2312" w:eastAsia="仿宋_GB2312" w:cs="仿宋_GB2312"/>
          <w:bCs/>
          <w:sz w:val="32"/>
          <w:szCs w:val="32"/>
        </w:rPr>
      </w:pPr>
      <w:r>
        <w:rPr>
          <w:rFonts w:ascii="仿宋_GB2312" w:hAnsi="宋体" w:eastAsia="仿宋_GB2312"/>
          <w:sz w:val="32"/>
          <w:szCs w:val="32"/>
        </w:rPr>
        <w:t>1.因公出国（境）费0万元，占“三公”经费支出的0%。</w:t>
      </w:r>
      <w:r>
        <w:rPr>
          <w:rFonts w:ascii="仿宋_GB2312" w:eastAsia="仿宋_GB2312"/>
          <w:sz w:val="32"/>
        </w:rPr>
        <w:t>完成年初预算的0%。</w:t>
      </w: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年参加出国（境）团组0个，累计0人次,主要为参加0团等。202</w:t>
      </w:r>
      <w:r>
        <w:rPr>
          <w:rFonts w:hint="eastAsia" w:ascii="仿宋_GB2312" w:hAnsi="宋体" w:eastAsia="仿宋_GB2312"/>
          <w:sz w:val="32"/>
          <w:szCs w:val="32"/>
          <w:lang w:val="en-US" w:eastAsia="zh-CN"/>
        </w:rPr>
        <w:t>2</w:t>
      </w:r>
      <w:r>
        <w:rPr>
          <w:rFonts w:ascii="仿宋_GB2312" w:hAnsi="宋体" w:eastAsia="仿宋_GB2312"/>
          <w:sz w:val="32"/>
          <w:szCs w:val="32"/>
        </w:rPr>
        <w:t>年因公出国（境）费比上年减少0万元，增长0%，主要是</w:t>
      </w:r>
      <w:r>
        <w:rPr>
          <w:rFonts w:hint="eastAsia" w:ascii="仿宋_GB2312" w:hAnsi="仿宋_GB2312" w:eastAsia="仿宋_GB2312" w:cs="仿宋_GB2312"/>
          <w:bCs/>
          <w:sz w:val="32"/>
          <w:szCs w:val="32"/>
          <w:lang w:val="en-US" w:eastAsia="zh-CN"/>
        </w:rPr>
        <w:t>2022</w:t>
      </w:r>
      <w:r>
        <w:rPr>
          <w:rFonts w:ascii="仿宋_GB2312" w:hAnsi="仿宋_GB2312" w:eastAsia="仿宋_GB2312" w:cs="仿宋_GB2312"/>
          <w:bCs/>
          <w:sz w:val="32"/>
          <w:szCs w:val="32"/>
        </w:rPr>
        <w:t>年无出国任务。</w:t>
      </w:r>
    </w:p>
    <w:p>
      <w:pPr>
        <w:spacing w:line="540" w:lineRule="exact"/>
        <w:ind w:firstLine="640" w:firstLineChars="200"/>
        <w:rPr>
          <w:rFonts w:hint="default" w:ascii="仿宋_GB2312" w:hAnsi="宋体" w:eastAsia="仿宋_GB2312"/>
          <w:sz w:val="32"/>
          <w:szCs w:val="32"/>
        </w:rPr>
      </w:pPr>
      <w:r>
        <w:rPr>
          <w:rFonts w:ascii="仿宋_GB2312" w:hAnsi="宋体" w:eastAsia="仿宋_GB2312"/>
          <w:sz w:val="32"/>
          <w:szCs w:val="32"/>
        </w:rPr>
        <w:t>2.公务接待费0万元，占“三公”经费支出的0%。</w:t>
      </w:r>
      <w:r>
        <w:rPr>
          <w:rFonts w:ascii="仿宋_GB2312" w:eastAsia="仿宋_GB2312"/>
          <w:sz w:val="32"/>
        </w:rPr>
        <w:t>完成年初预算的0。</w:t>
      </w:r>
      <w:r>
        <w:rPr>
          <w:rFonts w:hint="eastAsia" w:ascii="仿宋_GB2312" w:eastAsia="仿宋_GB2312"/>
          <w:sz w:val="32"/>
          <w:lang w:val="en-US" w:eastAsia="zh-CN"/>
        </w:rPr>
        <w:t>20</w:t>
      </w:r>
      <w:r>
        <w:rPr>
          <w:rFonts w:ascii="仿宋_GB2312" w:hAnsi="宋体" w:eastAsia="仿宋_GB2312"/>
          <w:sz w:val="32"/>
          <w:szCs w:val="32"/>
        </w:rPr>
        <w:t>2</w:t>
      </w:r>
      <w:r>
        <w:rPr>
          <w:rFonts w:hint="eastAsia" w:ascii="仿宋_GB2312" w:hAnsi="宋体" w:eastAsia="仿宋_GB2312"/>
          <w:sz w:val="32"/>
          <w:szCs w:val="32"/>
          <w:lang w:val="en-US" w:eastAsia="zh-CN"/>
        </w:rPr>
        <w:t>2</w:t>
      </w:r>
      <w:r>
        <w:rPr>
          <w:rFonts w:ascii="仿宋_GB2312" w:hAnsi="宋体" w:eastAsia="仿宋_GB2312"/>
          <w:sz w:val="32"/>
          <w:szCs w:val="32"/>
        </w:rPr>
        <w:t>年国内公务接待累计0批次、0人、0万元，主要是因为无此任务发生；其中外事接待累计0批次、0人、0万元，主要是因为无此任务发生。202</w:t>
      </w:r>
      <w:r>
        <w:rPr>
          <w:rFonts w:hint="eastAsia" w:ascii="仿宋_GB2312" w:hAnsi="宋体" w:eastAsia="仿宋_GB2312"/>
          <w:sz w:val="32"/>
          <w:szCs w:val="32"/>
          <w:lang w:val="en-US" w:eastAsia="zh-CN"/>
        </w:rPr>
        <w:t>2</w:t>
      </w:r>
      <w:r>
        <w:rPr>
          <w:rFonts w:ascii="仿宋_GB2312" w:hAnsi="宋体" w:eastAsia="仿宋_GB2312"/>
          <w:sz w:val="32"/>
          <w:szCs w:val="32"/>
        </w:rPr>
        <w:t>年公务接待费比上年减少0万元，下降0%，主要是因为无此任务发生。</w:t>
      </w:r>
    </w:p>
    <w:p>
      <w:pPr>
        <w:spacing w:line="540" w:lineRule="exact"/>
        <w:ind w:firstLine="645"/>
        <w:rPr>
          <w:rFonts w:hint="default" w:ascii="仿宋_GB2312" w:hAnsi="宋体" w:eastAsia="仿宋_GB2312"/>
          <w:sz w:val="32"/>
          <w:szCs w:val="32"/>
        </w:rPr>
      </w:pPr>
      <w:r>
        <w:rPr>
          <w:rFonts w:ascii="仿宋_GB2312" w:hAnsi="宋体" w:eastAsia="仿宋_GB2312"/>
          <w:sz w:val="32"/>
          <w:szCs w:val="32"/>
        </w:rPr>
        <w:t>3.公务用车购置及运行费0万元，占“三公”经费支出的0%。</w:t>
      </w:r>
      <w:r>
        <w:rPr>
          <w:rFonts w:ascii="仿宋_GB2312" w:eastAsia="仿宋_GB2312"/>
          <w:sz w:val="32"/>
        </w:rPr>
        <w:t>完成年初预算的0%。</w:t>
      </w:r>
      <w:r>
        <w:rPr>
          <w:rFonts w:ascii="仿宋_GB2312" w:hAnsi="宋体" w:eastAsia="仿宋_GB2312"/>
          <w:sz w:val="32"/>
          <w:szCs w:val="32"/>
        </w:rPr>
        <w:t>比上年减少0万元，下降0%，主要是因为无此任务发生。</w:t>
      </w:r>
    </w:p>
    <w:p>
      <w:pPr>
        <w:spacing w:line="540" w:lineRule="exact"/>
        <w:ind w:firstLine="645"/>
        <w:rPr>
          <w:rFonts w:hint="default" w:ascii="仿宋_GB2312" w:hAnsi="宋体" w:eastAsia="仿宋_GB2312"/>
          <w:sz w:val="32"/>
          <w:szCs w:val="32"/>
        </w:rPr>
      </w:pPr>
      <w:r>
        <w:rPr>
          <w:rFonts w:ascii="仿宋_GB2312" w:hAnsi="宋体" w:eastAsia="仿宋_GB2312"/>
          <w:sz w:val="32"/>
          <w:szCs w:val="32"/>
        </w:rPr>
        <w:t>其中：公务用车购置费0万元，当年购置公务用车0辆。公务用车运行维护费0万元，截至年末使用一般公共预算财政拨款开支运行维护费的公务用车保有量0辆。</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13.16</w:t>
      </w:r>
      <w:r>
        <w:rPr>
          <w:rFonts w:ascii="仿宋_GB2312" w:eastAsia="仿宋_GB2312"/>
          <w:sz w:val="32"/>
        </w:rPr>
        <w:t>万元，其中</w:t>
      </w:r>
      <w:r>
        <w:rPr>
          <w:rFonts w:hint="eastAsia" w:ascii="仿宋_GB2312" w:eastAsia="仿宋_GB2312"/>
          <w:sz w:val="32"/>
          <w:lang w:eastAsia="zh-CN"/>
        </w:rPr>
        <w:t>：</w:t>
      </w:r>
      <w:r>
        <w:rPr>
          <w:rFonts w:hint="eastAsia" w:ascii="仿宋_GB2312" w:eastAsia="仿宋_GB2312"/>
          <w:sz w:val="32"/>
        </w:rPr>
        <w:t>一般行政管理事务支出</w:t>
      </w:r>
      <w:r>
        <w:rPr>
          <w:rFonts w:hint="eastAsia" w:ascii="仿宋_GB2312" w:eastAsia="仿宋_GB2312"/>
          <w:sz w:val="32"/>
          <w:lang w:val="en-US" w:eastAsia="zh-CN"/>
        </w:rPr>
        <w:t>13.16</w:t>
      </w:r>
      <w:r>
        <w:rPr>
          <w:rFonts w:ascii="仿宋_GB2312" w:eastAsia="仿宋_GB2312"/>
          <w:sz w:val="32"/>
        </w:rPr>
        <w:t>万元。</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w:t>
      </w:r>
      <w:r>
        <w:rPr>
          <w:rFonts w:ascii="仿宋" w:hAnsi="仿宋" w:eastAsia="仿宋" w:cs="仿宋"/>
          <w:sz w:val="32"/>
        </w:rPr>
        <w:t>度机关运行经费支出0万元</w:t>
      </w:r>
      <w:r>
        <w:rPr>
          <w:rFonts w:ascii="仿宋" w:hAnsi="仿宋" w:eastAsia="仿宋" w:cs="仿宋"/>
          <w:sz w:val="32"/>
          <w:szCs w:val="32"/>
        </w:rPr>
        <w:t>与上年持平，主要原因是沈阳市浑南区</w:t>
      </w:r>
      <w:r>
        <w:rPr>
          <w:rFonts w:hint="eastAsia" w:ascii="仿宋" w:hAnsi="仿宋" w:eastAsia="仿宋" w:cs="仿宋"/>
          <w:sz w:val="32"/>
          <w:szCs w:val="32"/>
          <w:lang w:eastAsia="zh-CN"/>
        </w:rPr>
        <w:t>人民政府教育督导室</w:t>
      </w:r>
      <w:r>
        <w:rPr>
          <w:rFonts w:ascii="仿宋" w:hAnsi="仿宋" w:eastAsia="仿宋" w:cs="仿宋"/>
          <w:sz w:val="32"/>
          <w:szCs w:val="32"/>
        </w:rPr>
        <w:t>无机关运行经费。</w:t>
      </w:r>
    </w:p>
    <w:p>
      <w:pPr>
        <w:pStyle w:val="6"/>
        <w:spacing w:line="560" w:lineRule="exact"/>
        <w:ind w:firstLine="640"/>
        <w:rPr>
          <w:rFonts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w:t>
      </w:r>
      <w:r>
        <w:rPr>
          <w:rFonts w:hint="eastAsia" w:ascii="仿宋_GB2312" w:eastAsia="仿宋_GB2312"/>
          <w:sz w:val="32"/>
          <w:lang w:eastAsia="zh-CN"/>
        </w:rPr>
        <w:t>。</w:t>
      </w:r>
      <w:r>
        <w:rPr>
          <w:rFonts w:ascii="仿宋_GB2312" w:eastAsia="仿宋_GB2312"/>
          <w:sz w:val="32"/>
        </w:rPr>
        <w:t>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pStyle w:val="6"/>
        <w:spacing w:line="560" w:lineRule="exact"/>
        <w:ind w:firstLine="643" w:firstLineChars="200"/>
        <w:rPr>
          <w:rFonts w:hint="eastAsia" w:ascii="仿宋_GB2312" w:hAnsi="仿宋_GB2312" w:eastAsia="仿宋_GB2312" w:cs="仿宋_GB2312"/>
          <w:b/>
          <w:color w:val="auto"/>
          <w:kern w:val="2"/>
          <w:sz w:val="32"/>
          <w:szCs w:val="32"/>
          <w:highlight w:val="none"/>
          <w:shd w:val="clear" w:color="auto" w:fill="auto"/>
          <w:lang w:val="en-US" w:eastAsia="zh-CN" w:bidi="ar"/>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pStyle w:val="6"/>
        <w:spacing w:line="560" w:lineRule="exact"/>
        <w:ind w:firstLine="640" w:firstLineChars="200"/>
        <w:rPr>
          <w:rFonts w:hint="default" w:ascii="仿宋" w:hAnsi="仿宋" w:eastAsia="仿宋" w:cs="仿宋"/>
          <w:bCs/>
          <w:sz w:val="36"/>
        </w:rPr>
      </w:pPr>
      <w:r>
        <w:rPr>
          <w:rFonts w:hint="eastAsia" w:hAnsi="宋体" w:eastAsia="仿宋_GB2312" w:cs="仿宋_GB2312"/>
          <w:color w:val="auto"/>
          <w:kern w:val="2"/>
          <w:sz w:val="32"/>
          <w:szCs w:val="32"/>
          <w:highlight w:val="none"/>
          <w:shd w:val="clear" w:color="auto" w:fill="auto"/>
          <w:lang w:val="en-US" w:eastAsia="zh-CN" w:bidi="ar"/>
        </w:rPr>
        <w:t>组织</w:t>
      </w:r>
      <w:r>
        <w:rPr>
          <w:rFonts w:hint="eastAsia" w:eastAsia="仿宋_GB2312" w:cs="仿宋_GB2312"/>
          <w:color w:val="auto"/>
          <w:kern w:val="2"/>
          <w:sz w:val="32"/>
          <w:szCs w:val="32"/>
          <w:highlight w:val="none"/>
          <w:shd w:val="clear" w:color="auto" w:fill="auto"/>
          <w:lang w:val="en-US" w:eastAsia="zh-CN" w:bidi="ar"/>
        </w:rPr>
        <w:t>对本部门</w:t>
      </w:r>
      <w:r>
        <w:rPr>
          <w:rFonts w:hint="eastAsia" w:hAnsi="宋体" w:eastAsia="仿宋_GB2312" w:cs="仿宋_GB2312"/>
          <w:color w:val="auto"/>
          <w:kern w:val="2"/>
          <w:sz w:val="32"/>
          <w:szCs w:val="32"/>
          <w:highlight w:val="none"/>
          <w:shd w:val="clear" w:color="auto" w:fill="auto"/>
          <w:lang w:val="en-US" w:eastAsia="zh-CN" w:bidi="ar"/>
        </w:rPr>
        <w:t>开展整体绩效自评，涉及资金</w:t>
      </w:r>
      <w:r>
        <w:rPr>
          <w:rFonts w:hint="eastAsia" w:ascii="仿宋_GB2312" w:eastAsia="仿宋_GB2312" w:cs="仿宋_GB2312"/>
          <w:color w:val="auto"/>
          <w:kern w:val="2"/>
          <w:sz w:val="32"/>
          <w:szCs w:val="32"/>
          <w:highlight w:val="none"/>
          <w:shd w:val="clear" w:color="auto" w:fill="auto"/>
          <w:lang w:val="en-US" w:eastAsia="zh-CN" w:bidi="ar"/>
        </w:rPr>
        <w:t>13.16</w:t>
      </w:r>
      <w:r>
        <w:rPr>
          <w:rFonts w:hint="eastAsia" w:hAnsi="宋体" w:eastAsia="仿宋_GB2312" w:cs="仿宋_GB2312"/>
          <w:color w:val="auto"/>
          <w:kern w:val="2"/>
          <w:sz w:val="32"/>
          <w:szCs w:val="32"/>
          <w:highlight w:val="none"/>
          <w:shd w:val="clear" w:color="auto" w:fill="auto"/>
          <w:lang w:val="en-US" w:eastAsia="zh-CN" w:bidi="ar"/>
        </w:rPr>
        <w:t>万元。《部门（单位）整体绩效自评表》见附件</w:t>
      </w:r>
      <w:r>
        <w:rPr>
          <w:rFonts w:ascii="仿宋" w:hAnsi="仿宋" w:eastAsia="仿宋" w:cs="仿宋"/>
          <w:bCs/>
          <w:sz w:val="32"/>
          <w:szCs w:val="32"/>
        </w:rPr>
        <w:t>。</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本部门不涉及特定目标特项目</w:t>
      </w:r>
      <w:r>
        <w:rPr>
          <w:rFonts w:hint="eastAsia" w:ascii="仿宋_GB2312" w:hAnsi="宋体" w:eastAsia="仿宋_GB2312" w:cs="仿宋_GB2312"/>
          <w:color w:val="auto"/>
          <w:kern w:val="2"/>
          <w:sz w:val="32"/>
          <w:szCs w:val="32"/>
          <w:highlight w:val="none"/>
          <w:shd w:val="clear" w:color="auto" w:fill="auto"/>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强化部门预算资金绩效管理，推进整体绩效目标编制的规范化、提高财政资金使用的规范性、安全性和有效性,提升预算执行效率和效益,进一步规范预算管理。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b w:val="0"/>
          <w:bCs w:val="0"/>
          <w:sz w:val="32"/>
          <w:szCs w:val="32"/>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该部门整体绩效自评效果较好，望你单位继续加强资金管理，发挥资金效益。</w:t>
      </w:r>
    </w:p>
    <w:p>
      <w:pPr>
        <w:pStyle w:val="9"/>
        <w:autoSpaceDN w:val="0"/>
        <w:spacing w:line="560" w:lineRule="exact"/>
        <w:ind w:firstLine="2530" w:firstLineChars="700"/>
        <w:rPr>
          <w:rFonts w:hint="eastAsia"/>
          <w:b/>
          <w:bCs/>
          <w:sz w:val="36"/>
          <w:szCs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7" w:type="first"/>
          <w:headerReference r:id="rId3" w:type="default"/>
          <w:headerReference r:id="rId4" w:type="even"/>
          <w:footerReference r:id="rId6"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eastAsia="zh-CN"/>
        </w:rPr>
        <w:t>浑南区人民政府教育督导室</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2"/>
        </w:numPr>
        <w:jc w:val="center"/>
        <w:rPr>
          <w:rFonts w:hint="eastAsia" w:ascii="宋体" w:hAnsi="宋体"/>
          <w:b/>
          <w:sz w:val="52"/>
          <w:szCs w:val="52"/>
          <w:lang w:eastAsia="zh-CN"/>
        </w:rPr>
      </w:pPr>
      <w:bookmarkStart w:id="0" w:name="_GoBack"/>
      <w:bookmarkEnd w:id="0"/>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4CEBBB"/>
    <w:multiLevelType w:val="singleLevel"/>
    <w:tmpl w:val="A04CEBBB"/>
    <w:lvl w:ilvl="0" w:tentative="0">
      <w:start w:val="2"/>
      <w:numFmt w:val="decimal"/>
      <w:lvlText w:val="%1."/>
      <w:lvlJc w:val="left"/>
      <w:pPr>
        <w:tabs>
          <w:tab w:val="left" w:pos="312"/>
        </w:tabs>
      </w:pPr>
    </w:lvl>
  </w:abstractNum>
  <w:abstractNum w:abstractNumId="1">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82C6248"/>
    <w:rsid w:val="09C4782E"/>
    <w:rsid w:val="0BD9416D"/>
    <w:rsid w:val="0ECB7368"/>
    <w:rsid w:val="0FD91C07"/>
    <w:rsid w:val="11612EA5"/>
    <w:rsid w:val="12CC5588"/>
    <w:rsid w:val="131E2240"/>
    <w:rsid w:val="14F06FC3"/>
    <w:rsid w:val="1B9703C5"/>
    <w:rsid w:val="1C635C29"/>
    <w:rsid w:val="1C6537BA"/>
    <w:rsid w:val="286C4199"/>
    <w:rsid w:val="28977847"/>
    <w:rsid w:val="296353D2"/>
    <w:rsid w:val="2A3D2189"/>
    <w:rsid w:val="2E4F6256"/>
    <w:rsid w:val="3149161A"/>
    <w:rsid w:val="36230505"/>
    <w:rsid w:val="38411B25"/>
    <w:rsid w:val="3BA207ED"/>
    <w:rsid w:val="43ED4466"/>
    <w:rsid w:val="46CA2860"/>
    <w:rsid w:val="474C6DD1"/>
    <w:rsid w:val="54F6469B"/>
    <w:rsid w:val="55A95724"/>
    <w:rsid w:val="59C52B8D"/>
    <w:rsid w:val="5AE973A2"/>
    <w:rsid w:val="5B697371"/>
    <w:rsid w:val="67277FC8"/>
    <w:rsid w:val="673C6F2C"/>
    <w:rsid w:val="6D140FEE"/>
    <w:rsid w:val="6DA15E5C"/>
    <w:rsid w:val="6FE5071F"/>
    <w:rsid w:val="70C70595"/>
    <w:rsid w:val="724179B2"/>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3749</Words>
  <Characters>4016</Characters>
  <Lines>37</Lines>
  <Paragraphs>10</Paragraphs>
  <TotalTime>0</TotalTime>
  <ScaleCrop>false</ScaleCrop>
  <LinksUpToDate>false</LinksUpToDate>
  <CharactersWithSpaces>4047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2023-09-11T02:32:55Z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