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辽宁省沈阳市浑南区人民政府办公室</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辽宁省沈阳市浑南区人民政府办公室</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辽宁省沈阳市浑南区人民政府办公室</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辽宁省沈阳市浑南区人民政府办公室</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辽宁省沈阳市浑南区人民政府办公室</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辽宁省沈阳市浑南区人民政府办公室概况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人民政府办公室是区政府处理日常行政事务的办事机构，同时负责区政府政策研究、政府信息公开、公共应急管理协调、公务接待等工作。围绕区政府总体工作部署，发挥政府决策辅助系统作用，保证区政府各项工作协调顺利地进行。主要工作职责如下：</w:t>
        <w:br/>
        <w:t xml:space="preserve">    （一）协助区政府领导同志了解掌握全区工作情况，根据区政府领导同志的指示，对区政府的重要工作进行调查研究和综合协调。</w:t>
        <w:br/>
        <w:t xml:space="preserve">    （二）负责区政府会议和区政府领导同志重要政务活动的组织安排，协助区政府领导同志组织实施会议决定事项。</w:t>
        <w:br/>
        <w:t xml:space="preserve">    （三）负责或参与国家、省、市各级领导、部门、外省市区领导及重要外宾来我区政务活动组织安排。</w:t>
        <w:br/>
        <w:t xml:space="preserve">    （四）负责组织起草或审核以区政府、区政府办公室名义发布的公文，指导全区行政机关公文处理工作。</w:t>
        <w:br/>
        <w:t xml:space="preserve">    （五）负责组织起草年度《政府工作报告》，牵头组织区政府重要会议的文稿起草。</w:t>
        <w:br/>
        <w:t xml:space="preserve">    （六）负责组织起草区政府和区政府党组定期向市委市政府及区委报告工作的文稿材料。起草政府定期向区人大区政协通报情况的文稿材料。</w:t>
        <w:br/>
        <w:t xml:space="preserve">    （七）负责组织或参与全区改革开放和经济社会发展中重大问题的调查研究，形成文字材料，为区政府决策提供参考。</w:t>
        <w:br/>
        <w:t xml:space="preserve">    （八）审核区政府各部门和街道办事处请示、报告区政府的事项，提供办理意见，报区政府领导审批；办理省政府、市政府及其部门等各方面来文来电。</w:t>
        <w:br/>
        <w:t xml:space="preserve">    （九）督促检查区政府各部门对政府公文、会议决定事项及区政府领导通知重要指示的落实情况，并跟踪调研，及时向区政府领导通知报告。</w:t>
        <w:br/>
        <w:t xml:space="preserve">    (十）负责综合协调、指导督促国家、省、市，区人大代表建议、政协提案办理工作、负责全国、省、市人大政协涉区相关活动，以及区人大政协相关会议活动的组织协调工作。</w:t>
        <w:br/>
        <w:t xml:space="preserve">    （十一）负责区政府总值班，及时报告重要情况，传达和督促落实省、市、区领导同志的指示</w:t>
        <w:br/>
        <w:t xml:space="preserve">    （十二）负责以区政府名义举行的大型活动（会议）的组织安排和区政府公务接待工作。</w:t>
        <w:br/>
        <w:t xml:space="preserve">    （十三）负责全区政务信息搜集、整理、报送工作，指导政府系统信息工作。</w:t>
        <w:br/>
        <w:t xml:space="preserve">    （十四）负责推进、指导、协调、监督全区政府信息与政务公开工作，组织做好区政府系统舆情管理工作。</w:t>
        <w:br/>
        <w:t xml:space="preserve">    （十五）负责联络新闻单位，对区政府有关工作进行宣传报道。</w:t>
        <w:br/>
        <w:t xml:space="preserve">    （十六）负责本部门党组织建设相关工作。</w:t>
        <w:br/>
        <w:t xml:space="preserve">    （十七）负责区国防动员委员会综合办公室、信息动员办公室日常工作。</w:t>
        <w:br/>
        <w:t xml:space="preserve">    （十八）完成区委、区政府交办的其他任务。</w:t>
        <w:br/>
        <w:t xml:space="preserve">    （十九）职能转变。区政府办公室应加强督查督办工作，推动党和政府重大决策部署的贯彻落实。加强政务公开，指导各单位主动回应社会关切，接受群众监督。</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辽宁省沈阳市浑南区人民政府办公室</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浑南区人民政府办公室本级，本单位无下设机构。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616.02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616.02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616.02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减少24.07万元，降低3.76%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项目经费等缩减</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616.02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590.57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95.87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工资福利支出460.45万元；商品和服务支出66.03万元；对个人和家庭的补助64.09万元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25.45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4.13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主要包括政务考察、会议、印刷等业务支出。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减少24.07万元，降低3.76%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项目经费支出减少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本单位无结转和结余资金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616.02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590.57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25.45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减少24.07万元，降低3.76%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项目经费支出缩减</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86.79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93.97</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31.29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2024年度一般公共预算财政拨款支出616.02万元。按支出功能分类科目分，包括：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1.一般公共服务支出435.71万元，具体包括：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410.26万元,主要是工资、办公经费、伙食费等支出，完成年初预算的100%，决算数与年初预算数存在差异的主要原因是按实际支出情况填报，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25.45万元,主要是政务考察、会议、印刷等支出，完成年初预算的100%，决算数与年初预算数存在差异的主要原因是按实际支出情况填报，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2.社会保障和就业支出112.79万元，具体包括：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7.72万元,主要是退休人员采暖费等支出，完成年初预算的100%，决算数与年初预算数存在差异的主要原因是按实际支出情况填报，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48.70万元,主要是养老保险缴费等支出，完成年初预算的100%，决算数与年初预算数存在差异的主要原因是按实际支出情况填报，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（3）社会保障和就业支出（类）抚恤（款）死亡抚恤（项）56.37万元,主要是丧葬费、抚恤金等支出，完成年初预算的100%，决算数与年初预算数存在差异的主要原因是按实际支出情况填报，无差异。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3.卫生健康支出14.21万元，具体包括：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（1）卫生健康支出（类）行政事业单位医疗（款）行政单位医疗（项）14.21万元,主要是医疗保险缴费等支出，完成年初预算的100%，决算数与年初预算数存在差异的主要原因是按实际支出情况填报，无差异。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4.住房保障支出53.31万元，具体包括：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（1）住房保障支出（类）住房改革支出（款）住房公积金（项）53.31万元,主要是住房公积金等支出，完成年初预算的100%，决算数与年初预算数存在差异的主要原因是按实际支出情况填报、无差异。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本年度未安排“三公”经费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本年度未安排因公出国（境）费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本年度未安排因公出国（境）费</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本年度未安排公务接待费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本年度未安排公务接待费</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本年度未安排公务用车购置费</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本年度未安排公务用车购置费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590.57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524.54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66.03</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66.03</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比上年增加6.41万元，增长10.75%</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本年度人员增加，公用经费支出增加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4</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4</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，其他用车主要是已到达报废年限车辆，但由于历史原因车辆丢失，且手续不全，暂无法执行报废</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具体而言，本年度我部门共组织对7个项目实施了绩效评价。从预算资金来源看，涉及一般公共预算的项目7个，涉及政府性基金预算的项目0个，涉及国有资本经营预算的项目0个。</w:t>
        <w:br/>
        <w:t xml:space="preserve">    上述评价工作共涉及财政资金80.09万元。其中，一般公共预算资金80.09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个；得分在80分（含）至90分、等级为“良”的项目有0个；得分在60分（含）至80分、等级为“中”的项目有1；得分在60分以下、等级为“差”的项目有4个。各项目自评发现，部分项目存在问题，如：预算执行进度偏慢、个别效益指标未能完全达成，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证国家管理运行、提供公共服务、实施宏观调控的各项开支。它也政府财政支出中最重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616.02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435.71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112.79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14.21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53.31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616.02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616.02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616.02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616.02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616.02</w:t>
            </w:r>
          </w:p>
        </w:tc>
        <w:tc>
          <w:tcPr>
            <w:tcW w:w="960" w:type="dxa"/>
            <w:tcBorders/>
            <w:vAlign w:val="center"/>
          </w:tcPr>
          <w:p>
            <w:pPr>
              <w:jc w:val="right"/>
            </w:pPr>
            <w:r>
              <w:rPr>
                <w:rFonts w:ascii="宋体" w:eastAsia="宋体" w:hAnsi="宋体" w:cs="宋体"/>
                <w:b/>
                <w:i w:val="0"/>
                <w:color w:val="000000"/>
                <w:sz w:val="13"/>
              </w:rPr>
              <w:t xml:space="preserve">616.02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435.71</w:t>
            </w:r>
          </w:p>
        </w:tc>
        <w:tc>
          <w:tcPr>
            <w:tcW w:w="960" w:type="dxa"/>
            <w:tcBorders/>
            <w:vAlign w:val="center"/>
          </w:tcPr>
          <w:p>
            <w:pPr>
              <w:jc w:val="right"/>
            </w:pPr>
            <w:r>
              <w:rPr>
                <w:rFonts w:ascii="宋体" w:eastAsia="宋体" w:hAnsi="宋体" w:cs="宋体"/>
                <w:b w:val="0"/>
                <w:i w:val="0"/>
                <w:color w:val="000000"/>
                <w:sz w:val="13"/>
              </w:rPr>
              <w:t xml:space="preserve">435.71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435.71</w:t>
            </w:r>
          </w:p>
        </w:tc>
        <w:tc>
          <w:tcPr>
            <w:tcW w:w="960" w:type="dxa"/>
            <w:tcBorders/>
            <w:vAlign w:val="center"/>
          </w:tcPr>
          <w:p>
            <w:pPr>
              <w:jc w:val="right"/>
            </w:pPr>
            <w:r>
              <w:rPr>
                <w:rFonts w:ascii="宋体" w:eastAsia="宋体" w:hAnsi="宋体" w:cs="宋体"/>
                <w:b w:val="0"/>
                <w:i w:val="0"/>
                <w:color w:val="000000"/>
                <w:sz w:val="13"/>
              </w:rPr>
              <w:t xml:space="preserve">435.71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410.26</w:t>
            </w:r>
          </w:p>
        </w:tc>
        <w:tc>
          <w:tcPr>
            <w:tcW w:w="960" w:type="dxa"/>
            <w:tcBorders/>
            <w:vAlign w:val="center"/>
          </w:tcPr>
          <w:p>
            <w:pPr>
              <w:jc w:val="right"/>
            </w:pPr>
            <w:r>
              <w:rPr>
                <w:rFonts w:ascii="宋体" w:eastAsia="宋体" w:hAnsi="宋体" w:cs="宋体"/>
                <w:b w:val="0"/>
                <w:i w:val="0"/>
                <w:color w:val="000000"/>
                <w:sz w:val="13"/>
              </w:rPr>
              <w:t xml:space="preserve">410.26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25.45</w:t>
            </w:r>
          </w:p>
        </w:tc>
        <w:tc>
          <w:tcPr>
            <w:tcW w:w="960" w:type="dxa"/>
            <w:tcBorders/>
            <w:vAlign w:val="center"/>
          </w:tcPr>
          <w:p>
            <w:pPr>
              <w:jc w:val="right"/>
            </w:pPr>
            <w:r>
              <w:rPr>
                <w:rFonts w:ascii="宋体" w:eastAsia="宋体" w:hAnsi="宋体" w:cs="宋体"/>
                <w:b w:val="0"/>
                <w:i w:val="0"/>
                <w:color w:val="000000"/>
                <w:sz w:val="13"/>
              </w:rPr>
              <w:t xml:space="preserve">25.45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112.79</w:t>
            </w:r>
          </w:p>
        </w:tc>
        <w:tc>
          <w:tcPr>
            <w:tcW w:w="960" w:type="dxa"/>
            <w:tcBorders/>
            <w:vAlign w:val="center"/>
          </w:tcPr>
          <w:p>
            <w:pPr>
              <w:jc w:val="right"/>
            </w:pPr>
            <w:r>
              <w:rPr>
                <w:rFonts w:ascii="宋体" w:eastAsia="宋体" w:hAnsi="宋体" w:cs="宋体"/>
                <w:b w:val="0"/>
                <w:i w:val="0"/>
                <w:color w:val="000000"/>
                <w:sz w:val="13"/>
              </w:rPr>
              <w:t xml:space="preserve">112.79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56.42</w:t>
            </w:r>
          </w:p>
        </w:tc>
        <w:tc>
          <w:tcPr>
            <w:tcW w:w="960" w:type="dxa"/>
            <w:tcBorders/>
            <w:vAlign w:val="center"/>
          </w:tcPr>
          <w:p>
            <w:pPr>
              <w:jc w:val="right"/>
            </w:pPr>
            <w:r>
              <w:rPr>
                <w:rFonts w:ascii="宋体" w:eastAsia="宋体" w:hAnsi="宋体" w:cs="宋体"/>
                <w:b w:val="0"/>
                <w:i w:val="0"/>
                <w:color w:val="000000"/>
                <w:sz w:val="13"/>
              </w:rPr>
              <w:t xml:space="preserve">56.42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7.72</w:t>
            </w:r>
          </w:p>
        </w:tc>
        <w:tc>
          <w:tcPr>
            <w:tcW w:w="960" w:type="dxa"/>
            <w:tcBorders/>
            <w:vAlign w:val="center"/>
          </w:tcPr>
          <w:p>
            <w:pPr>
              <w:jc w:val="right"/>
            </w:pPr>
            <w:r>
              <w:rPr>
                <w:rFonts w:ascii="宋体" w:eastAsia="宋体" w:hAnsi="宋体" w:cs="宋体"/>
                <w:b w:val="0"/>
                <w:i w:val="0"/>
                <w:color w:val="000000"/>
                <w:sz w:val="13"/>
              </w:rPr>
              <w:t xml:space="preserve">7.72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48.70</w:t>
            </w:r>
          </w:p>
        </w:tc>
        <w:tc>
          <w:tcPr>
            <w:tcW w:w="960" w:type="dxa"/>
            <w:tcBorders/>
            <w:vAlign w:val="center"/>
          </w:tcPr>
          <w:p>
            <w:pPr>
              <w:jc w:val="right"/>
            </w:pPr>
            <w:r>
              <w:rPr>
                <w:rFonts w:ascii="宋体" w:eastAsia="宋体" w:hAnsi="宋体" w:cs="宋体"/>
                <w:b w:val="0"/>
                <w:i w:val="0"/>
                <w:color w:val="000000"/>
                <w:sz w:val="13"/>
              </w:rPr>
              <w:t xml:space="preserve">48.70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56.37</w:t>
            </w:r>
          </w:p>
        </w:tc>
        <w:tc>
          <w:tcPr>
            <w:tcW w:w="960" w:type="dxa"/>
            <w:tcBorders/>
            <w:vAlign w:val="center"/>
          </w:tcPr>
          <w:p>
            <w:pPr>
              <w:jc w:val="right"/>
            </w:pPr>
            <w:r>
              <w:rPr>
                <w:rFonts w:ascii="宋体" w:eastAsia="宋体" w:hAnsi="宋体" w:cs="宋体"/>
                <w:b w:val="0"/>
                <w:i w:val="0"/>
                <w:color w:val="000000"/>
                <w:sz w:val="13"/>
              </w:rPr>
              <w:t xml:space="preserve">56.37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56.37</w:t>
            </w:r>
          </w:p>
        </w:tc>
        <w:tc>
          <w:tcPr>
            <w:tcW w:w="960" w:type="dxa"/>
            <w:tcBorders/>
            <w:vAlign w:val="center"/>
          </w:tcPr>
          <w:p>
            <w:pPr>
              <w:jc w:val="right"/>
            </w:pPr>
            <w:r>
              <w:rPr>
                <w:rFonts w:ascii="宋体" w:eastAsia="宋体" w:hAnsi="宋体" w:cs="宋体"/>
                <w:b w:val="0"/>
                <w:i w:val="0"/>
                <w:color w:val="000000"/>
                <w:sz w:val="13"/>
              </w:rPr>
              <w:t xml:space="preserve">56.37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14.21</w:t>
            </w:r>
          </w:p>
        </w:tc>
        <w:tc>
          <w:tcPr>
            <w:tcW w:w="960" w:type="dxa"/>
            <w:tcBorders/>
            <w:vAlign w:val="center"/>
          </w:tcPr>
          <w:p>
            <w:pPr>
              <w:jc w:val="right"/>
            </w:pPr>
            <w:r>
              <w:rPr>
                <w:rFonts w:ascii="宋体" w:eastAsia="宋体" w:hAnsi="宋体" w:cs="宋体"/>
                <w:b w:val="0"/>
                <w:i w:val="0"/>
                <w:color w:val="000000"/>
                <w:sz w:val="13"/>
              </w:rPr>
              <w:t xml:space="preserve">14.21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14.21</w:t>
            </w:r>
          </w:p>
        </w:tc>
        <w:tc>
          <w:tcPr>
            <w:tcW w:w="960" w:type="dxa"/>
            <w:tcBorders/>
            <w:vAlign w:val="center"/>
          </w:tcPr>
          <w:p>
            <w:pPr>
              <w:jc w:val="right"/>
            </w:pPr>
            <w:r>
              <w:rPr>
                <w:rFonts w:ascii="宋体" w:eastAsia="宋体" w:hAnsi="宋体" w:cs="宋体"/>
                <w:b w:val="0"/>
                <w:i w:val="0"/>
                <w:color w:val="000000"/>
                <w:sz w:val="13"/>
              </w:rPr>
              <w:t xml:space="preserve">14.21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14.21</w:t>
            </w:r>
          </w:p>
        </w:tc>
        <w:tc>
          <w:tcPr>
            <w:tcW w:w="960" w:type="dxa"/>
            <w:tcBorders/>
            <w:vAlign w:val="center"/>
          </w:tcPr>
          <w:p>
            <w:pPr>
              <w:jc w:val="right"/>
            </w:pPr>
            <w:r>
              <w:rPr>
                <w:rFonts w:ascii="宋体" w:eastAsia="宋体" w:hAnsi="宋体" w:cs="宋体"/>
                <w:b w:val="0"/>
                <w:i w:val="0"/>
                <w:color w:val="000000"/>
                <w:sz w:val="13"/>
              </w:rPr>
              <w:t xml:space="preserve">14.21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616.02</w:t>
            </w:r>
          </w:p>
        </w:tc>
        <w:tc>
          <w:tcPr>
            <w:tcW w:w="1060" w:type="dxa"/>
            <w:tcBorders/>
            <w:vAlign w:val="center"/>
          </w:tcPr>
          <w:p>
            <w:pPr>
              <w:jc w:val="right"/>
            </w:pPr>
            <w:r>
              <w:rPr>
                <w:rFonts w:ascii="宋体" w:eastAsia="宋体" w:hAnsi="宋体" w:cs="宋体"/>
                <w:b/>
                <w:i w:val="0"/>
                <w:color w:val="000000"/>
                <w:sz w:val="14"/>
              </w:rPr>
              <w:t xml:space="preserve">590.57</w:t>
            </w:r>
          </w:p>
        </w:tc>
        <w:tc>
          <w:tcPr>
            <w:tcW w:w="1060" w:type="dxa"/>
            <w:tcBorders/>
            <w:vAlign w:val="center"/>
          </w:tcPr>
          <w:p>
            <w:pPr>
              <w:jc w:val="right"/>
            </w:pPr>
            <w:r>
              <w:rPr>
                <w:rFonts w:ascii="宋体" w:eastAsia="宋体" w:hAnsi="宋体" w:cs="宋体"/>
                <w:b/>
                <w:i w:val="0"/>
                <w:color w:val="000000"/>
                <w:sz w:val="14"/>
              </w:rPr>
              <w:t xml:space="preserve">25.45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435.71</w:t>
            </w:r>
          </w:p>
        </w:tc>
        <w:tc>
          <w:tcPr>
            <w:tcW w:w="1060" w:type="dxa"/>
            <w:tcBorders/>
            <w:vAlign w:val="center"/>
          </w:tcPr>
          <w:p>
            <w:pPr>
              <w:jc w:val="right"/>
            </w:pPr>
            <w:r>
              <w:rPr>
                <w:rFonts w:ascii="宋体" w:eastAsia="宋体" w:hAnsi="宋体" w:cs="宋体"/>
                <w:b w:val="0"/>
                <w:i w:val="0"/>
                <w:color w:val="000000"/>
                <w:sz w:val="14"/>
              </w:rPr>
              <w:t xml:space="preserve">410.26</w:t>
            </w:r>
          </w:p>
        </w:tc>
        <w:tc>
          <w:tcPr>
            <w:tcW w:w="1060" w:type="dxa"/>
            <w:tcBorders/>
            <w:vAlign w:val="center"/>
          </w:tcPr>
          <w:p>
            <w:pPr>
              <w:jc w:val="right"/>
            </w:pPr>
            <w:r>
              <w:rPr>
                <w:rFonts w:ascii="宋体" w:eastAsia="宋体" w:hAnsi="宋体" w:cs="宋体"/>
                <w:b w:val="0"/>
                <w:i w:val="0"/>
                <w:color w:val="000000"/>
                <w:sz w:val="14"/>
              </w:rPr>
              <w:t xml:space="preserve">25.45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435.71</w:t>
            </w:r>
          </w:p>
        </w:tc>
        <w:tc>
          <w:tcPr>
            <w:tcW w:w="1060" w:type="dxa"/>
            <w:tcBorders/>
            <w:vAlign w:val="center"/>
          </w:tcPr>
          <w:p>
            <w:pPr>
              <w:jc w:val="right"/>
            </w:pPr>
            <w:r>
              <w:rPr>
                <w:rFonts w:ascii="宋体" w:eastAsia="宋体" w:hAnsi="宋体" w:cs="宋体"/>
                <w:b w:val="0"/>
                <w:i w:val="0"/>
                <w:color w:val="000000"/>
                <w:sz w:val="14"/>
              </w:rPr>
              <w:t xml:space="preserve">410.26</w:t>
            </w:r>
          </w:p>
        </w:tc>
        <w:tc>
          <w:tcPr>
            <w:tcW w:w="1060" w:type="dxa"/>
            <w:tcBorders/>
            <w:vAlign w:val="center"/>
          </w:tcPr>
          <w:p>
            <w:pPr>
              <w:jc w:val="right"/>
            </w:pPr>
            <w:r>
              <w:rPr>
                <w:rFonts w:ascii="宋体" w:eastAsia="宋体" w:hAnsi="宋体" w:cs="宋体"/>
                <w:b w:val="0"/>
                <w:i w:val="0"/>
                <w:color w:val="000000"/>
                <w:sz w:val="14"/>
              </w:rPr>
              <w:t xml:space="preserve">25.45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410.26</w:t>
            </w:r>
          </w:p>
        </w:tc>
        <w:tc>
          <w:tcPr>
            <w:tcW w:w="1060" w:type="dxa"/>
            <w:tcBorders/>
            <w:vAlign w:val="center"/>
          </w:tcPr>
          <w:p>
            <w:pPr>
              <w:jc w:val="right"/>
            </w:pPr>
            <w:r>
              <w:rPr>
                <w:rFonts w:ascii="宋体" w:eastAsia="宋体" w:hAnsi="宋体" w:cs="宋体"/>
                <w:b w:val="0"/>
                <w:i w:val="0"/>
                <w:color w:val="000000"/>
                <w:sz w:val="14"/>
              </w:rPr>
              <w:t xml:space="preserve">410.26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25.45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112.79</w:t>
            </w:r>
          </w:p>
        </w:tc>
        <w:tc>
          <w:tcPr>
            <w:tcW w:w="1060" w:type="dxa"/>
            <w:tcBorders/>
            <w:vAlign w:val="center"/>
          </w:tcPr>
          <w:p>
            <w:pPr>
              <w:jc w:val="right"/>
            </w:pPr>
            <w:r>
              <w:rPr>
                <w:rFonts w:ascii="宋体" w:eastAsia="宋体" w:hAnsi="宋体" w:cs="宋体"/>
                <w:b w:val="0"/>
                <w:i w:val="0"/>
                <w:color w:val="000000"/>
                <w:sz w:val="14"/>
              </w:rPr>
              <w:t xml:space="preserve">112.79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56.42</w:t>
            </w:r>
          </w:p>
        </w:tc>
        <w:tc>
          <w:tcPr>
            <w:tcW w:w="1060" w:type="dxa"/>
            <w:tcBorders/>
            <w:vAlign w:val="center"/>
          </w:tcPr>
          <w:p>
            <w:pPr>
              <w:jc w:val="right"/>
            </w:pPr>
            <w:r>
              <w:rPr>
                <w:rFonts w:ascii="宋体" w:eastAsia="宋体" w:hAnsi="宋体" w:cs="宋体"/>
                <w:b w:val="0"/>
                <w:i w:val="0"/>
                <w:color w:val="000000"/>
                <w:sz w:val="14"/>
              </w:rPr>
              <w:t xml:space="preserve">56.42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7.72</w:t>
            </w:r>
          </w:p>
        </w:tc>
        <w:tc>
          <w:tcPr>
            <w:tcW w:w="1060" w:type="dxa"/>
            <w:tcBorders/>
            <w:vAlign w:val="center"/>
          </w:tcPr>
          <w:p>
            <w:pPr>
              <w:jc w:val="right"/>
            </w:pPr>
            <w:r>
              <w:rPr>
                <w:rFonts w:ascii="宋体" w:eastAsia="宋体" w:hAnsi="宋体" w:cs="宋体"/>
                <w:b w:val="0"/>
                <w:i w:val="0"/>
                <w:color w:val="000000"/>
                <w:sz w:val="14"/>
              </w:rPr>
              <w:t xml:space="preserve">7.72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48.70</w:t>
            </w:r>
          </w:p>
        </w:tc>
        <w:tc>
          <w:tcPr>
            <w:tcW w:w="1060" w:type="dxa"/>
            <w:tcBorders/>
            <w:vAlign w:val="center"/>
          </w:tcPr>
          <w:p>
            <w:pPr>
              <w:jc w:val="right"/>
            </w:pPr>
            <w:r>
              <w:rPr>
                <w:rFonts w:ascii="宋体" w:eastAsia="宋体" w:hAnsi="宋体" w:cs="宋体"/>
                <w:b w:val="0"/>
                <w:i w:val="0"/>
                <w:color w:val="000000"/>
                <w:sz w:val="14"/>
              </w:rPr>
              <w:t xml:space="preserve">48.70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56.37</w:t>
            </w:r>
          </w:p>
        </w:tc>
        <w:tc>
          <w:tcPr>
            <w:tcW w:w="1060" w:type="dxa"/>
            <w:tcBorders/>
            <w:vAlign w:val="center"/>
          </w:tcPr>
          <w:p>
            <w:pPr>
              <w:jc w:val="right"/>
            </w:pPr>
            <w:r>
              <w:rPr>
                <w:rFonts w:ascii="宋体" w:eastAsia="宋体" w:hAnsi="宋体" w:cs="宋体"/>
                <w:b w:val="0"/>
                <w:i w:val="0"/>
                <w:color w:val="000000"/>
                <w:sz w:val="14"/>
              </w:rPr>
              <w:t xml:space="preserve">56.37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56.37</w:t>
            </w:r>
          </w:p>
        </w:tc>
        <w:tc>
          <w:tcPr>
            <w:tcW w:w="1060" w:type="dxa"/>
            <w:tcBorders/>
            <w:vAlign w:val="center"/>
          </w:tcPr>
          <w:p>
            <w:pPr>
              <w:jc w:val="right"/>
            </w:pPr>
            <w:r>
              <w:rPr>
                <w:rFonts w:ascii="宋体" w:eastAsia="宋体" w:hAnsi="宋体" w:cs="宋体"/>
                <w:b w:val="0"/>
                <w:i w:val="0"/>
                <w:color w:val="000000"/>
                <w:sz w:val="14"/>
              </w:rPr>
              <w:t xml:space="preserve">56.37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14.21</w:t>
            </w:r>
          </w:p>
        </w:tc>
        <w:tc>
          <w:tcPr>
            <w:tcW w:w="1060" w:type="dxa"/>
            <w:tcBorders/>
            <w:vAlign w:val="center"/>
          </w:tcPr>
          <w:p>
            <w:pPr>
              <w:jc w:val="right"/>
            </w:pPr>
            <w:r>
              <w:rPr>
                <w:rFonts w:ascii="宋体" w:eastAsia="宋体" w:hAnsi="宋体" w:cs="宋体"/>
                <w:b w:val="0"/>
                <w:i w:val="0"/>
                <w:color w:val="000000"/>
                <w:sz w:val="14"/>
              </w:rPr>
              <w:t xml:space="preserve">14.21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14.21</w:t>
            </w:r>
          </w:p>
        </w:tc>
        <w:tc>
          <w:tcPr>
            <w:tcW w:w="1060" w:type="dxa"/>
            <w:tcBorders/>
            <w:vAlign w:val="center"/>
          </w:tcPr>
          <w:p>
            <w:pPr>
              <w:jc w:val="right"/>
            </w:pPr>
            <w:r>
              <w:rPr>
                <w:rFonts w:ascii="宋体" w:eastAsia="宋体" w:hAnsi="宋体" w:cs="宋体"/>
                <w:b w:val="0"/>
                <w:i w:val="0"/>
                <w:color w:val="000000"/>
                <w:sz w:val="14"/>
              </w:rPr>
              <w:t xml:space="preserve">14.21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14.21</w:t>
            </w:r>
          </w:p>
        </w:tc>
        <w:tc>
          <w:tcPr>
            <w:tcW w:w="1060" w:type="dxa"/>
            <w:tcBorders/>
            <w:vAlign w:val="center"/>
          </w:tcPr>
          <w:p>
            <w:pPr>
              <w:jc w:val="right"/>
            </w:pPr>
            <w:r>
              <w:rPr>
                <w:rFonts w:ascii="宋体" w:eastAsia="宋体" w:hAnsi="宋体" w:cs="宋体"/>
                <w:b w:val="0"/>
                <w:i w:val="0"/>
                <w:color w:val="000000"/>
                <w:sz w:val="14"/>
              </w:rPr>
              <w:t xml:space="preserve">14.21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616.02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435.71</w:t>
            </w:r>
          </w:p>
        </w:tc>
        <w:tc>
          <w:tcPr>
            <w:tcW w:w="1100" w:type="dxa"/>
            <w:tcBorders/>
            <w:vAlign w:val="center"/>
          </w:tcPr>
          <w:p>
            <w:pPr>
              <w:jc w:val="right"/>
            </w:pPr>
            <w:r>
              <w:rPr>
                <w:rFonts w:ascii="宋体" w:eastAsia="宋体" w:hAnsi="宋体" w:cs="宋体"/>
                <w:b w:val="0"/>
                <w:i w:val="0"/>
                <w:color w:val="000000"/>
                <w:sz w:val="14"/>
              </w:rPr>
              <w:t xml:space="preserve">435.71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112.79</w:t>
            </w:r>
          </w:p>
        </w:tc>
        <w:tc>
          <w:tcPr>
            <w:tcW w:w="1100" w:type="dxa"/>
            <w:tcBorders/>
            <w:vAlign w:val="center"/>
          </w:tcPr>
          <w:p>
            <w:pPr>
              <w:jc w:val="right"/>
            </w:pPr>
            <w:r>
              <w:rPr>
                <w:rFonts w:ascii="宋体" w:eastAsia="宋体" w:hAnsi="宋体" w:cs="宋体"/>
                <w:b w:val="0"/>
                <w:i w:val="0"/>
                <w:color w:val="000000"/>
                <w:sz w:val="14"/>
              </w:rPr>
              <w:t xml:space="preserve">112.79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14.21</w:t>
            </w:r>
          </w:p>
        </w:tc>
        <w:tc>
          <w:tcPr>
            <w:tcW w:w="1100" w:type="dxa"/>
            <w:tcBorders/>
            <w:vAlign w:val="center"/>
          </w:tcPr>
          <w:p>
            <w:pPr>
              <w:jc w:val="right"/>
            </w:pPr>
            <w:r>
              <w:rPr>
                <w:rFonts w:ascii="宋体" w:eastAsia="宋体" w:hAnsi="宋体" w:cs="宋体"/>
                <w:b w:val="0"/>
                <w:i w:val="0"/>
                <w:color w:val="000000"/>
                <w:sz w:val="14"/>
              </w:rPr>
              <w:t xml:space="preserve">14.21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53.31</w:t>
            </w:r>
          </w:p>
        </w:tc>
        <w:tc>
          <w:tcPr>
            <w:tcW w:w="1100" w:type="dxa"/>
            <w:tcBorders/>
            <w:vAlign w:val="center"/>
          </w:tcPr>
          <w:p>
            <w:pPr>
              <w:jc w:val="right"/>
            </w:pPr>
            <w:r>
              <w:rPr>
                <w:rFonts w:ascii="宋体" w:eastAsia="宋体" w:hAnsi="宋体" w:cs="宋体"/>
                <w:b w:val="0"/>
                <w:i w:val="0"/>
                <w:color w:val="000000"/>
                <w:sz w:val="14"/>
              </w:rPr>
              <w:t xml:space="preserve">53.31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616.02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616.02</w:t>
            </w:r>
          </w:p>
        </w:tc>
        <w:tc>
          <w:tcPr>
            <w:tcW w:w="1100" w:type="dxa"/>
            <w:tcBorders/>
            <w:vAlign w:val="center"/>
          </w:tcPr>
          <w:p>
            <w:pPr>
              <w:jc w:val="right"/>
            </w:pPr>
            <w:r>
              <w:rPr>
                <w:rFonts w:ascii="宋体" w:eastAsia="宋体" w:hAnsi="宋体" w:cs="宋体"/>
                <w:b w:val="0"/>
                <w:i w:val="0"/>
                <w:color w:val="000000"/>
                <w:sz w:val="14"/>
              </w:rPr>
              <w:t xml:space="preserve">616.02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616.02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616.02</w:t>
            </w:r>
          </w:p>
        </w:tc>
        <w:tc>
          <w:tcPr>
            <w:tcW w:w="1100" w:type="dxa"/>
            <w:tcBorders/>
            <w:vAlign w:val="center"/>
          </w:tcPr>
          <w:p>
            <w:pPr>
              <w:jc w:val="right"/>
            </w:pPr>
            <w:r>
              <w:rPr>
                <w:rFonts w:ascii="宋体" w:eastAsia="宋体" w:hAnsi="宋体" w:cs="宋体"/>
                <w:b w:val="0"/>
                <w:i w:val="0"/>
                <w:color w:val="000000"/>
                <w:sz w:val="14"/>
              </w:rPr>
              <w:t xml:space="preserve">616.02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616.02</w:t>
            </w:r>
          </w:p>
        </w:tc>
        <w:tc>
          <w:tcPr>
            <w:tcW w:w="1780" w:type="dxa"/>
            <w:tcBorders/>
            <w:vAlign w:val="center"/>
          </w:tcPr>
          <w:p>
            <w:pPr>
              <w:jc w:val="right"/>
            </w:pPr>
            <w:r>
              <w:rPr>
                <w:rFonts w:ascii="宋体" w:eastAsia="宋体" w:hAnsi="宋体" w:cs="宋体"/>
                <w:b/>
                <w:i w:val="0"/>
                <w:color w:val="000000"/>
                <w:sz w:val="18"/>
              </w:rPr>
              <w:t xml:space="preserve">590.57</w:t>
            </w:r>
          </w:p>
        </w:tc>
        <w:tc>
          <w:tcPr>
            <w:tcW w:w="1772" w:type="dxa"/>
            <w:tcBorders/>
            <w:vAlign w:val="center"/>
          </w:tcPr>
          <w:p>
            <w:pPr>
              <w:jc w:val="right"/>
            </w:pPr>
            <w:r>
              <w:rPr>
                <w:rFonts w:ascii="宋体" w:eastAsia="宋体" w:hAnsi="宋体" w:cs="宋体"/>
                <w:b/>
                <w:i w:val="0"/>
                <w:color w:val="000000"/>
                <w:sz w:val="18"/>
              </w:rPr>
              <w:t xml:space="preserve">25.45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435.71</w:t>
            </w:r>
          </w:p>
        </w:tc>
        <w:tc>
          <w:tcPr>
            <w:tcW w:w="1780" w:type="dxa"/>
            <w:tcBorders/>
            <w:vAlign w:val="center"/>
          </w:tcPr>
          <w:p>
            <w:pPr>
              <w:jc w:val="right"/>
            </w:pPr>
            <w:r>
              <w:rPr>
                <w:rFonts w:ascii="宋体" w:eastAsia="宋体" w:hAnsi="宋体" w:cs="宋体"/>
                <w:b w:val="0"/>
                <w:i w:val="0"/>
                <w:color w:val="000000"/>
                <w:sz w:val="18"/>
              </w:rPr>
              <w:t xml:space="preserve">410.26</w:t>
            </w:r>
          </w:p>
        </w:tc>
        <w:tc>
          <w:tcPr>
            <w:tcW w:w="1772" w:type="dxa"/>
            <w:tcBorders/>
            <w:vAlign w:val="center"/>
          </w:tcPr>
          <w:p>
            <w:pPr>
              <w:jc w:val="right"/>
            </w:pPr>
            <w:r>
              <w:rPr>
                <w:rFonts w:ascii="宋体" w:eastAsia="宋体" w:hAnsi="宋体" w:cs="宋体"/>
                <w:b w:val="0"/>
                <w:i w:val="0"/>
                <w:color w:val="000000"/>
                <w:sz w:val="18"/>
              </w:rPr>
              <w:t xml:space="preserve">25.45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435.71</w:t>
            </w:r>
          </w:p>
        </w:tc>
        <w:tc>
          <w:tcPr>
            <w:tcW w:w="1780" w:type="dxa"/>
            <w:tcBorders/>
            <w:vAlign w:val="center"/>
          </w:tcPr>
          <w:p>
            <w:pPr>
              <w:jc w:val="right"/>
            </w:pPr>
            <w:r>
              <w:rPr>
                <w:rFonts w:ascii="宋体" w:eastAsia="宋体" w:hAnsi="宋体" w:cs="宋体"/>
                <w:b w:val="0"/>
                <w:i w:val="0"/>
                <w:color w:val="000000"/>
                <w:sz w:val="18"/>
              </w:rPr>
              <w:t xml:space="preserve">410.26</w:t>
            </w:r>
          </w:p>
        </w:tc>
        <w:tc>
          <w:tcPr>
            <w:tcW w:w="1772" w:type="dxa"/>
            <w:tcBorders/>
            <w:vAlign w:val="center"/>
          </w:tcPr>
          <w:p>
            <w:pPr>
              <w:jc w:val="right"/>
            </w:pPr>
            <w:r>
              <w:rPr>
                <w:rFonts w:ascii="宋体" w:eastAsia="宋体" w:hAnsi="宋体" w:cs="宋体"/>
                <w:b w:val="0"/>
                <w:i w:val="0"/>
                <w:color w:val="000000"/>
                <w:sz w:val="18"/>
              </w:rPr>
              <w:t xml:space="preserve">25.45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410.26</w:t>
            </w:r>
          </w:p>
        </w:tc>
        <w:tc>
          <w:tcPr>
            <w:tcW w:w="1780" w:type="dxa"/>
            <w:tcBorders/>
            <w:vAlign w:val="center"/>
          </w:tcPr>
          <w:p>
            <w:pPr>
              <w:jc w:val="right"/>
            </w:pPr>
            <w:r>
              <w:rPr>
                <w:rFonts w:ascii="宋体" w:eastAsia="宋体" w:hAnsi="宋体" w:cs="宋体"/>
                <w:b w:val="0"/>
                <w:i w:val="0"/>
                <w:color w:val="000000"/>
                <w:sz w:val="18"/>
              </w:rPr>
              <w:t xml:space="preserve">410.26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25.45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112.79</w:t>
            </w:r>
          </w:p>
        </w:tc>
        <w:tc>
          <w:tcPr>
            <w:tcW w:w="1780" w:type="dxa"/>
            <w:tcBorders/>
            <w:vAlign w:val="center"/>
          </w:tcPr>
          <w:p>
            <w:pPr>
              <w:jc w:val="right"/>
            </w:pPr>
            <w:r>
              <w:rPr>
                <w:rFonts w:ascii="宋体" w:eastAsia="宋体" w:hAnsi="宋体" w:cs="宋体"/>
                <w:b w:val="0"/>
                <w:i w:val="0"/>
                <w:color w:val="000000"/>
                <w:sz w:val="18"/>
              </w:rPr>
              <w:t xml:space="preserve">112.79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56.42</w:t>
            </w:r>
          </w:p>
        </w:tc>
        <w:tc>
          <w:tcPr>
            <w:tcW w:w="1780" w:type="dxa"/>
            <w:tcBorders/>
            <w:vAlign w:val="center"/>
          </w:tcPr>
          <w:p>
            <w:pPr>
              <w:jc w:val="right"/>
            </w:pPr>
            <w:r>
              <w:rPr>
                <w:rFonts w:ascii="宋体" w:eastAsia="宋体" w:hAnsi="宋体" w:cs="宋体"/>
                <w:b w:val="0"/>
                <w:i w:val="0"/>
                <w:color w:val="000000"/>
                <w:sz w:val="18"/>
              </w:rPr>
              <w:t xml:space="preserve">56.42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7.72</w:t>
            </w:r>
          </w:p>
        </w:tc>
        <w:tc>
          <w:tcPr>
            <w:tcW w:w="1780" w:type="dxa"/>
            <w:tcBorders/>
            <w:vAlign w:val="center"/>
          </w:tcPr>
          <w:p>
            <w:pPr>
              <w:jc w:val="right"/>
            </w:pPr>
            <w:r>
              <w:rPr>
                <w:rFonts w:ascii="宋体" w:eastAsia="宋体" w:hAnsi="宋体" w:cs="宋体"/>
                <w:b w:val="0"/>
                <w:i w:val="0"/>
                <w:color w:val="000000"/>
                <w:sz w:val="18"/>
              </w:rPr>
              <w:t xml:space="preserve">7.72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48.70</w:t>
            </w:r>
          </w:p>
        </w:tc>
        <w:tc>
          <w:tcPr>
            <w:tcW w:w="1780" w:type="dxa"/>
            <w:tcBorders/>
            <w:vAlign w:val="center"/>
          </w:tcPr>
          <w:p>
            <w:pPr>
              <w:jc w:val="right"/>
            </w:pPr>
            <w:r>
              <w:rPr>
                <w:rFonts w:ascii="宋体" w:eastAsia="宋体" w:hAnsi="宋体" w:cs="宋体"/>
                <w:b w:val="0"/>
                <w:i w:val="0"/>
                <w:color w:val="000000"/>
                <w:sz w:val="18"/>
              </w:rPr>
              <w:t xml:space="preserve">48.70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56.37</w:t>
            </w:r>
          </w:p>
        </w:tc>
        <w:tc>
          <w:tcPr>
            <w:tcW w:w="1780" w:type="dxa"/>
            <w:tcBorders/>
            <w:vAlign w:val="center"/>
          </w:tcPr>
          <w:p>
            <w:pPr>
              <w:jc w:val="right"/>
            </w:pPr>
            <w:r>
              <w:rPr>
                <w:rFonts w:ascii="宋体" w:eastAsia="宋体" w:hAnsi="宋体" w:cs="宋体"/>
                <w:b w:val="0"/>
                <w:i w:val="0"/>
                <w:color w:val="000000"/>
                <w:sz w:val="18"/>
              </w:rPr>
              <w:t xml:space="preserve">56.37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56.37</w:t>
            </w:r>
          </w:p>
        </w:tc>
        <w:tc>
          <w:tcPr>
            <w:tcW w:w="1780" w:type="dxa"/>
            <w:tcBorders/>
            <w:vAlign w:val="center"/>
          </w:tcPr>
          <w:p>
            <w:pPr>
              <w:jc w:val="right"/>
            </w:pPr>
            <w:r>
              <w:rPr>
                <w:rFonts w:ascii="宋体" w:eastAsia="宋体" w:hAnsi="宋体" w:cs="宋体"/>
                <w:b w:val="0"/>
                <w:i w:val="0"/>
                <w:color w:val="000000"/>
                <w:sz w:val="18"/>
              </w:rPr>
              <w:t xml:space="preserve">56.37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14.21</w:t>
            </w:r>
          </w:p>
        </w:tc>
        <w:tc>
          <w:tcPr>
            <w:tcW w:w="1780" w:type="dxa"/>
            <w:tcBorders/>
            <w:vAlign w:val="center"/>
          </w:tcPr>
          <w:p>
            <w:pPr>
              <w:jc w:val="right"/>
            </w:pPr>
            <w:r>
              <w:rPr>
                <w:rFonts w:ascii="宋体" w:eastAsia="宋体" w:hAnsi="宋体" w:cs="宋体"/>
                <w:b w:val="0"/>
                <w:i w:val="0"/>
                <w:color w:val="000000"/>
                <w:sz w:val="18"/>
              </w:rPr>
              <w:t xml:space="preserve">14.21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14.21</w:t>
            </w:r>
          </w:p>
        </w:tc>
        <w:tc>
          <w:tcPr>
            <w:tcW w:w="1780" w:type="dxa"/>
            <w:tcBorders/>
            <w:vAlign w:val="center"/>
          </w:tcPr>
          <w:p>
            <w:pPr>
              <w:jc w:val="right"/>
            </w:pPr>
            <w:r>
              <w:rPr>
                <w:rFonts w:ascii="宋体" w:eastAsia="宋体" w:hAnsi="宋体" w:cs="宋体"/>
                <w:b w:val="0"/>
                <w:i w:val="0"/>
                <w:color w:val="000000"/>
                <w:sz w:val="18"/>
              </w:rPr>
              <w:t xml:space="preserve">14.21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14.21</w:t>
            </w:r>
          </w:p>
        </w:tc>
        <w:tc>
          <w:tcPr>
            <w:tcW w:w="1780" w:type="dxa"/>
            <w:tcBorders/>
            <w:vAlign w:val="center"/>
          </w:tcPr>
          <w:p>
            <w:pPr>
              <w:jc w:val="right"/>
            </w:pPr>
            <w:r>
              <w:rPr>
                <w:rFonts w:ascii="宋体" w:eastAsia="宋体" w:hAnsi="宋体" w:cs="宋体"/>
                <w:b w:val="0"/>
                <w:i w:val="0"/>
                <w:color w:val="000000"/>
                <w:sz w:val="18"/>
              </w:rPr>
              <w:t xml:space="preserve">14.21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460.45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66.03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123.25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15.63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98.78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111.17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9.81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48.70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21.61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14.21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1.22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0.92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53.31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64.09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7.72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56.37</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2.44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25.43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524.54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66.03</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部门：辽宁省沈阳市浑南区人民政府办公室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003001沈阳市浑南区人民政府办公室本级-210112000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628.45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628.45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368.48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368.47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181.49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181.49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确保本单位正常运转。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根据财政资金安排，保障单位各项经费及时准确落实到位，确保本单位正常运转。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群众网上投诉形势平稳向好</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接待对象满意度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窗口服务效率满意度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配套完善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机制健全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残疾人就业保障金经费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根据上级要求，提供残疾人就业保障经费。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根据上级要求及财政安排，足额缴纳残疾人就业保障金。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按照财政要求，严格把控时间节点向财政请款，保障我办12名雇员办公经费、伙食费、采暖费等落实到位并及时发放，确保本单位正常运转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活动参与人数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视频会议正常率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挂职干部经费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1.办公费：0.8033万元/人*1人=1.6066万元；2.伙食费：0.54万元/人*1人=1.08万元。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保障挂职干部在我办工作顺利开展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活动参与人数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视频会议正常率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26.73809524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历史档案整理费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保障区政府档案按要求移交档案馆，保证文件及档案处理工作保密性、合规性。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财政未拨款，本年度未开展此项目。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经费保障:本年度财政资金紧张，此项经费未拨款，我单位严格落实财政“过紧日子”政策，故未执行此项目。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经费保障:为确保本单位正常运转，各项工作顺利开展，我单位将更加合理制定预算，精准执行，建议财政足额保障经费。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政务考察费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保证区领导随省市相关部门出行考察、培训以及自行安排外出考察、调研、对接项目等各项经费支出，确保政务考察活动顺利进行。2.加强与国内发达地区经验交流，引进国内外先进技术和重大产业项目，推进全区产业城市、社会整体转型升级，助力全区经济加快发展。3.加大跨地区调研力度，着力提高政策调研实效性，推动全区向更高层次、全方位发展。4.接待省、市领导到我区视察工作。保障区领导接待、调研、会见等各项经费支出、确保政府活动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按照年初设定目标，顺利保障区领导各项政务考察工作。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32.52271667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专项印刷及订阅资料费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保障区政府各类文件及时印发，订阅相关业务书籍和报刊，满足日常工作需要。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保障区政府各类文件及时印发，订阅相关业务书籍和报刊，满足日常工作需要。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32.7790625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综合类会议费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沈阳市浑南区人民政府办公室本级-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保障区政府各类会议顺利召开，重要工作得到及时安排部署。</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保障区政府各类会议顺利召开，重要工作得到及时安排部署。</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31.7639375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