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spacing w:line="540" w:lineRule="exact"/>
        <w:jc w:val="center"/>
        <w:rPr>
          <w:rFonts w:hint="eastAsia" w:ascii="宋体" w:hAnsi="宋体" w:eastAsia="宋体"/>
          <w:b/>
          <w:bCs w:val="0"/>
          <w:color w:val="FF0000"/>
          <w:sz w:val="52"/>
          <w:szCs w:val="52"/>
          <w:lang w:eastAsia="zh-CN"/>
        </w:rPr>
      </w:pPr>
      <w:r>
        <w:rPr>
          <w:rFonts w:hint="eastAsia" w:ascii="宋体" w:hAnsi="宋体" w:eastAsia="宋体" w:cs="宋体"/>
          <w:b/>
          <w:bCs/>
          <w:sz w:val="52"/>
          <w:szCs w:val="52"/>
        </w:rPr>
        <w:t>浑南区人力资源和社会保障局</w:t>
      </w:r>
      <w:r>
        <w:rPr>
          <w:rFonts w:hint="eastAsia" w:ascii="宋体" w:hAnsi="宋体"/>
          <w:b/>
          <w:sz w:val="52"/>
          <w:szCs w:val="52"/>
          <w:lang w:eastAsia="zh-CN"/>
        </w:rPr>
        <w:t>202</w:t>
      </w:r>
      <w:r>
        <w:rPr>
          <w:rFonts w:hint="eastAsia" w:ascii="宋体" w:hAnsi="宋体"/>
          <w:b/>
          <w:sz w:val="52"/>
          <w:szCs w:val="52"/>
          <w:lang w:val="en-US" w:eastAsia="zh-CN"/>
        </w:rPr>
        <w:t>2</w:t>
      </w:r>
      <w:r>
        <w:rPr>
          <w:rFonts w:hint="eastAsia" w:ascii="宋体" w:hAnsi="宋体"/>
          <w:b/>
          <w:sz w:val="52"/>
          <w:szCs w:val="52"/>
          <w:lang w:eastAsia="zh-CN"/>
        </w:rPr>
        <w:t>决算说明</w:t>
      </w: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eastAsia="zh-CN"/>
        </w:rPr>
        <w:t>部门</w:t>
      </w:r>
      <w:r>
        <w:rPr>
          <w:rFonts w:ascii="黑体" w:eastAsia="黑体"/>
          <w:sz w:val="32"/>
        </w:rPr>
        <w:t>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hint="default" w:ascii="黑体" w:eastAsia="黑体"/>
          <w:sz w:val="32"/>
        </w:rPr>
      </w:pPr>
      <w:r>
        <w:rPr>
          <w:rFonts w:ascii="黑体" w:eastAsia="黑体"/>
          <w:sz w:val="32"/>
        </w:rPr>
        <w:t>第二部分    202</w:t>
      </w:r>
      <w:r>
        <w:rPr>
          <w:rFonts w:hint="eastAsia" w:ascii="黑体" w:eastAsia="黑体"/>
          <w:sz w:val="32"/>
          <w:lang w:val="en-US" w:eastAsia="zh-CN"/>
        </w:rPr>
        <w:t>2</w:t>
      </w:r>
      <w:r>
        <w:rPr>
          <w:rFonts w:ascii="黑体" w:eastAsia="黑体"/>
          <w:sz w:val="32"/>
        </w:rPr>
        <w:t>年</w:t>
      </w:r>
      <w:r>
        <w:rPr>
          <w:rFonts w:hint="eastAsia" w:ascii="黑体" w:eastAsia="黑体"/>
          <w:sz w:val="32"/>
          <w:lang w:eastAsia="zh-CN"/>
        </w:rPr>
        <w:t>度</w:t>
      </w:r>
      <w:r>
        <w:rPr>
          <w:rFonts w:ascii="黑体" w:eastAsia="黑体"/>
          <w:sz w:val="32"/>
        </w:rPr>
        <w:t>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 xml:space="preserve">部分    </w:t>
      </w:r>
      <w:r>
        <w:rPr>
          <w:rFonts w:hint="eastAsia" w:ascii="黑体" w:hAnsi="黑体" w:eastAsia="黑体"/>
          <w:sz w:val="32"/>
          <w:szCs w:val="32"/>
          <w:lang w:eastAsia="zh-CN"/>
        </w:rPr>
        <w:t>2022</w:t>
      </w:r>
      <w:r>
        <w:rPr>
          <w:rFonts w:hint="eastAsia" w:ascii="黑体" w:hAnsi="黑体" w:eastAsia="黑体"/>
          <w:sz w:val="32"/>
          <w:szCs w:val="32"/>
        </w:rPr>
        <w:t>年度决算报表</w:t>
      </w:r>
    </w:p>
    <w:p>
      <w:pPr>
        <w:spacing w:line="540" w:lineRule="exact"/>
        <w:rPr>
          <w:rFonts w:hint="eastAsia"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pPr>
        <w:spacing w:line="540" w:lineRule="exact"/>
        <w:rPr>
          <w:rFonts w:hint="eastAsia" w:ascii="仿宋_GB2312" w:eastAsia="仿宋_GB2312"/>
          <w:sz w:val="32"/>
          <w:szCs w:val="32"/>
        </w:rPr>
      </w:pPr>
      <w:r>
        <w:rPr>
          <w:rFonts w:hint="eastAsia" w:ascii="仿宋_GB2312" w:eastAsia="仿宋_GB2312"/>
          <w:sz w:val="32"/>
          <w:szCs w:val="32"/>
        </w:rPr>
        <w:t>二、收入决算表</w:t>
      </w:r>
    </w:p>
    <w:p>
      <w:pPr>
        <w:spacing w:line="540" w:lineRule="exact"/>
        <w:rPr>
          <w:rFonts w:hint="eastAsia" w:ascii="仿宋_GB2312" w:eastAsia="仿宋_GB2312"/>
          <w:sz w:val="32"/>
          <w:szCs w:val="32"/>
        </w:rPr>
      </w:pPr>
      <w:r>
        <w:rPr>
          <w:rFonts w:hint="eastAsia" w:ascii="仿宋_GB2312" w:eastAsia="仿宋_GB2312"/>
          <w:sz w:val="32"/>
          <w:szCs w:val="32"/>
        </w:rPr>
        <w:t>三、支出决算表</w:t>
      </w:r>
    </w:p>
    <w:p>
      <w:pPr>
        <w:spacing w:line="540" w:lineRule="exact"/>
        <w:rPr>
          <w:rFonts w:hint="eastAsia"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财政拨款收入支出决算表</w:t>
      </w:r>
    </w:p>
    <w:p>
      <w:pPr>
        <w:spacing w:line="540" w:lineRule="exact"/>
        <w:rPr>
          <w:rFonts w:hint="eastAsia"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pPr>
        <w:spacing w:line="540" w:lineRule="exact"/>
        <w:rPr>
          <w:rFonts w:hint="eastAsia"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pPr>
        <w:spacing w:line="540" w:lineRule="exact"/>
        <w:rPr>
          <w:rFonts w:hint="eastAsia"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left="640" w:hanging="640" w:hangingChars="200"/>
        <w:rPr>
          <w:rFonts w:hint="eastAsia"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lang w:eastAsia="zh-CN"/>
        </w:rPr>
        <w:t>收入</w:t>
      </w:r>
      <w:r>
        <w:rPr>
          <w:rFonts w:ascii="仿宋_GB2312" w:eastAsia="仿宋_GB2312"/>
          <w:sz w:val="32"/>
          <w:szCs w:val="32"/>
        </w:rPr>
        <w:t>支出决算表</w:t>
      </w:r>
    </w:p>
    <w:p>
      <w:pPr>
        <w:spacing w:line="540" w:lineRule="exact"/>
        <w:rPr>
          <w:rFonts w:hint="eastAsia" w:ascii="仿宋_GB2312" w:eastAsia="仿宋_GB2312"/>
          <w:sz w:val="32"/>
          <w:szCs w:val="32"/>
          <w:lang w:val="en-US" w:eastAsia="zh-CN"/>
        </w:rPr>
      </w:pPr>
      <w:r>
        <w:rPr>
          <w:rFonts w:hint="eastAsia" w:ascii="仿宋_GB2312" w:eastAsia="仿宋_GB2312"/>
          <w:sz w:val="32"/>
          <w:szCs w:val="32"/>
          <w:lang w:val="en-US" w:eastAsia="zh-CN"/>
        </w:rPr>
        <w:t>九、国有资本经营预算财政拨款支出决算表</w:t>
      </w:r>
    </w:p>
    <w:p>
      <w:pPr>
        <w:spacing w:line="540" w:lineRule="exact"/>
        <w:rPr>
          <w:rFonts w:hint="eastAsia" w:ascii="黑体" w:hAnsi="黑体" w:eastAsia="黑体"/>
          <w:b/>
          <w:sz w:val="44"/>
          <w:szCs w:val="44"/>
          <w:u w:val="single"/>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 xml:space="preserve">部分    </w:t>
      </w:r>
      <w:r>
        <w:rPr>
          <w:rFonts w:hint="eastAsia" w:ascii="黑体" w:hAnsi="黑体" w:eastAsia="黑体"/>
          <w:sz w:val="32"/>
          <w:szCs w:val="32"/>
          <w:lang w:eastAsia="zh-CN"/>
        </w:rPr>
        <w:t>附件</w:t>
      </w:r>
    </w:p>
    <w:p>
      <w:pPr>
        <w:pStyle w:val="6"/>
        <w:spacing w:line="560" w:lineRule="exact"/>
        <w:jc w:val="center"/>
        <w:rPr>
          <w:rFonts w:hint="default"/>
          <w:b/>
          <w:sz w:val="36"/>
        </w:rPr>
      </w:pPr>
    </w:p>
    <w:p>
      <w:pPr>
        <w:pStyle w:val="6"/>
        <w:spacing w:line="560" w:lineRule="exact"/>
        <w:jc w:val="center"/>
        <w:rPr>
          <w:rFonts w:hint="default"/>
          <w:b/>
          <w:sz w:val="36"/>
        </w:rPr>
      </w:pPr>
    </w:p>
    <w:p>
      <w:pPr>
        <w:pStyle w:val="6"/>
        <w:spacing w:line="560" w:lineRule="exact"/>
        <w:jc w:val="center"/>
        <w:rPr>
          <w:rFonts w:hint="default"/>
          <w:b/>
          <w:sz w:val="36"/>
        </w:rPr>
      </w:pPr>
      <w:r>
        <w:rPr>
          <w:b/>
          <w:sz w:val="36"/>
        </w:rPr>
        <w:t xml:space="preserve">第一部分 </w:t>
      </w:r>
      <w:r>
        <w:rPr>
          <w:rFonts w:hint="eastAsia" w:ascii="黑体" w:eastAsia="黑体"/>
          <w:sz w:val="36"/>
          <w:szCs w:val="36"/>
        </w:rPr>
        <w:t>浑南区</w:t>
      </w:r>
      <w:r>
        <w:rPr>
          <w:rFonts w:hint="eastAsia"/>
          <w:b/>
          <w:bCs/>
          <w:sz w:val="36"/>
          <w:szCs w:val="36"/>
        </w:rPr>
        <w:t>人力资源和社会保障局</w:t>
      </w:r>
      <w:r>
        <w:rPr>
          <w:b/>
          <w:sz w:val="36"/>
        </w:rPr>
        <w:t>概况</w:t>
      </w:r>
    </w:p>
    <w:p>
      <w:pPr>
        <w:pStyle w:val="6"/>
        <w:spacing w:line="560" w:lineRule="exact"/>
        <w:ind w:firstLine="640"/>
        <w:rPr>
          <w:rFonts w:hint="default" w:ascii="黑体" w:eastAsia="黑体"/>
          <w:sz w:val="32"/>
        </w:rPr>
      </w:pPr>
    </w:p>
    <w:p>
      <w:pPr>
        <w:pStyle w:val="6"/>
        <w:numPr>
          <w:ilvl w:val="0"/>
          <w:numId w:val="1"/>
        </w:numPr>
        <w:spacing w:line="560" w:lineRule="exact"/>
        <w:ind w:firstLine="640"/>
        <w:rPr>
          <w:rFonts w:ascii="黑体" w:eastAsia="黑体"/>
          <w:sz w:val="32"/>
        </w:rPr>
      </w:pPr>
      <w:r>
        <w:rPr>
          <w:rFonts w:ascii="黑体" w:eastAsia="黑体"/>
          <w:sz w:val="32"/>
        </w:rPr>
        <w:t>主要职责</w:t>
      </w:r>
    </w:p>
    <w:p>
      <w:pPr>
        <w:spacing w:line="540" w:lineRule="exact"/>
        <w:ind w:firstLine="735" w:firstLineChars="350"/>
        <w:rPr>
          <w:rFonts w:hint="eastAsia" w:ascii="仿宋_GB2312" w:eastAsia="仿宋_GB2312"/>
          <w:sz w:val="28"/>
          <w:szCs w:val="28"/>
        </w:rPr>
      </w:pPr>
      <w:r>
        <w:t>（一）</w:t>
      </w:r>
      <w:r>
        <w:rPr>
          <w:rFonts w:hint="eastAsia" w:ascii="仿宋_GB2312" w:eastAsia="仿宋_GB2312"/>
          <w:sz w:val="32"/>
          <w:szCs w:val="32"/>
        </w:rPr>
        <w:t xml:space="preserve">承担文电、会务、文字综合、机要、档案、国有资产管理、机关财务管理、信访协调、督查督办件及提案、议案办理等工作。 </w:t>
      </w:r>
      <w:r>
        <w:rPr>
          <w:rFonts w:hint="eastAsia" w:ascii="仿宋_GB2312" w:eastAsia="仿宋_GB2312"/>
          <w:sz w:val="28"/>
          <w:szCs w:val="28"/>
        </w:rPr>
        <w:t xml:space="preserve">      </w:t>
      </w:r>
    </w:p>
    <w:p>
      <w:pPr>
        <w:spacing w:line="540" w:lineRule="exact"/>
        <w:ind w:firstLine="640" w:firstLineChars="200"/>
        <w:rPr>
          <w:rFonts w:ascii="仿宋_GB2312" w:eastAsia="仿宋_GB2312"/>
          <w:sz w:val="32"/>
          <w:szCs w:val="32"/>
        </w:rPr>
      </w:pPr>
      <w:r>
        <w:rPr>
          <w:rFonts w:hint="eastAsia" w:eastAsia="仿宋_GB2312"/>
          <w:sz w:val="32"/>
        </w:rPr>
        <w:t>（二）</w:t>
      </w:r>
      <w:r>
        <w:rPr>
          <w:rFonts w:hint="eastAsia" w:ascii="仿宋_GB2312" w:eastAsia="仿宋_GB2312"/>
          <w:sz w:val="32"/>
          <w:szCs w:val="32"/>
        </w:rPr>
        <w:t>承担机关工作人员职务升降（确定）、年度考核、奖励工作、登记工作和辞职、辞退备案工作；负责聘任后科级干部备案；负责事业单位、专业技术人员岗位结构和职务结构比例的设置及核定工作；综合管理全区专业技术人员；负责高、中、初级职称评审的审核、申报工作；负责机关工作人员培训工作；负责机关工作人员的培训师资、教材审定管理工作。</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三）贯彻实施机关、事业单位人员工资收入分配政策,建立全区机关企事业单位人员工资正常增长和支付保障机制,贯彻实施机关企事业单位人员福利和离退休政策；承担工作人员转任、调转和特殊人员选调工作；负责承担军转干部安置和随军家属安置工作；负责全区机关事业单位绩效工资发放审核工作。</w:t>
      </w:r>
    </w:p>
    <w:p>
      <w:pPr>
        <w:spacing w:line="540" w:lineRule="exact"/>
        <w:ind w:firstLine="640" w:firstLineChars="200"/>
        <w:rPr>
          <w:rFonts w:hint="eastAsia" w:ascii="仿宋_GB2312" w:eastAsia="仿宋_GB2312"/>
          <w:sz w:val="32"/>
          <w:szCs w:val="32"/>
        </w:rPr>
      </w:pPr>
      <w:r>
        <w:rPr>
          <w:rFonts w:hint="eastAsia" w:eastAsia="仿宋_GB2312"/>
          <w:sz w:val="32"/>
        </w:rPr>
        <w:t>（四）</w:t>
      </w:r>
      <w:r>
        <w:rPr>
          <w:rFonts w:hint="eastAsia" w:ascii="仿宋_GB2312" w:eastAsia="仿宋_GB2312"/>
          <w:sz w:val="32"/>
          <w:szCs w:val="32"/>
        </w:rPr>
        <w:t>贯彻执行城乡社会保险及其补充保险政策和标准,负责全区统一的社会保险关系转续工作,负责全区机关企事业单位社会保险和农村社会养老保险工作,贯彻实施全区社会保险及其补充保险基金管理和监督工作,编制全区社会保险基金预决算草案。</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（五）贯彻实施劳动、人事争议调解仲裁制度和劳动关系政策,完善劳动关系协调机制,依据国家特殊劳动保护政策制定实施细则并监督实施,组织实施劳动保障监察,协调劳动者维权工作,依法查处重大案件。</w:t>
      </w:r>
    </w:p>
    <w:p>
      <w:pPr>
        <w:spacing w:line="540" w:lineRule="exact"/>
        <w:ind w:firstLine="640" w:firstLineChars="200"/>
        <w:rPr>
          <w:rFonts w:ascii="仿宋_GB2312" w:eastAsia="仿宋_GB2312"/>
          <w:sz w:val="32"/>
          <w:szCs w:val="32"/>
        </w:rPr>
      </w:pPr>
      <w:r>
        <w:rPr>
          <w:rFonts w:hint="eastAsia" w:eastAsia="仿宋_GB2312"/>
          <w:sz w:val="32"/>
        </w:rPr>
        <w:t>（六）</w:t>
      </w:r>
      <w:r>
        <w:rPr>
          <w:rFonts w:hint="eastAsia" w:ascii="仿宋_GB2312" w:eastAsia="仿宋_GB2312"/>
          <w:sz w:val="32"/>
          <w:szCs w:val="32"/>
        </w:rPr>
        <w:t>承担人事代理、流动党员管理、网络建设、人才市场建设及管理；负责雇员招聘及管理、派遣制人员管理；负责大学生就业、人才交流服务、外国专家团队引进。</w:t>
      </w:r>
      <w:r>
        <w:rPr>
          <w:rFonts w:hint="eastAsia" w:eastAsia="仿宋_GB2312"/>
          <w:sz w:val="32"/>
        </w:rPr>
        <w:t xml:space="preserve"> </w:t>
      </w:r>
    </w:p>
    <w:p>
      <w:pPr>
        <w:spacing w:line="540" w:lineRule="exact"/>
        <w:ind w:firstLine="640" w:firstLineChars="200"/>
        <w:rPr>
          <w:rFonts w:hint="eastAsia" w:ascii="仿宋_GB2312" w:eastAsia="仿宋_GB2312"/>
          <w:sz w:val="32"/>
          <w:szCs w:val="32"/>
        </w:rPr>
      </w:pPr>
      <w:r>
        <w:rPr>
          <w:rFonts w:hint="eastAsia" w:eastAsia="仿宋_GB2312"/>
          <w:sz w:val="32"/>
        </w:rPr>
        <w:t>（七）</w:t>
      </w:r>
      <w:r>
        <w:rPr>
          <w:rFonts w:hint="eastAsia" w:ascii="仿宋_GB2312" w:eastAsia="仿宋_GB2312"/>
          <w:sz w:val="32"/>
          <w:szCs w:val="32"/>
        </w:rPr>
        <w:t xml:space="preserve">负责全区促进就业工作,拟订全区统筹城乡的就业发展规划和政策,完善公共就业服务体系和公共创业服务体系,建立健全就业援助制度,完善职业资格制度,统筹建立面向城乡劳动者的职业培训制度,负责全区高校毕业生就业指导和服务工作,会同有关部门拟订高技能人才、农村实用人才培养和激励政策。 </w:t>
      </w:r>
    </w:p>
    <w:p>
      <w:pPr>
        <w:pStyle w:val="6"/>
        <w:spacing w:line="560" w:lineRule="exact"/>
        <w:ind w:firstLine="640"/>
        <w:rPr>
          <w:rFonts w:hint="default" w:ascii="黑体" w:eastAsia="黑体"/>
          <w:sz w:val="32"/>
        </w:rPr>
      </w:pPr>
      <w:r>
        <w:rPr>
          <w:rFonts w:ascii="黑体" w:eastAsia="黑体"/>
          <w:sz w:val="32"/>
        </w:rPr>
        <w:t>二、决算单位构成</w:t>
      </w:r>
    </w:p>
    <w:p>
      <w:pPr>
        <w:pStyle w:val="6"/>
        <w:spacing w:line="560" w:lineRule="exact"/>
        <w:ind w:firstLine="640"/>
        <w:rPr>
          <w:rFonts w:hint="default" w:ascii="仿宋_GB2312" w:hAnsi="仿宋_GB2312" w:eastAsia="仿宋_GB2312" w:cs="仿宋_GB2312"/>
          <w:b/>
          <w:sz w:val="32"/>
          <w:szCs w:val="32"/>
        </w:rPr>
      </w:pPr>
      <w:r>
        <w:rPr>
          <w:rFonts w:ascii="仿宋_GB2312" w:hAnsi="仿宋_GB2312" w:eastAsia="仿宋_GB2312" w:cs="仿宋_GB2312"/>
          <w:b/>
          <w:sz w:val="32"/>
          <w:szCs w:val="32"/>
        </w:rPr>
        <w:t>纳入</w:t>
      </w:r>
      <w:r>
        <w:rPr>
          <w:rFonts w:hint="eastAsia" w:ascii="仿宋_GB2312" w:hAnsi="仿宋_GB2312" w:eastAsia="仿宋_GB2312" w:cs="仿宋_GB2312"/>
          <w:b/>
          <w:sz w:val="32"/>
          <w:szCs w:val="32"/>
          <w:lang w:val="en-US" w:eastAsia="zh-CN"/>
        </w:rPr>
        <w:t>本部门</w:t>
      </w:r>
      <w:r>
        <w:rPr>
          <w:rFonts w:ascii="仿宋_GB2312" w:hAnsi="仿宋_GB2312" w:eastAsia="仿宋_GB2312" w:cs="仿宋_GB2312"/>
          <w:b/>
          <w:sz w:val="32"/>
          <w:szCs w:val="32"/>
        </w:rPr>
        <w:t>202</w:t>
      </w:r>
      <w:r>
        <w:rPr>
          <w:rFonts w:hint="eastAsia" w:ascii="仿宋_GB2312" w:hAnsi="仿宋_GB2312" w:eastAsia="仿宋_GB2312" w:cs="仿宋_GB2312"/>
          <w:b/>
          <w:sz w:val="32"/>
          <w:szCs w:val="32"/>
          <w:lang w:val="en-US" w:eastAsia="zh-CN"/>
        </w:rPr>
        <w:t>2</w:t>
      </w:r>
      <w:r>
        <w:rPr>
          <w:rFonts w:ascii="仿宋_GB2312" w:hAnsi="仿宋_GB2312" w:eastAsia="仿宋_GB2312" w:cs="仿宋_GB2312"/>
          <w:b/>
          <w:sz w:val="32"/>
          <w:szCs w:val="32"/>
        </w:rPr>
        <w:t>年决算编制范围的二级预算单位包括：</w:t>
      </w:r>
    </w:p>
    <w:p>
      <w:pPr>
        <w:pStyle w:val="6"/>
        <w:spacing w:line="560" w:lineRule="exact"/>
        <w:ind w:firstLine="640"/>
        <w:rPr>
          <w:rFonts w:hint="default" w:ascii="仿宋_GB2312" w:eastAsia="仿宋_GB2312"/>
          <w:sz w:val="32"/>
        </w:rPr>
      </w:pPr>
      <w:r>
        <w:rPr>
          <w:rFonts w:hint="default" w:ascii="仿宋_GB2312" w:eastAsia="仿宋_GB2312"/>
          <w:sz w:val="32"/>
        </w:rPr>
        <w:t>1.</w:t>
      </w:r>
      <w:r>
        <w:rPr>
          <w:rFonts w:hint="eastAsia" w:ascii="仿宋" w:hAnsi="仿宋" w:eastAsia="仿宋" w:cs="仿宋"/>
          <w:b w:val="0"/>
          <w:bCs w:val="0"/>
          <w:sz w:val="32"/>
          <w:szCs w:val="32"/>
        </w:rPr>
        <w:t>浑南区</w:t>
      </w:r>
      <w:r>
        <w:rPr>
          <w:rFonts w:hint="eastAsia"/>
          <w:b w:val="0"/>
          <w:bCs w:val="0"/>
          <w:sz w:val="32"/>
          <w:szCs w:val="32"/>
        </w:rPr>
        <w:t>人力资源和社会保障局</w:t>
      </w:r>
      <w:r>
        <w:rPr>
          <w:rFonts w:ascii="仿宋_GB2312" w:eastAsia="仿宋_GB2312"/>
          <w:sz w:val="32"/>
        </w:rPr>
        <w:t>本级</w:t>
      </w:r>
    </w:p>
    <w:p>
      <w:pPr>
        <w:pStyle w:val="6"/>
        <w:spacing w:line="560" w:lineRule="exact"/>
        <w:ind w:firstLine="640"/>
        <w:rPr>
          <w:rFonts w:hint="default" w:ascii="仿宋_GB2312" w:eastAsia="仿宋_GB2312"/>
          <w:sz w:val="32"/>
          <w:lang w:val="en-US" w:eastAsia="zh-CN"/>
        </w:rPr>
      </w:pPr>
      <w:r>
        <w:rPr>
          <w:rFonts w:hint="default" w:ascii="仿宋_GB2312" w:eastAsia="仿宋_GB2312"/>
          <w:sz w:val="32"/>
        </w:rPr>
        <w:t>2.</w:t>
      </w:r>
      <w:r>
        <w:rPr>
          <w:rFonts w:hint="eastAsia" w:ascii="仿宋_GB2312" w:eastAsia="仿宋_GB2312"/>
          <w:sz w:val="32"/>
          <w:lang w:val="en-US" w:eastAsia="zh-CN"/>
        </w:rPr>
        <w:t>浑南区劳动保障监察大队</w:t>
      </w:r>
    </w:p>
    <w:p>
      <w:pPr>
        <w:pStyle w:val="6"/>
        <w:spacing w:line="560" w:lineRule="exact"/>
        <w:jc w:val="both"/>
        <w:rPr>
          <w:rFonts w:hint="default"/>
          <w:b/>
          <w:sz w:val="36"/>
        </w:rPr>
      </w:pPr>
    </w:p>
    <w:p>
      <w:pPr>
        <w:pStyle w:val="6"/>
        <w:spacing w:line="560" w:lineRule="exact"/>
        <w:jc w:val="center"/>
        <w:rPr>
          <w:rFonts w:hint="default"/>
          <w:b/>
          <w:sz w:val="36"/>
        </w:rPr>
      </w:pPr>
      <w:r>
        <w:rPr>
          <w:b/>
          <w:sz w:val="36"/>
        </w:rPr>
        <w:t xml:space="preserve">第二部分 </w:t>
      </w:r>
      <w:r>
        <w:rPr>
          <w:rFonts w:hint="eastAsia" w:ascii="宋体" w:hAnsi="宋体" w:eastAsia="宋体" w:cs="宋体"/>
          <w:b/>
          <w:bCs/>
          <w:sz w:val="36"/>
          <w:szCs w:val="36"/>
        </w:rPr>
        <w:t>浑南区人力资源和社会保障局</w:t>
      </w:r>
      <w:r>
        <w:rPr>
          <w:b/>
          <w:sz w:val="36"/>
        </w:rPr>
        <w:t>202</w:t>
      </w:r>
      <w:r>
        <w:rPr>
          <w:rFonts w:hint="eastAsia"/>
          <w:b/>
          <w:sz w:val="36"/>
          <w:lang w:val="en-US" w:eastAsia="zh-CN"/>
        </w:rPr>
        <w:t>2</w:t>
      </w:r>
      <w:r>
        <w:rPr>
          <w:b/>
          <w:sz w:val="36"/>
        </w:rPr>
        <w:t>年决算情况说明</w:t>
      </w:r>
    </w:p>
    <w:p>
      <w:pPr>
        <w:pStyle w:val="6"/>
        <w:spacing w:line="560" w:lineRule="exact"/>
        <w:ind w:firstLine="640" w:firstLineChars="200"/>
        <w:rPr>
          <w:rFonts w:hint="default" w:ascii="黑体" w:eastAsia="黑体"/>
          <w:sz w:val="32"/>
        </w:rPr>
      </w:pP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10897.74</w:t>
      </w:r>
      <w:r>
        <w:rPr>
          <w:rFonts w:ascii="楷体_GB2312" w:eastAsia="楷体_GB2312"/>
          <w:b/>
          <w:sz w:val="32"/>
        </w:rPr>
        <w:t>万元，包括：</w:t>
      </w:r>
    </w:p>
    <w:p>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rPr>
        <w:t>10851.91</w:t>
      </w:r>
      <w:r>
        <w:rPr>
          <w:rFonts w:ascii="仿宋_GB2312" w:eastAsia="仿宋_GB2312"/>
          <w:sz w:val="32"/>
        </w:rPr>
        <w:t>万元，占收入总计的</w:t>
      </w:r>
      <w:r>
        <w:rPr>
          <w:rFonts w:hint="eastAsia" w:ascii="仿宋_GB2312" w:eastAsia="仿宋_GB2312"/>
          <w:sz w:val="32"/>
          <w:lang w:val="en-US" w:eastAsia="zh-CN"/>
        </w:rPr>
        <w:t>99.57</w:t>
      </w:r>
      <w:r>
        <w:rPr>
          <w:rFonts w:ascii="仿宋_GB2312" w:eastAsia="仿宋_GB2312"/>
          <w:sz w:val="32"/>
        </w:rPr>
        <w:t>%。其中：一般公共预算财政拨款收入</w:t>
      </w:r>
      <w:r>
        <w:rPr>
          <w:rFonts w:hint="eastAsia" w:ascii="仿宋_GB2312" w:eastAsia="仿宋_GB2312"/>
          <w:sz w:val="32"/>
          <w:lang w:val="en-US" w:eastAsia="zh-CN"/>
        </w:rPr>
        <w:t>10851.91</w:t>
      </w:r>
      <w:r>
        <w:rPr>
          <w:rFonts w:ascii="仿宋_GB2312" w:eastAsia="仿宋_GB2312"/>
          <w:sz w:val="32"/>
        </w:rPr>
        <w:t>万元，政府性基金收入</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val="en-US" w:eastAsia="zh-CN"/>
        </w:rPr>
        <w:t>没形成该笔资金；</w:t>
      </w:r>
      <w:r>
        <w:rPr>
          <w:rFonts w:ascii="仿宋_GB2312" w:eastAsia="仿宋_GB2312"/>
          <w:sz w:val="32"/>
        </w:rPr>
        <w:t>国有资本经营预算财政拨款收入</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w:t>
      </w:r>
      <w:r>
        <w:rPr>
          <w:rFonts w:hint="eastAsia" w:ascii="仿宋_GB2312" w:eastAsia="仿宋_GB2312"/>
          <w:sz w:val="32"/>
          <w:lang w:val="en-US" w:eastAsia="zh-CN"/>
        </w:rPr>
        <w:t>没形成该笔资金</w:t>
      </w:r>
      <w:r>
        <w:rPr>
          <w:rFonts w:ascii="仿宋_GB2312" w:eastAsia="仿宋_GB2312"/>
          <w:sz w:val="32"/>
        </w:rPr>
        <w:t>。</w:t>
      </w:r>
    </w:p>
    <w:p>
      <w:pPr>
        <w:pStyle w:val="6"/>
        <w:spacing w:line="560" w:lineRule="exact"/>
        <w:ind w:firstLine="660"/>
        <w:rPr>
          <w:rFonts w:hint="default" w:ascii="仿宋_GB2312" w:eastAsia="仿宋_GB2312"/>
          <w:sz w:val="32"/>
        </w:rPr>
      </w:pPr>
      <w:r>
        <w:rPr>
          <w:rFonts w:ascii="仿宋_GB2312" w:eastAsia="仿宋_GB2312"/>
          <w:sz w:val="32"/>
        </w:rPr>
        <w:t>2.其他收入</w:t>
      </w:r>
      <w:r>
        <w:rPr>
          <w:rFonts w:hint="eastAsia" w:ascii="仿宋_GB2312" w:eastAsia="仿宋_GB2312"/>
          <w:sz w:val="32"/>
        </w:rPr>
        <w:t>3.29</w:t>
      </w:r>
      <w:r>
        <w:rPr>
          <w:rFonts w:ascii="仿宋_GB2312" w:eastAsia="仿宋_GB2312"/>
          <w:sz w:val="32"/>
        </w:rPr>
        <w:t>万元，占收入总计的</w:t>
      </w:r>
      <w:r>
        <w:rPr>
          <w:rFonts w:hint="eastAsia" w:ascii="仿宋_GB2312" w:eastAsia="仿宋_GB2312"/>
          <w:sz w:val="32"/>
          <w:lang w:val="en-US" w:eastAsia="zh-CN"/>
        </w:rPr>
        <w:t>0.03</w:t>
      </w:r>
      <w:r>
        <w:rPr>
          <w:rFonts w:ascii="仿宋_GB2312" w:eastAsia="仿宋_GB2312"/>
          <w:sz w:val="32"/>
        </w:rPr>
        <w:t>%。主要是</w:t>
      </w:r>
      <w:r>
        <w:rPr>
          <w:rFonts w:hint="eastAsia" w:ascii="仿宋_GB2312" w:eastAsia="仿宋_GB2312"/>
          <w:sz w:val="32"/>
          <w:lang w:val="en-US" w:eastAsia="zh-CN"/>
        </w:rPr>
        <w:t>其他</w:t>
      </w:r>
      <w:r>
        <w:rPr>
          <w:rFonts w:ascii="仿宋_GB2312" w:eastAsia="仿宋_GB2312"/>
          <w:sz w:val="32"/>
        </w:rPr>
        <w:t>收入。</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3</w:t>
      </w:r>
      <w:r>
        <w:rPr>
          <w:rFonts w:ascii="仿宋_GB2312" w:eastAsia="仿宋_GB2312"/>
          <w:sz w:val="32"/>
        </w:rPr>
        <w:t>.上年结转和结余</w:t>
      </w:r>
      <w:r>
        <w:rPr>
          <w:rFonts w:hint="eastAsia" w:ascii="仿宋_GB2312" w:eastAsia="仿宋_GB2312"/>
          <w:sz w:val="32"/>
        </w:rPr>
        <w:t>42.54</w:t>
      </w:r>
      <w:r>
        <w:rPr>
          <w:rFonts w:ascii="仿宋_GB2312" w:eastAsia="仿宋_GB2312"/>
          <w:sz w:val="32"/>
        </w:rPr>
        <w:t>万元，占收入总计的</w:t>
      </w:r>
      <w:r>
        <w:rPr>
          <w:rFonts w:hint="eastAsia" w:ascii="仿宋_GB2312" w:eastAsia="仿宋_GB2312"/>
          <w:sz w:val="32"/>
          <w:lang w:val="en-US" w:eastAsia="zh-CN"/>
        </w:rPr>
        <w:t>0.4</w:t>
      </w:r>
      <w:r>
        <w:rPr>
          <w:rFonts w:ascii="仿宋_GB2312" w:eastAsia="仿宋_GB2312"/>
          <w:sz w:val="32"/>
        </w:rPr>
        <w:t>%。主要是</w:t>
      </w:r>
      <w:r>
        <w:rPr>
          <w:rFonts w:hint="eastAsia" w:ascii="仿宋_GB2312" w:eastAsia="仿宋_GB2312"/>
          <w:sz w:val="32"/>
          <w:lang w:val="en-US" w:eastAsia="zh-CN"/>
        </w:rPr>
        <w:t>上年结转</w:t>
      </w:r>
      <w:r>
        <w:rPr>
          <w:rFonts w:ascii="仿宋_GB2312" w:eastAsia="仿宋_GB2312"/>
          <w:sz w:val="32"/>
        </w:rPr>
        <w:t>。</w:t>
      </w:r>
    </w:p>
    <w:p>
      <w:pPr>
        <w:pStyle w:val="6"/>
        <w:spacing w:line="560" w:lineRule="exact"/>
        <w:ind w:firstLine="660"/>
        <w:rPr>
          <w:rFonts w:hint="default" w:ascii="仿宋_GB2312" w:hAnsi="宋体" w:eastAsia="仿宋_GB2312"/>
          <w:sz w:val="32"/>
          <w:szCs w:val="32"/>
          <w:lang w:val="en-US" w:eastAsia="zh-CN"/>
        </w:rPr>
      </w:pPr>
      <w:r>
        <w:rPr>
          <w:rFonts w:ascii="仿宋_GB2312" w:eastAsia="仿宋_GB2312"/>
          <w:sz w:val="32"/>
        </w:rPr>
        <w:t>与上年相比</w:t>
      </w:r>
      <w:r>
        <w:rPr>
          <w:rFonts w:hint="eastAsia" w:ascii="仿宋_GB2312" w:eastAsia="仿宋_GB2312"/>
          <w:sz w:val="32"/>
          <w:lang w:eastAsia="zh-CN"/>
        </w:rPr>
        <w:t>，</w:t>
      </w:r>
      <w:r>
        <w:rPr>
          <w:rFonts w:hint="eastAsia" w:ascii="仿宋_GB2312" w:eastAsia="仿宋_GB2312"/>
          <w:sz w:val="32"/>
          <w:lang w:val="en-US" w:eastAsia="zh-CN"/>
        </w:rPr>
        <w:t>上年无相关数据，故没有对比。</w:t>
      </w:r>
    </w:p>
    <w:p>
      <w:pPr>
        <w:pStyle w:val="6"/>
        <w:numPr>
          <w:ilvl w:val="0"/>
          <w:numId w:val="2"/>
        </w:numPr>
        <w:spacing w:line="560" w:lineRule="exact"/>
        <w:ind w:firstLine="660"/>
        <w:rPr>
          <w:rFonts w:ascii="楷体_GB2312" w:eastAsia="楷体_GB2312"/>
          <w:b/>
          <w:sz w:val="32"/>
        </w:rPr>
      </w:pPr>
      <w:r>
        <w:rPr>
          <w:rFonts w:ascii="楷体_GB2312" w:eastAsia="楷体_GB2312"/>
          <w:b/>
          <w:sz w:val="32"/>
        </w:rPr>
        <w:t>支出总计</w:t>
      </w:r>
      <w:r>
        <w:rPr>
          <w:rFonts w:hint="eastAsia" w:ascii="楷体_GB2312" w:eastAsia="楷体_GB2312"/>
          <w:b/>
          <w:sz w:val="32"/>
          <w:lang w:val="en-US" w:eastAsia="zh-CN"/>
        </w:rPr>
        <w:t>10860.38</w:t>
      </w:r>
      <w:r>
        <w:rPr>
          <w:rFonts w:ascii="楷体_GB2312" w:eastAsia="楷体_GB2312"/>
          <w:b/>
          <w:sz w:val="32"/>
        </w:rPr>
        <w:t>万元，包括：</w:t>
      </w:r>
    </w:p>
    <w:p>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1.基本支出</w:t>
      </w:r>
      <w:r>
        <w:rPr>
          <w:rFonts w:hint="eastAsia" w:ascii="仿宋_GB2312" w:eastAsia="仿宋_GB2312"/>
          <w:sz w:val="32"/>
        </w:rPr>
        <w:t>365.32</w:t>
      </w:r>
      <w:r>
        <w:rPr>
          <w:rFonts w:ascii="仿宋_GB2312" w:eastAsia="仿宋_GB2312"/>
          <w:sz w:val="32"/>
        </w:rPr>
        <w:t>万元，占支出总计的</w:t>
      </w:r>
      <w:r>
        <w:rPr>
          <w:rFonts w:hint="eastAsia" w:ascii="仿宋_GB2312" w:eastAsia="仿宋_GB2312"/>
          <w:sz w:val="32"/>
          <w:lang w:val="en-US" w:eastAsia="zh-CN"/>
        </w:rPr>
        <w:t>3.36</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rPr>
        <w:t>325.58</w:t>
      </w:r>
      <w:r>
        <w:rPr>
          <w:rFonts w:ascii="仿宋_GB2312" w:eastAsia="仿宋_GB2312"/>
          <w:sz w:val="32"/>
        </w:rPr>
        <w:t>万元，对个人和家庭的补助支出</w:t>
      </w:r>
      <w:r>
        <w:rPr>
          <w:rFonts w:hint="eastAsia" w:ascii="仿宋_GB2312" w:eastAsia="仿宋_GB2312"/>
          <w:sz w:val="32"/>
        </w:rPr>
        <w:t>5.03</w:t>
      </w:r>
      <w:r>
        <w:rPr>
          <w:rFonts w:ascii="仿宋_GB2312" w:eastAsia="仿宋_GB2312"/>
          <w:sz w:val="32"/>
        </w:rPr>
        <w:t>万元，商品和服务支出</w:t>
      </w:r>
      <w:r>
        <w:rPr>
          <w:rFonts w:hint="eastAsia" w:ascii="仿宋_GB2312" w:eastAsia="仿宋_GB2312"/>
          <w:sz w:val="32"/>
        </w:rPr>
        <w:t>34.7</w:t>
      </w:r>
      <w:r>
        <w:rPr>
          <w:rFonts w:ascii="仿宋_GB2312" w:eastAsia="仿宋_GB2312"/>
          <w:sz w:val="32"/>
        </w:rPr>
        <w:t>万元。</w:t>
      </w:r>
    </w:p>
    <w:p>
      <w:pPr>
        <w:pStyle w:val="6"/>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rPr>
        <w:t>10495.06</w:t>
      </w:r>
      <w:r>
        <w:rPr>
          <w:rFonts w:ascii="仿宋_GB2312" w:eastAsia="仿宋_GB2312"/>
          <w:sz w:val="32"/>
        </w:rPr>
        <w:t>万元，占支出总计的</w:t>
      </w:r>
      <w:r>
        <w:rPr>
          <w:rFonts w:hint="eastAsia" w:ascii="仿宋_GB2312" w:eastAsia="仿宋_GB2312"/>
          <w:sz w:val="32"/>
          <w:lang w:val="en-US" w:eastAsia="zh-CN"/>
        </w:rPr>
        <w:t>96.64</w:t>
      </w:r>
      <w:r>
        <w:rPr>
          <w:rFonts w:ascii="仿宋_GB2312" w:eastAsia="仿宋_GB2312"/>
          <w:sz w:val="32"/>
        </w:rPr>
        <w:t>%。主要包括</w:t>
      </w:r>
      <w:r>
        <w:rPr>
          <w:rFonts w:hint="eastAsia" w:ascii="仿宋_GB2312" w:hAnsi="宋体" w:eastAsia="仿宋_GB2312"/>
          <w:sz w:val="32"/>
          <w:szCs w:val="32"/>
          <w:lang w:val="en-US" w:eastAsia="zh-CN"/>
        </w:rPr>
        <w:t>社会保障、就业支出</w:t>
      </w:r>
      <w:r>
        <w:rPr>
          <w:rFonts w:hint="eastAsia" w:ascii="仿宋_GB2312" w:hAnsi="宋体" w:eastAsia="仿宋_GB2312"/>
          <w:sz w:val="32"/>
          <w:szCs w:val="32"/>
        </w:rPr>
        <w:t>等业务支出</w:t>
      </w:r>
      <w:r>
        <w:rPr>
          <w:rFonts w:ascii="仿宋_GB2312" w:eastAsia="仿宋_GB2312"/>
          <w:sz w:val="32"/>
        </w:rPr>
        <w:t>。</w:t>
      </w:r>
    </w:p>
    <w:p>
      <w:pPr>
        <w:pStyle w:val="6"/>
        <w:spacing w:line="560" w:lineRule="exact"/>
        <w:ind w:firstLine="660"/>
        <w:rPr>
          <w:rFonts w:hint="default" w:ascii="仿宋_GB2312" w:hAnsi="宋体" w:eastAsia="仿宋_GB2312"/>
          <w:sz w:val="32"/>
          <w:szCs w:val="32"/>
          <w:lang w:val="en-US" w:eastAsia="zh-CN"/>
        </w:rPr>
      </w:pPr>
      <w:r>
        <w:rPr>
          <w:rFonts w:ascii="仿宋_GB2312" w:eastAsia="仿宋_GB2312"/>
          <w:sz w:val="32"/>
        </w:rPr>
        <w:t>与上年相比</w:t>
      </w:r>
      <w:r>
        <w:rPr>
          <w:rFonts w:hint="eastAsia" w:ascii="仿宋_GB2312" w:eastAsia="仿宋_GB2312"/>
          <w:sz w:val="32"/>
          <w:lang w:eastAsia="zh-CN"/>
        </w:rPr>
        <w:t>，</w:t>
      </w:r>
      <w:r>
        <w:rPr>
          <w:rFonts w:hint="eastAsia" w:ascii="仿宋_GB2312" w:eastAsia="仿宋_GB2312"/>
          <w:sz w:val="32"/>
          <w:lang w:val="en-US" w:eastAsia="zh-CN"/>
        </w:rPr>
        <w:t>上年无相关数据，故没有对比。</w:t>
      </w:r>
    </w:p>
    <w:p>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rPr>
        <w:t>37.36</w:t>
      </w:r>
      <w:r>
        <w:rPr>
          <w:rFonts w:ascii="楷体_GB2312" w:eastAsia="楷体_GB2312"/>
          <w:b/>
          <w:sz w:val="32"/>
        </w:rPr>
        <w:t>万元</w:t>
      </w:r>
    </w:p>
    <w:p>
      <w:pPr>
        <w:pStyle w:val="6"/>
        <w:spacing w:line="560" w:lineRule="exact"/>
        <w:ind w:firstLine="660"/>
        <w:rPr>
          <w:rFonts w:hint="default" w:ascii="仿宋_GB2312" w:hAnsi="宋体" w:eastAsia="仿宋_GB2312"/>
          <w:sz w:val="32"/>
          <w:szCs w:val="32"/>
          <w:lang w:val="en-US" w:eastAsia="zh-CN"/>
        </w:rPr>
      </w:pPr>
      <w:r>
        <w:rPr>
          <w:rFonts w:ascii="仿宋_GB2312" w:eastAsia="仿宋_GB2312"/>
          <w:sz w:val="32"/>
        </w:rPr>
        <w:t>主要是</w:t>
      </w:r>
      <w:r>
        <w:rPr>
          <w:rFonts w:hint="eastAsia" w:ascii="仿宋_GB2312" w:hAnsi="宋体" w:eastAsia="仿宋_GB2312"/>
          <w:sz w:val="32"/>
          <w:szCs w:val="32"/>
          <w:lang w:val="en-US" w:eastAsia="zh-CN"/>
        </w:rPr>
        <w:t>人力资源事务和社会保障和就业支出</w:t>
      </w:r>
      <w:r>
        <w:rPr>
          <w:rFonts w:ascii="仿宋_GB2312" w:eastAsia="仿宋_GB2312"/>
          <w:sz w:val="32"/>
        </w:rPr>
        <w:t>等原因形成的结余。与上年相比</w:t>
      </w:r>
      <w:r>
        <w:rPr>
          <w:rFonts w:hint="eastAsia" w:ascii="仿宋_GB2312" w:eastAsia="仿宋_GB2312"/>
          <w:sz w:val="32"/>
          <w:lang w:eastAsia="zh-CN"/>
        </w:rPr>
        <w:t>，</w:t>
      </w:r>
      <w:r>
        <w:rPr>
          <w:rFonts w:hint="eastAsia" w:ascii="仿宋_GB2312" w:eastAsia="仿宋_GB2312"/>
          <w:sz w:val="32"/>
          <w:lang w:val="en-US" w:eastAsia="zh-CN"/>
        </w:rPr>
        <w:t>上年无相关数据，故没有对比。</w:t>
      </w:r>
    </w:p>
    <w:p>
      <w:pPr>
        <w:pStyle w:val="6"/>
        <w:numPr>
          <w:ilvl w:val="0"/>
          <w:numId w:val="1"/>
        </w:numPr>
        <w:spacing w:line="560" w:lineRule="exact"/>
        <w:ind w:left="0" w:leftChars="0" w:firstLine="640" w:firstLineChars="0"/>
        <w:rPr>
          <w:rFonts w:ascii="黑体" w:eastAsia="黑体"/>
          <w:sz w:val="32"/>
        </w:rPr>
      </w:pPr>
      <w:r>
        <w:rPr>
          <w:rFonts w:ascii="黑体" w:eastAsia="黑体"/>
          <w:sz w:val="32"/>
        </w:rPr>
        <w:t>财政拨款收入支出决算情况说明</w:t>
      </w:r>
    </w:p>
    <w:p>
      <w:pPr>
        <w:pStyle w:val="6"/>
        <w:numPr>
          <w:ilvl w:val="0"/>
          <w:numId w:val="0"/>
        </w:numPr>
        <w:spacing w:line="560" w:lineRule="exact"/>
        <w:ind w:firstLine="643" w:firstLineChars="200"/>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hint="default" w:ascii="仿宋_GB2312" w:hAnsi="宋体" w:eastAsia="仿宋_GB2312"/>
          <w:sz w:val="32"/>
          <w:szCs w:val="32"/>
          <w:lang w:val="en-US" w:eastAsia="zh-CN"/>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年度财政拨款支出</w:t>
      </w:r>
      <w:r>
        <w:rPr>
          <w:rFonts w:hint="eastAsia" w:ascii="仿宋_GB2312" w:eastAsia="仿宋_GB2312"/>
          <w:sz w:val="32"/>
        </w:rPr>
        <w:t>10851.91</w:t>
      </w:r>
      <w:r>
        <w:rPr>
          <w:rFonts w:ascii="仿宋_GB2312" w:eastAsia="仿宋_GB2312"/>
          <w:sz w:val="32"/>
        </w:rPr>
        <w:t>万元，其中：基本支出</w:t>
      </w:r>
      <w:r>
        <w:rPr>
          <w:rFonts w:hint="eastAsia" w:ascii="仿宋_GB2312" w:eastAsia="仿宋_GB2312"/>
          <w:sz w:val="32"/>
        </w:rPr>
        <w:t>365.32</w:t>
      </w:r>
      <w:r>
        <w:rPr>
          <w:rFonts w:ascii="仿宋_GB2312" w:eastAsia="仿宋_GB2312"/>
          <w:sz w:val="32"/>
        </w:rPr>
        <w:t>万元，项目支出</w:t>
      </w:r>
      <w:r>
        <w:rPr>
          <w:rFonts w:hint="eastAsia" w:ascii="仿宋_GB2312" w:eastAsia="仿宋_GB2312"/>
          <w:sz w:val="32"/>
        </w:rPr>
        <w:t>10486.59</w:t>
      </w:r>
      <w:r>
        <w:rPr>
          <w:rFonts w:ascii="仿宋_GB2312" w:eastAsia="仿宋_GB2312"/>
          <w:sz w:val="32"/>
        </w:rPr>
        <w:t>万元。与上年相比</w:t>
      </w:r>
      <w:r>
        <w:rPr>
          <w:rFonts w:hint="eastAsia" w:ascii="仿宋_GB2312" w:eastAsia="仿宋_GB2312"/>
          <w:sz w:val="32"/>
          <w:lang w:eastAsia="zh-CN"/>
        </w:rPr>
        <w:t>，</w:t>
      </w:r>
      <w:r>
        <w:rPr>
          <w:rFonts w:hint="eastAsia" w:ascii="仿宋_GB2312" w:eastAsia="仿宋_GB2312"/>
          <w:sz w:val="32"/>
          <w:lang w:val="en-US" w:eastAsia="zh-CN"/>
        </w:rPr>
        <w:t>上年无相关数据，故没有对比。</w:t>
      </w:r>
    </w:p>
    <w:p>
      <w:pPr>
        <w:pStyle w:val="6"/>
        <w:spacing w:line="560" w:lineRule="exact"/>
        <w:ind w:firstLine="660"/>
        <w:rPr>
          <w:rFonts w:hint="default" w:ascii="仿宋_GB2312" w:eastAsia="仿宋_GB2312"/>
          <w:sz w:val="32"/>
        </w:rPr>
      </w:pPr>
    </w:p>
    <w:p>
      <w:pPr>
        <w:numPr>
          <w:ilvl w:val="0"/>
          <w:numId w:val="2"/>
        </w:numPr>
        <w:spacing w:line="560" w:lineRule="exact"/>
        <w:ind w:left="0" w:leftChars="0" w:firstLine="660" w:firstLineChars="0"/>
        <w:rPr>
          <w:rFonts w:ascii="楷体_GB2312" w:hAnsi="宋体" w:eastAsia="楷体_GB2312"/>
          <w:b/>
          <w:sz w:val="32"/>
          <w:szCs w:val="32"/>
        </w:rPr>
      </w:pPr>
      <w:r>
        <w:rPr>
          <w:rFonts w:ascii="楷体_GB2312" w:hAnsi="宋体" w:eastAsia="楷体_GB2312"/>
          <w:b/>
          <w:sz w:val="32"/>
          <w:szCs w:val="32"/>
        </w:rPr>
        <w:t>一般公共预算财政拨款支出情况。</w:t>
      </w:r>
    </w:p>
    <w:p>
      <w:pPr>
        <w:numPr>
          <w:ilvl w:val="0"/>
          <w:numId w:val="0"/>
        </w:numPr>
        <w:spacing w:line="560" w:lineRule="exact"/>
        <w:ind w:firstLine="640" w:firstLineChars="200"/>
        <w:rPr>
          <w:rFonts w:hint="eastAsia" w:ascii="仿宋_GB2312" w:hAnsi="宋体" w:eastAsia="仿宋_GB2312"/>
          <w:sz w:val="32"/>
          <w:szCs w:val="32"/>
          <w:lang w:val="en-US" w:eastAsia="zh-CN"/>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年度一般公共预算财政拨款支出</w:t>
      </w:r>
      <w:r>
        <w:rPr>
          <w:rFonts w:hint="eastAsia" w:ascii="仿宋_GB2312" w:eastAsia="仿宋_GB2312"/>
          <w:sz w:val="32"/>
        </w:rPr>
        <w:t>10851.91</w:t>
      </w:r>
      <w:r>
        <w:rPr>
          <w:rFonts w:ascii="仿宋_GB2312" w:eastAsia="仿宋_GB2312"/>
          <w:sz w:val="32"/>
        </w:rPr>
        <w:t>万元</w:t>
      </w:r>
      <w:r>
        <w:rPr>
          <w:rFonts w:ascii="仿宋_GB2312" w:hAnsi="宋体" w:eastAsia="仿宋_GB2312"/>
          <w:sz w:val="32"/>
          <w:szCs w:val="32"/>
        </w:rPr>
        <w:t>，按支出功能分类科目分，包括：一般公共服务支出</w:t>
      </w:r>
      <w:r>
        <w:rPr>
          <w:rFonts w:hint="eastAsia" w:ascii="仿宋_GB2312" w:hAnsi="宋体" w:eastAsia="仿宋_GB2312"/>
          <w:sz w:val="32"/>
          <w:szCs w:val="32"/>
        </w:rPr>
        <w:t>3822.3</w:t>
      </w:r>
      <w:r>
        <w:rPr>
          <w:rFonts w:ascii="仿宋_GB2312" w:hAnsi="宋体" w:eastAsia="仿宋_GB2312"/>
          <w:sz w:val="32"/>
          <w:szCs w:val="32"/>
        </w:rPr>
        <w:t>万元，占</w:t>
      </w:r>
      <w:r>
        <w:rPr>
          <w:rFonts w:hint="eastAsia" w:ascii="仿宋_GB2312" w:hAnsi="宋体" w:eastAsia="仿宋_GB2312"/>
          <w:sz w:val="32"/>
          <w:szCs w:val="32"/>
          <w:lang w:val="en-US" w:eastAsia="zh-CN"/>
        </w:rPr>
        <w:t>35.22</w:t>
      </w:r>
      <w:r>
        <w:rPr>
          <w:rFonts w:ascii="仿宋_GB2312" w:hAnsi="宋体" w:eastAsia="仿宋_GB2312"/>
          <w:sz w:val="32"/>
          <w:szCs w:val="32"/>
        </w:rPr>
        <w:t>%；</w:t>
      </w:r>
      <w:r>
        <w:rPr>
          <w:rFonts w:hint="eastAsia" w:ascii="仿宋_GB2312" w:hAnsi="宋体" w:eastAsia="仿宋_GB2312"/>
          <w:sz w:val="32"/>
          <w:szCs w:val="32"/>
        </w:rPr>
        <w:t>社会保障和就业支出</w:t>
      </w:r>
      <w:r>
        <w:rPr>
          <w:rFonts w:hint="eastAsia" w:ascii="仿宋_GB2312" w:hAnsi="宋体" w:eastAsia="仿宋_GB2312"/>
          <w:sz w:val="32"/>
          <w:szCs w:val="32"/>
          <w:lang w:val="en-US" w:eastAsia="zh-CN"/>
        </w:rPr>
        <w:t>6979.34</w:t>
      </w:r>
      <w:r>
        <w:rPr>
          <w:rFonts w:hint="eastAsia" w:ascii="仿宋_GB2312" w:hAnsi="宋体" w:eastAsia="仿宋_GB2312"/>
          <w:sz w:val="32"/>
          <w:szCs w:val="32"/>
        </w:rPr>
        <w:t>万元</w:t>
      </w:r>
      <w:r>
        <w:rPr>
          <w:rFonts w:ascii="仿宋_GB2312" w:hAnsi="宋体" w:eastAsia="仿宋_GB2312"/>
          <w:sz w:val="32"/>
          <w:szCs w:val="32"/>
        </w:rPr>
        <w:t>，占</w:t>
      </w:r>
      <w:r>
        <w:rPr>
          <w:rFonts w:hint="eastAsia" w:ascii="仿宋_GB2312" w:hAnsi="宋体" w:eastAsia="仿宋_GB2312"/>
          <w:sz w:val="32"/>
          <w:szCs w:val="32"/>
          <w:lang w:val="en-US" w:eastAsia="zh-CN"/>
        </w:rPr>
        <w:t>64.31</w:t>
      </w:r>
      <w:r>
        <w:rPr>
          <w:rFonts w:ascii="仿宋_GB2312" w:hAnsi="宋体" w:eastAsia="仿宋_GB2312"/>
          <w:sz w:val="32"/>
          <w:szCs w:val="32"/>
        </w:rPr>
        <w:t>%</w:t>
      </w:r>
      <w:r>
        <w:rPr>
          <w:rFonts w:hint="eastAsia" w:ascii="仿宋_GB2312" w:hAnsi="宋体" w:eastAsia="仿宋_GB2312"/>
          <w:sz w:val="32"/>
          <w:szCs w:val="32"/>
          <w:lang w:val="en-US" w:eastAsia="zh-CN"/>
        </w:rPr>
        <w:t>；</w:t>
      </w:r>
      <w:r>
        <w:rPr>
          <w:rFonts w:hint="eastAsia" w:ascii="仿宋_GB2312" w:hAnsi="宋体" w:eastAsia="仿宋_GB2312"/>
          <w:sz w:val="32"/>
          <w:szCs w:val="32"/>
        </w:rPr>
        <w:t>卫生健康支出</w:t>
      </w:r>
      <w:r>
        <w:rPr>
          <w:rFonts w:hint="eastAsia" w:ascii="仿宋_GB2312" w:hAnsi="宋体" w:eastAsia="仿宋_GB2312"/>
          <w:sz w:val="32"/>
          <w:szCs w:val="32"/>
          <w:lang w:val="en-US" w:eastAsia="zh-CN"/>
        </w:rPr>
        <w:t>10.78</w:t>
      </w:r>
      <w:r>
        <w:rPr>
          <w:rFonts w:hint="eastAsia" w:ascii="仿宋_GB2312" w:hAnsi="宋体" w:eastAsia="仿宋_GB2312"/>
          <w:sz w:val="32"/>
          <w:szCs w:val="32"/>
        </w:rPr>
        <w:t>万元</w:t>
      </w:r>
      <w:r>
        <w:rPr>
          <w:rFonts w:ascii="仿宋_GB2312" w:hAnsi="宋体" w:eastAsia="仿宋_GB2312"/>
          <w:sz w:val="32"/>
          <w:szCs w:val="32"/>
        </w:rPr>
        <w:t>，占</w:t>
      </w:r>
      <w:r>
        <w:rPr>
          <w:rFonts w:hint="eastAsia" w:ascii="仿宋_GB2312" w:hAnsi="宋体" w:eastAsia="仿宋_GB2312"/>
          <w:sz w:val="32"/>
          <w:szCs w:val="32"/>
          <w:lang w:val="en-US" w:eastAsia="zh-CN"/>
        </w:rPr>
        <w:t>0.1</w:t>
      </w:r>
      <w:r>
        <w:rPr>
          <w:rFonts w:ascii="仿宋_GB2312" w:hAnsi="宋体" w:eastAsia="仿宋_GB2312"/>
          <w:sz w:val="32"/>
          <w:szCs w:val="32"/>
        </w:rPr>
        <w:t>%</w:t>
      </w:r>
      <w:r>
        <w:rPr>
          <w:rFonts w:hint="eastAsia" w:ascii="仿宋_GB2312" w:hAnsi="宋体" w:eastAsia="仿宋_GB2312"/>
          <w:sz w:val="32"/>
          <w:szCs w:val="32"/>
          <w:lang w:val="en-US" w:eastAsia="zh-CN"/>
        </w:rPr>
        <w:t>；</w:t>
      </w:r>
      <w:r>
        <w:rPr>
          <w:rFonts w:hint="eastAsia" w:ascii="仿宋_GB2312" w:hAnsi="宋体" w:eastAsia="仿宋_GB2312"/>
          <w:sz w:val="32"/>
          <w:szCs w:val="32"/>
        </w:rPr>
        <w:t>住房保障支出</w:t>
      </w:r>
      <w:r>
        <w:rPr>
          <w:rFonts w:hint="eastAsia" w:ascii="仿宋_GB2312" w:hAnsi="宋体" w:eastAsia="仿宋_GB2312"/>
          <w:sz w:val="32"/>
          <w:szCs w:val="32"/>
          <w:lang w:val="en-US" w:eastAsia="zh-CN"/>
        </w:rPr>
        <w:t>39.43</w:t>
      </w:r>
      <w:r>
        <w:rPr>
          <w:rFonts w:hint="eastAsia" w:ascii="仿宋_GB2312" w:hAnsi="宋体" w:eastAsia="仿宋_GB2312"/>
          <w:sz w:val="32"/>
          <w:szCs w:val="32"/>
        </w:rPr>
        <w:t>万元</w:t>
      </w:r>
      <w:r>
        <w:rPr>
          <w:rFonts w:ascii="仿宋_GB2312" w:hAnsi="宋体" w:eastAsia="仿宋_GB2312"/>
          <w:sz w:val="32"/>
          <w:szCs w:val="32"/>
        </w:rPr>
        <w:t>，占</w:t>
      </w:r>
      <w:r>
        <w:rPr>
          <w:rFonts w:hint="eastAsia" w:ascii="仿宋_GB2312" w:hAnsi="宋体" w:eastAsia="仿宋_GB2312"/>
          <w:sz w:val="32"/>
          <w:szCs w:val="32"/>
          <w:lang w:val="en-US" w:eastAsia="zh-CN"/>
        </w:rPr>
        <w:t>0.37</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w:t>
      </w:r>
      <w:r>
        <w:rPr>
          <w:rFonts w:hint="eastAsia" w:ascii="仿宋_GB2312" w:hAnsi="宋体" w:eastAsia="仿宋_GB2312"/>
          <w:sz w:val="32"/>
          <w:szCs w:val="32"/>
        </w:rPr>
        <w:t>3822.3</w:t>
      </w:r>
      <w:r>
        <w:rPr>
          <w:rFonts w:ascii="仿宋_GB2312" w:hAnsi="宋体" w:eastAsia="仿宋_GB2312"/>
          <w:sz w:val="32"/>
          <w:szCs w:val="32"/>
        </w:rPr>
        <w:t>万元，具体包括：</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（1）一般公共服务支出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类）财政事务（款）</w:t>
      </w:r>
      <w:r>
        <w:rPr>
          <w:rFonts w:hint="eastAsia" w:ascii="仿宋_GB2312" w:hAnsi="宋体" w:eastAsia="仿宋_GB2312"/>
          <w:sz w:val="32"/>
          <w:szCs w:val="32"/>
        </w:rPr>
        <w:t>行政运行</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项）</w:t>
      </w:r>
      <w:r>
        <w:rPr>
          <w:rFonts w:hint="eastAsia" w:ascii="仿宋_GB2312" w:hAnsi="宋体" w:eastAsia="仿宋_GB2312"/>
          <w:sz w:val="32"/>
          <w:szCs w:val="32"/>
        </w:rPr>
        <w:t>3822.3万元，主要是</w:t>
      </w:r>
      <w:r>
        <w:rPr>
          <w:rFonts w:hint="eastAsia" w:ascii="仿宋_GB2312" w:hAnsi="宋体" w:eastAsia="仿宋_GB2312"/>
          <w:sz w:val="32"/>
          <w:szCs w:val="32"/>
          <w:lang w:val="en-US" w:eastAsia="zh-CN"/>
        </w:rPr>
        <w:t>人力资源事务</w:t>
      </w:r>
      <w:r>
        <w:rPr>
          <w:rFonts w:hint="eastAsia" w:ascii="仿宋_GB2312" w:hAnsi="宋体" w:eastAsia="仿宋_GB2312"/>
          <w:sz w:val="32"/>
          <w:szCs w:val="32"/>
        </w:rPr>
        <w:t>支出等支出，完成年初预算的</w:t>
      </w:r>
      <w:r>
        <w:rPr>
          <w:rFonts w:hint="eastAsia" w:ascii="仿宋_GB2312" w:hAnsi="宋体" w:eastAsia="仿宋_GB2312"/>
          <w:sz w:val="32"/>
          <w:szCs w:val="32"/>
          <w:lang w:val="en-US" w:eastAsia="zh-CN"/>
        </w:rPr>
        <w:t>67.13</w:t>
      </w:r>
      <w:r>
        <w:rPr>
          <w:rFonts w:hint="eastAsia" w:ascii="仿宋_GB2312" w:hAnsi="宋体" w:eastAsia="仿宋_GB2312"/>
          <w:sz w:val="32"/>
          <w:szCs w:val="32"/>
        </w:rPr>
        <w:t>%，决算数</w:t>
      </w:r>
      <w:r>
        <w:rPr>
          <w:rFonts w:hint="eastAsia" w:ascii="仿宋_GB2312" w:hAnsi="宋体" w:eastAsia="仿宋_GB2312"/>
          <w:sz w:val="32"/>
          <w:szCs w:val="32"/>
          <w:lang w:val="en-US" w:eastAsia="zh-CN"/>
        </w:rPr>
        <w:t>小于</w:t>
      </w:r>
      <w:r>
        <w:rPr>
          <w:rFonts w:hint="eastAsia" w:ascii="仿宋_GB2312" w:hAnsi="宋体" w:eastAsia="仿宋_GB2312"/>
          <w:sz w:val="32"/>
          <w:szCs w:val="32"/>
        </w:rPr>
        <w:t>年初预算数的原因主要是</w:t>
      </w:r>
      <w:r>
        <w:rPr>
          <w:rFonts w:hint="eastAsia" w:ascii="仿宋_GB2312" w:hAnsi="宋体" w:eastAsia="仿宋_GB2312"/>
          <w:sz w:val="32"/>
          <w:szCs w:val="32"/>
          <w:lang w:val="en-US" w:eastAsia="zh-CN"/>
        </w:rPr>
        <w:t>直列资金核算的减少</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2.社会保障和就业支出</w:t>
      </w:r>
      <w:r>
        <w:rPr>
          <w:rFonts w:hint="eastAsia" w:ascii="仿宋_GB2312" w:hAnsi="宋体" w:eastAsia="仿宋_GB2312"/>
          <w:sz w:val="32"/>
          <w:szCs w:val="32"/>
          <w:lang w:val="en-US" w:eastAsia="zh-CN"/>
        </w:rPr>
        <w:t>6979.34</w:t>
      </w:r>
      <w:r>
        <w:rPr>
          <w:rFonts w:hint="eastAsia" w:ascii="仿宋_GB2312" w:hAnsi="宋体" w:eastAsia="仿宋_GB2312"/>
          <w:sz w:val="32"/>
          <w:szCs w:val="32"/>
        </w:rPr>
        <w:t>万元，具体包括：</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（1）社会保障和就业支出</w:t>
      </w:r>
      <w:r>
        <w:rPr>
          <w:rFonts w:hint="eastAsia" w:ascii="仿宋_GB2312" w:hAnsi="宋体" w:eastAsia="仿宋_GB2312"/>
          <w:sz w:val="32"/>
          <w:szCs w:val="32"/>
          <w:lang w:val="en-US" w:eastAsia="zh-CN"/>
        </w:rPr>
        <w:t>6979.34</w:t>
      </w:r>
      <w:r>
        <w:rPr>
          <w:rFonts w:hint="eastAsia" w:ascii="仿宋_GB2312" w:hAnsi="宋体" w:eastAsia="仿宋_GB2312"/>
          <w:sz w:val="32"/>
          <w:szCs w:val="32"/>
        </w:rPr>
        <w:t>万元</w:t>
      </w:r>
      <w:r>
        <w:rPr>
          <w:rFonts w:hint="eastAsia" w:ascii="仿宋_GB2312" w:hAnsi="宋体" w:eastAsia="仿宋_GB2312"/>
          <w:sz w:val="32"/>
          <w:szCs w:val="32"/>
          <w:lang w:eastAsia="zh-CN"/>
        </w:rPr>
        <w:t>，</w:t>
      </w:r>
      <w:r>
        <w:rPr>
          <w:rFonts w:hint="eastAsia" w:ascii="仿宋_GB2312" w:hAnsi="宋体" w:eastAsia="仿宋_GB2312"/>
          <w:sz w:val="32"/>
          <w:szCs w:val="32"/>
        </w:rPr>
        <w:t>完成年初预算的</w:t>
      </w:r>
      <w:r>
        <w:rPr>
          <w:rFonts w:hint="eastAsia" w:ascii="仿宋_GB2312" w:hAnsi="宋体" w:eastAsia="仿宋_GB2312"/>
          <w:sz w:val="32"/>
          <w:szCs w:val="32"/>
          <w:lang w:val="en-US" w:eastAsia="zh-CN"/>
        </w:rPr>
        <w:t>20.66</w:t>
      </w:r>
      <w:r>
        <w:rPr>
          <w:rFonts w:hint="eastAsia" w:ascii="仿宋_GB2312" w:hAnsi="宋体" w:eastAsia="仿宋_GB2312"/>
          <w:sz w:val="32"/>
          <w:szCs w:val="32"/>
        </w:rPr>
        <w:t>%，决算数</w:t>
      </w:r>
      <w:r>
        <w:rPr>
          <w:rFonts w:hint="eastAsia" w:ascii="仿宋_GB2312" w:hAnsi="宋体" w:eastAsia="仿宋_GB2312"/>
          <w:sz w:val="32"/>
          <w:szCs w:val="32"/>
          <w:lang w:val="en-US" w:eastAsia="zh-CN"/>
        </w:rPr>
        <w:t>小于</w:t>
      </w:r>
      <w:r>
        <w:rPr>
          <w:rFonts w:hint="eastAsia" w:ascii="仿宋_GB2312" w:hAnsi="宋体" w:eastAsia="仿宋_GB2312"/>
          <w:sz w:val="32"/>
          <w:szCs w:val="32"/>
        </w:rPr>
        <w:t>年初预算数的原因主要是</w:t>
      </w:r>
      <w:r>
        <w:rPr>
          <w:rFonts w:hint="eastAsia" w:ascii="仿宋_GB2312" w:hAnsi="宋体" w:eastAsia="仿宋_GB2312"/>
          <w:sz w:val="32"/>
          <w:szCs w:val="32"/>
          <w:lang w:val="en-US" w:eastAsia="zh-CN"/>
        </w:rPr>
        <w:t>社会保障支出的减少</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3.卫生健康支出</w:t>
      </w:r>
      <w:r>
        <w:rPr>
          <w:rFonts w:hint="eastAsia" w:ascii="仿宋_GB2312" w:hAnsi="宋体" w:eastAsia="仿宋_GB2312"/>
          <w:sz w:val="32"/>
          <w:szCs w:val="32"/>
          <w:lang w:val="en-US" w:eastAsia="zh-CN"/>
        </w:rPr>
        <w:t>10.78</w:t>
      </w:r>
      <w:r>
        <w:rPr>
          <w:rFonts w:hint="eastAsia" w:ascii="仿宋_GB2312" w:hAnsi="宋体" w:eastAsia="仿宋_GB2312"/>
          <w:sz w:val="32"/>
          <w:szCs w:val="32"/>
        </w:rPr>
        <w:t>万元，包括：</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（1）卫生健康支出</w:t>
      </w:r>
      <w:r>
        <w:rPr>
          <w:rFonts w:hint="eastAsia" w:ascii="仿宋_GB2312" w:hAnsi="宋体" w:eastAsia="仿宋_GB2312"/>
          <w:sz w:val="32"/>
          <w:szCs w:val="32"/>
          <w:lang w:val="en-US" w:eastAsia="zh-CN"/>
        </w:rPr>
        <w:t>10.78</w:t>
      </w:r>
      <w:r>
        <w:rPr>
          <w:rFonts w:hint="eastAsia" w:ascii="仿宋_GB2312" w:hAnsi="宋体" w:eastAsia="仿宋_GB2312"/>
          <w:sz w:val="32"/>
          <w:szCs w:val="32"/>
        </w:rPr>
        <w:t>万元，主要是</w:t>
      </w:r>
      <w:r>
        <w:rPr>
          <w:rFonts w:hint="eastAsia" w:ascii="仿宋_GB2312" w:hAnsi="宋体" w:eastAsia="仿宋_GB2312"/>
          <w:sz w:val="32"/>
          <w:szCs w:val="32"/>
          <w:lang w:val="en-US" w:eastAsia="zh-CN"/>
        </w:rPr>
        <w:t>行政单位医疗</w:t>
      </w:r>
      <w:r>
        <w:rPr>
          <w:rFonts w:hint="eastAsia" w:ascii="仿宋_GB2312" w:hAnsi="宋体" w:eastAsia="仿宋_GB2312"/>
          <w:sz w:val="32"/>
          <w:szCs w:val="32"/>
        </w:rPr>
        <w:t>支出，完成年初预算的</w:t>
      </w:r>
      <w:r>
        <w:rPr>
          <w:rFonts w:hint="eastAsia" w:ascii="仿宋_GB2312" w:hAnsi="宋体" w:eastAsia="仿宋_GB2312"/>
          <w:sz w:val="32"/>
          <w:szCs w:val="32"/>
          <w:lang w:val="en-US" w:eastAsia="zh-CN"/>
        </w:rPr>
        <w:t>0.3</w:t>
      </w:r>
      <w:r>
        <w:rPr>
          <w:rFonts w:hint="eastAsia" w:ascii="仿宋_GB2312" w:hAnsi="宋体" w:eastAsia="仿宋_GB2312"/>
          <w:sz w:val="32"/>
          <w:szCs w:val="32"/>
        </w:rPr>
        <w:t>%，决算数小于年初预算数的原因主要是</w:t>
      </w:r>
      <w:r>
        <w:rPr>
          <w:rFonts w:hint="eastAsia" w:ascii="仿宋_GB2312" w:hAnsi="宋体" w:eastAsia="仿宋_GB2312"/>
          <w:sz w:val="32"/>
          <w:szCs w:val="32"/>
          <w:lang w:val="en-US" w:eastAsia="zh-CN"/>
        </w:rPr>
        <w:t>直列资金减少</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4.住房保障支出</w:t>
      </w:r>
      <w:r>
        <w:rPr>
          <w:rFonts w:hint="eastAsia" w:ascii="仿宋_GB2312" w:hAnsi="宋体" w:eastAsia="仿宋_GB2312"/>
          <w:sz w:val="32"/>
          <w:szCs w:val="32"/>
          <w:lang w:val="en-US" w:eastAsia="zh-CN"/>
        </w:rPr>
        <w:t>39.43</w:t>
      </w:r>
      <w:r>
        <w:rPr>
          <w:rFonts w:hint="eastAsia" w:ascii="仿宋_GB2312" w:hAnsi="宋体" w:eastAsia="仿宋_GB2312"/>
          <w:sz w:val="32"/>
          <w:szCs w:val="32"/>
        </w:rPr>
        <w:t>万元，具体包括：</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住房保障支出</w:t>
      </w:r>
      <w:r>
        <w:rPr>
          <w:rFonts w:hint="eastAsia" w:ascii="仿宋_GB2312" w:hAnsi="宋体" w:eastAsia="仿宋_GB2312"/>
          <w:sz w:val="32"/>
          <w:szCs w:val="32"/>
          <w:lang w:val="en-US" w:eastAsia="zh-CN"/>
        </w:rPr>
        <w:t>39.43</w:t>
      </w:r>
      <w:r>
        <w:rPr>
          <w:rFonts w:hint="eastAsia" w:ascii="仿宋_GB2312" w:hAnsi="宋体" w:eastAsia="仿宋_GB2312"/>
          <w:sz w:val="32"/>
          <w:szCs w:val="32"/>
        </w:rPr>
        <w:t>万元，主要是</w:t>
      </w:r>
      <w:r>
        <w:rPr>
          <w:rFonts w:hint="eastAsia" w:ascii="仿宋_GB2312" w:hAnsi="宋体" w:eastAsia="仿宋_GB2312"/>
          <w:sz w:val="32"/>
          <w:szCs w:val="32"/>
          <w:lang w:val="en-US" w:eastAsia="zh-CN"/>
        </w:rPr>
        <w:t>住房公积金</w:t>
      </w:r>
      <w:r>
        <w:rPr>
          <w:rFonts w:hint="eastAsia" w:ascii="仿宋_GB2312" w:hAnsi="宋体" w:eastAsia="仿宋_GB2312"/>
          <w:sz w:val="32"/>
          <w:szCs w:val="32"/>
        </w:rPr>
        <w:t>支出，完成年初预算的</w:t>
      </w:r>
      <w:r>
        <w:rPr>
          <w:rFonts w:hint="eastAsia" w:ascii="仿宋_GB2312" w:hAnsi="宋体" w:eastAsia="仿宋_GB2312"/>
          <w:sz w:val="32"/>
          <w:szCs w:val="32"/>
          <w:lang w:val="en-US" w:eastAsia="zh-CN"/>
        </w:rPr>
        <w:t>91.17</w:t>
      </w:r>
      <w:r>
        <w:rPr>
          <w:rFonts w:hint="eastAsia" w:ascii="仿宋_GB2312" w:hAnsi="宋体" w:eastAsia="仿宋_GB2312"/>
          <w:sz w:val="32"/>
          <w:szCs w:val="32"/>
        </w:rPr>
        <w:t>%，决算数</w:t>
      </w:r>
      <w:r>
        <w:rPr>
          <w:rFonts w:hint="eastAsia" w:ascii="仿宋_GB2312" w:hAnsi="宋体" w:eastAsia="仿宋_GB2312"/>
          <w:sz w:val="32"/>
          <w:szCs w:val="32"/>
          <w:lang w:val="en-US" w:eastAsia="zh-CN"/>
        </w:rPr>
        <w:t>小</w:t>
      </w:r>
      <w:r>
        <w:rPr>
          <w:rFonts w:hint="eastAsia" w:ascii="仿宋_GB2312" w:hAnsi="宋体" w:eastAsia="仿宋_GB2312"/>
          <w:sz w:val="32"/>
          <w:szCs w:val="32"/>
        </w:rPr>
        <w:t>于年初预算数的原因主要是</w:t>
      </w:r>
      <w:r>
        <w:rPr>
          <w:rFonts w:hint="eastAsia" w:ascii="仿宋_GB2312" w:hAnsi="宋体" w:eastAsia="仿宋_GB2312"/>
          <w:sz w:val="32"/>
          <w:szCs w:val="32"/>
          <w:lang w:val="en-US" w:eastAsia="zh-CN"/>
        </w:rPr>
        <w:t>住房公积金支出</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rPr>
      </w:pPr>
    </w:p>
    <w:p>
      <w:pPr>
        <w:spacing w:line="540" w:lineRule="exact"/>
        <w:ind w:firstLine="660"/>
        <w:rPr>
          <w:rFonts w:hint="eastAsia" w:ascii="仿宋_GB2312" w:hAnsi="宋体" w:eastAsia="仿宋_GB2312"/>
          <w:sz w:val="32"/>
          <w:szCs w:val="32"/>
        </w:rPr>
      </w:pPr>
    </w:p>
    <w:p>
      <w:pPr>
        <w:numPr>
          <w:ilvl w:val="0"/>
          <w:numId w:val="2"/>
        </w:numPr>
        <w:spacing w:line="560" w:lineRule="exact"/>
        <w:ind w:left="0" w:leftChars="0" w:firstLine="660" w:firstLineChars="0"/>
        <w:rPr>
          <w:rFonts w:hint="eastAsia" w:ascii="楷体_GB2312" w:hAnsi="宋体" w:eastAsia="楷体_GB2312"/>
          <w:b w:val="0"/>
          <w:bCs/>
          <w:sz w:val="32"/>
          <w:szCs w:val="32"/>
          <w:lang w:val="en-US" w:eastAsia="zh-CN"/>
        </w:rPr>
      </w:pPr>
      <w:r>
        <w:rPr>
          <w:rFonts w:ascii="楷体_GB2312" w:hAnsi="宋体" w:eastAsia="楷体_GB2312"/>
          <w:b/>
          <w:sz w:val="32"/>
          <w:szCs w:val="32"/>
        </w:rPr>
        <w:t>政府性基金预算财政拨款支出情况。</w:t>
      </w:r>
    </w:p>
    <w:p>
      <w:pPr>
        <w:numPr>
          <w:ilvl w:val="0"/>
          <w:numId w:val="0"/>
        </w:numPr>
        <w:spacing w:line="560" w:lineRule="exact"/>
        <w:ind w:left="660" w:leftChars="0" w:firstLine="320" w:firstLineChars="100"/>
        <w:rPr>
          <w:rFonts w:hint="eastAsia" w:ascii="楷体_GB2312" w:hAnsi="宋体" w:eastAsia="楷体_GB2312"/>
          <w:b w:val="0"/>
          <w:bCs/>
          <w:sz w:val="32"/>
          <w:szCs w:val="32"/>
          <w:lang w:val="en-US" w:eastAsia="zh-CN"/>
        </w:rPr>
      </w:pPr>
      <w:r>
        <w:rPr>
          <w:rFonts w:hint="eastAsia" w:ascii="楷体_GB2312" w:hAnsi="宋体" w:eastAsia="楷体_GB2312"/>
          <w:b w:val="0"/>
          <w:bCs/>
          <w:sz w:val="32"/>
          <w:szCs w:val="32"/>
          <w:lang w:val="en-US" w:eastAsia="zh-CN"/>
        </w:rPr>
        <w:t>本年未发生此项资金。</w:t>
      </w:r>
    </w:p>
    <w:p>
      <w:pPr>
        <w:numPr>
          <w:ilvl w:val="0"/>
          <w:numId w:val="2"/>
        </w:numPr>
        <w:spacing w:line="560" w:lineRule="exact"/>
        <w:ind w:left="0" w:leftChars="0" w:firstLine="660" w:firstLineChars="0"/>
        <w:rPr>
          <w:rFonts w:hint="default" w:ascii="仿宋_GB2312" w:hAnsi="宋体" w:eastAsia="仿宋_GB2312"/>
          <w:sz w:val="32"/>
          <w:szCs w:val="32"/>
        </w:rPr>
      </w:pPr>
      <w:r>
        <w:rPr>
          <w:rFonts w:ascii="楷体_GB2312" w:hAnsi="宋体" w:eastAsia="楷体_GB2312"/>
          <w:b/>
          <w:sz w:val="32"/>
          <w:szCs w:val="32"/>
        </w:rPr>
        <w:t>国有资本经营预算财政拨款支出情况。</w:t>
      </w:r>
    </w:p>
    <w:p>
      <w:pPr>
        <w:numPr>
          <w:ilvl w:val="0"/>
          <w:numId w:val="0"/>
        </w:numPr>
        <w:spacing w:line="560" w:lineRule="exact"/>
        <w:ind w:left="660" w:leftChars="0" w:firstLine="320" w:firstLineChars="100"/>
        <w:rPr>
          <w:rFonts w:hint="default" w:ascii="仿宋_GB2312" w:hAnsi="宋体" w:eastAsia="仿宋_GB2312"/>
          <w:sz w:val="32"/>
          <w:szCs w:val="32"/>
        </w:rPr>
      </w:pPr>
      <w:r>
        <w:rPr>
          <w:rFonts w:hint="eastAsia" w:ascii="楷体_GB2312" w:hAnsi="宋体" w:eastAsia="楷体_GB2312"/>
          <w:b w:val="0"/>
          <w:bCs/>
          <w:sz w:val="32"/>
          <w:szCs w:val="32"/>
          <w:lang w:val="en-US" w:eastAsia="zh-CN"/>
        </w:rPr>
        <w:t>本年未发生此项资金。</w:t>
      </w:r>
    </w:p>
    <w:p>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pPr>
        <w:pStyle w:val="6"/>
        <w:autoSpaceDN w:val="0"/>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年因公出国（境）费比上年</w:t>
      </w:r>
      <w:r>
        <w:rPr>
          <w:rFonts w:hint="eastAsia" w:ascii="仿宋_GB2312" w:eastAsia="仿宋_GB2312"/>
          <w:sz w:val="32"/>
          <w:lang w:eastAsia="zh-CN"/>
        </w:rPr>
        <w:t>无变化</w:t>
      </w:r>
      <w:r>
        <w:rPr>
          <w:rFonts w:hint="eastAsia" w:ascii="仿宋_GB2312" w:eastAsia="仿宋_GB2312"/>
          <w:sz w:val="32"/>
        </w:rPr>
        <w:t>，主要是无出国任务。</w:t>
      </w:r>
    </w:p>
    <w:p>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hint="eastAsia" w:ascii="仿宋_GB2312" w:eastAsia="仿宋_GB2312"/>
          <w:sz w:val="32"/>
          <w:lang w:val="en-US" w:eastAsia="zh-CN"/>
        </w:rPr>
        <w:t>公务招待</w:t>
      </w:r>
      <w:r>
        <w:rPr>
          <w:rFonts w:hint="eastAsia" w:ascii="仿宋_GB2312" w:eastAsia="仿宋_GB2312"/>
          <w:sz w:val="32"/>
        </w:rPr>
        <w:t>。</w:t>
      </w:r>
    </w:p>
    <w:p>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ascii="仿宋_GB2312" w:eastAsia="仿宋_GB2312"/>
          <w:sz w:val="32"/>
        </w:rPr>
        <w:t>公务用车购置</w:t>
      </w:r>
      <w:r>
        <w:rPr>
          <w:rFonts w:hint="eastAsia" w:ascii="仿宋_GB2312" w:eastAsia="仿宋_GB2312"/>
          <w:sz w:val="32"/>
        </w:rPr>
        <w:t>。</w:t>
      </w:r>
    </w:p>
    <w:p>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pStyle w:val="6"/>
        <w:autoSpaceDN w:val="0"/>
        <w:spacing w:line="560" w:lineRule="exact"/>
        <w:ind w:firstLine="640"/>
        <w:rPr>
          <w:rFonts w:hint="default" w:ascii="仿宋_GB2312" w:eastAsia="仿宋_GB2312"/>
          <w:sz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w:t>
      </w: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年度一般公共预算财政拨款基本支出</w:t>
      </w:r>
      <w:r>
        <w:rPr>
          <w:rFonts w:hint="eastAsia" w:ascii="仿宋_GB2312" w:eastAsia="仿宋_GB2312"/>
          <w:sz w:val="32"/>
        </w:rPr>
        <w:t>436.13</w:t>
      </w:r>
      <w:r>
        <w:rPr>
          <w:rFonts w:ascii="仿宋_GB2312" w:eastAsia="仿宋_GB2312"/>
          <w:sz w:val="32"/>
        </w:rPr>
        <w:t>万元，其中：人员经费</w:t>
      </w:r>
      <w:r>
        <w:rPr>
          <w:rFonts w:hint="eastAsia" w:ascii="仿宋_GB2312" w:eastAsia="仿宋_GB2312"/>
          <w:sz w:val="32"/>
        </w:rPr>
        <w:t>417.36</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rPr>
        <w:t>18.77</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ascii="楷体_GB2312" w:eastAsia="楷体_GB2312"/>
          <w:b/>
          <w:sz w:val="32"/>
        </w:rPr>
      </w:pPr>
      <w:r>
        <w:rPr>
          <w:rFonts w:ascii="楷体_GB2312" w:eastAsia="楷体_GB2312"/>
          <w:b/>
          <w:sz w:val="32"/>
        </w:rPr>
        <w:t>（一）机关运行经费支出情况。</w:t>
      </w:r>
    </w:p>
    <w:p>
      <w:pPr>
        <w:pStyle w:val="6"/>
        <w:spacing w:line="560" w:lineRule="exact"/>
        <w:ind w:firstLine="660"/>
        <w:rPr>
          <w:rFonts w:hint="default" w:ascii="仿宋_GB2312" w:hAnsi="宋体" w:eastAsia="仿宋_GB2312"/>
          <w:sz w:val="32"/>
          <w:szCs w:val="32"/>
          <w:lang w:val="en-US" w:eastAsia="zh-CN"/>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年度机关运行经费支出</w:t>
      </w:r>
      <w:r>
        <w:rPr>
          <w:rFonts w:hint="eastAsia" w:ascii="仿宋_GB2312" w:eastAsia="仿宋_GB2312"/>
          <w:sz w:val="32"/>
        </w:rPr>
        <w:t>34.7</w:t>
      </w:r>
      <w:r>
        <w:rPr>
          <w:rFonts w:ascii="仿宋_GB2312" w:eastAsia="仿宋_GB2312"/>
          <w:sz w:val="32"/>
        </w:rPr>
        <w:t>万元，与上年相比</w:t>
      </w:r>
      <w:r>
        <w:rPr>
          <w:rFonts w:hint="eastAsia" w:ascii="仿宋_GB2312" w:eastAsia="仿宋_GB2312"/>
          <w:sz w:val="32"/>
          <w:lang w:eastAsia="zh-CN"/>
        </w:rPr>
        <w:t>，</w:t>
      </w:r>
      <w:r>
        <w:rPr>
          <w:rFonts w:hint="eastAsia" w:ascii="仿宋_GB2312" w:eastAsia="仿宋_GB2312"/>
          <w:sz w:val="32"/>
          <w:lang w:val="en-US" w:eastAsia="zh-CN"/>
        </w:rPr>
        <w:t>上年无相关数据，故没有对比。</w:t>
      </w:r>
    </w:p>
    <w:p>
      <w:pPr>
        <w:pStyle w:val="6"/>
        <w:numPr>
          <w:ilvl w:val="0"/>
          <w:numId w:val="3"/>
        </w:numPr>
        <w:spacing w:line="560" w:lineRule="exact"/>
        <w:ind w:firstLine="640"/>
        <w:rPr>
          <w:rFonts w:ascii="楷体_GB2312" w:eastAsia="楷体_GB2312"/>
          <w:b/>
          <w:sz w:val="32"/>
        </w:rPr>
      </w:pPr>
      <w:r>
        <w:rPr>
          <w:rFonts w:ascii="楷体_GB2312" w:eastAsia="楷体_GB2312"/>
          <w:b/>
          <w:sz w:val="32"/>
        </w:rPr>
        <w:t>政府采购支出情况。</w:t>
      </w:r>
    </w:p>
    <w:p>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pPr>
        <w:pStyle w:val="6"/>
        <w:spacing w:line="560" w:lineRule="exact"/>
        <w:ind w:firstLine="640"/>
        <w:rPr>
          <w:rFonts w:hint="default" w:ascii="楷体_GB2312" w:eastAsia="楷体_GB2312"/>
          <w:b/>
          <w:sz w:val="32"/>
        </w:rPr>
      </w:pPr>
      <w:r>
        <w:rPr>
          <w:rFonts w:ascii="楷体_GB2312" w:eastAsia="楷体_GB2312"/>
          <w:b/>
          <w:sz w:val="32"/>
        </w:rPr>
        <w:t>（三）国有资产占用情况。</w:t>
      </w:r>
    </w:p>
    <w:p>
      <w:pPr>
        <w:pStyle w:val="6"/>
        <w:spacing w:line="560" w:lineRule="exact"/>
        <w:ind w:firstLine="640"/>
        <w:rPr>
          <w:rFonts w:hint="default" w:ascii="仿宋_GB2312" w:eastAsia="仿宋_GB2312"/>
          <w:sz w:val="32"/>
        </w:rPr>
      </w:pPr>
      <w:r>
        <w:rPr>
          <w:rFonts w:ascii="仿宋_GB2312" w:eastAsia="仿宋_GB2312"/>
          <w:sz w:val="32"/>
        </w:rPr>
        <w:t>截至202</w:t>
      </w:r>
      <w:r>
        <w:rPr>
          <w:rFonts w:hint="eastAsia" w:ascii="仿宋_GB2312" w:eastAsia="仿宋_GB2312"/>
          <w:sz w:val="32"/>
          <w:lang w:val="en-US" w:eastAsia="zh-CN"/>
        </w:rPr>
        <w:t>2</w:t>
      </w:r>
      <w:r>
        <w:rPr>
          <w:rFonts w:ascii="仿宋_GB2312" w:eastAsia="仿宋_GB2312"/>
          <w:sz w:val="32"/>
        </w:rPr>
        <w:t>年12月31日，共有车辆</w:t>
      </w:r>
      <w:r>
        <w:rPr>
          <w:rFonts w:hint="eastAsia" w:ascii="仿宋_GB2312" w:eastAsia="仿宋_GB2312"/>
          <w:sz w:val="32"/>
          <w:lang w:val="en-US" w:eastAsia="zh-CN"/>
        </w:rPr>
        <w:t>0</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0</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0</w:t>
      </w:r>
      <w:r>
        <w:rPr>
          <w:rFonts w:ascii="仿宋_GB2312" w:eastAsia="仿宋_GB2312"/>
          <w:sz w:val="32"/>
        </w:rPr>
        <w:t>辆；单位价值50万元以上通用设备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（四）预算绩效管理工作开展情况。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仿宋_GB2312" w:eastAsia="仿宋_GB2312" w:cs="仿宋_GB2312"/>
          <w:color w:val="auto"/>
          <w:highlight w:val="none"/>
          <w:shd w:val="clear" w:color="auto" w:fill="auto"/>
        </w:rPr>
      </w:pPr>
      <w:r>
        <w:rPr>
          <w:rFonts w:hint="eastAsia" w:ascii="仿宋_GB2312" w:hAnsi="仿宋_GB2312" w:eastAsia="仿宋_GB2312" w:cs="仿宋_GB2312"/>
          <w:b/>
          <w:color w:val="auto"/>
          <w:kern w:val="2"/>
          <w:sz w:val="32"/>
          <w:szCs w:val="32"/>
          <w:highlight w:val="none"/>
          <w:shd w:val="clear" w:color="auto" w:fill="auto"/>
          <w:lang w:val="en-US" w:eastAsia="zh-CN" w:bidi="ar"/>
        </w:rPr>
        <w:t>1.绩效评价工作开展情况。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color w:val="auto"/>
          <w:highlight w:val="none"/>
          <w:shd w:val="clear" w:color="auto" w:fill="auto"/>
        </w:rPr>
      </w:pPr>
      <w:r>
        <w:rPr>
          <w:rFonts w:hint="eastAsia" w:hAnsi="宋体" w:eastAsia="仿宋_GB2312" w:cs="仿宋_GB2312"/>
          <w:color w:val="auto"/>
          <w:kern w:val="2"/>
          <w:sz w:val="32"/>
          <w:szCs w:val="32"/>
          <w:highlight w:val="none"/>
          <w:shd w:val="clear" w:color="auto" w:fill="auto"/>
          <w:lang w:val="en-US" w:eastAsia="zh-CN" w:bidi="ar"/>
        </w:rPr>
        <w:t>组织对</w:t>
      </w:r>
      <w:r>
        <w:rPr>
          <w:rFonts w:hint="eastAsia" w:ascii="仿宋_GB2312" w:hAnsi="宋体" w:eastAsia="仿宋_GB2312" w:cs="仿宋_GB2312"/>
          <w:color w:val="auto"/>
          <w:kern w:val="2"/>
          <w:sz w:val="32"/>
          <w:szCs w:val="32"/>
          <w:highlight w:val="none"/>
          <w:shd w:val="clear" w:color="auto" w:fill="auto"/>
          <w:lang w:val="en-US" w:eastAsia="zh-CN" w:bidi="ar"/>
        </w:rPr>
        <w:t>2</w:t>
      </w:r>
      <w:r>
        <w:rPr>
          <w:rFonts w:hint="eastAsia" w:hAnsi="宋体" w:eastAsia="仿宋_GB2312" w:cs="仿宋_GB2312"/>
          <w:color w:val="auto"/>
          <w:kern w:val="2"/>
          <w:sz w:val="32"/>
          <w:szCs w:val="32"/>
          <w:highlight w:val="none"/>
          <w:shd w:val="clear" w:color="auto" w:fill="auto"/>
          <w:lang w:val="en-US" w:eastAsia="zh-CN" w:bidi="ar"/>
        </w:rPr>
        <w:t>个单位开展整体绩效自评，涉及资金</w:t>
      </w:r>
      <w:r>
        <w:rPr>
          <w:rFonts w:hint="eastAsia" w:ascii="仿宋_GB2312" w:hAnsi="宋体" w:eastAsia="仿宋_GB2312" w:cs="仿宋_GB2312"/>
          <w:color w:val="auto"/>
          <w:kern w:val="2"/>
          <w:sz w:val="32"/>
          <w:szCs w:val="32"/>
          <w:highlight w:val="none"/>
          <w:shd w:val="clear" w:color="auto" w:fill="auto"/>
          <w:lang w:val="en-US" w:eastAsia="zh-CN" w:bidi="ar"/>
        </w:rPr>
        <w:t>7614.76</w:t>
      </w:r>
      <w:r>
        <w:rPr>
          <w:rFonts w:hint="eastAsia" w:hAnsi="宋体" w:eastAsia="仿宋_GB2312" w:cs="仿宋_GB2312"/>
          <w:color w:val="auto"/>
          <w:kern w:val="2"/>
          <w:sz w:val="32"/>
          <w:szCs w:val="32"/>
          <w:highlight w:val="none"/>
          <w:shd w:val="clear" w:color="auto" w:fill="auto"/>
          <w:lang w:val="en-US" w:eastAsia="zh-CN" w:bidi="ar"/>
        </w:rPr>
        <w:t>万元，自评分</w:t>
      </w:r>
      <w:r>
        <w:rPr>
          <w:rFonts w:hint="eastAsia" w:ascii="仿宋_GB2312" w:hAnsi="宋体" w:eastAsia="仿宋_GB2312" w:cs="仿宋_GB2312"/>
          <w:color w:val="auto"/>
          <w:kern w:val="2"/>
          <w:sz w:val="32"/>
          <w:szCs w:val="32"/>
          <w:highlight w:val="none"/>
          <w:shd w:val="clear" w:color="auto" w:fill="auto"/>
          <w:lang w:val="en-US" w:eastAsia="zh-CN" w:bidi="ar"/>
        </w:rPr>
        <w:t>84</w:t>
      </w:r>
      <w:r>
        <w:rPr>
          <w:rFonts w:hint="eastAsia" w:hAnsi="宋体" w:eastAsia="仿宋_GB2312" w:cs="仿宋_GB2312"/>
          <w:color w:val="auto"/>
          <w:kern w:val="2"/>
          <w:sz w:val="32"/>
          <w:szCs w:val="32"/>
          <w:highlight w:val="none"/>
          <w:shd w:val="clear" w:color="auto" w:fill="auto"/>
          <w:lang w:val="en-US" w:eastAsia="zh-CN" w:bidi="ar"/>
        </w:rPr>
        <w:t>分。《部门（单位）整体绩效自评表》见附件。</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2.项目绩效自评结果。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本部门在2022年度决算中反映高校毕业生和高新技术企业人才首次购房补贴等4个项目绩效自评结果。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（1）“高校毕业生和高新技术企业人才首次购房补贴”项目自评综述：根据年初设定的绩效目标，项目自评得分100分。项目全年预算数为5573万元，执行数为5573万元，完成预算的100%。项目绩效目标完成情况：</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实际发放高校毕业生和高新技术企业人才首次购房补贴5573万元。发现的主要问题及原因：</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人数不确定性。下一步改进措施：</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进一步规范预算管理水平，不断提高工作能力，提高预算准确性。</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（2）“高校毕业生灵活就业养老和医疗保险补助”项目自评综述：根据年初设定的绩效目标，项目自评得分92.4分。项目全年预算数为5万元，执行数为3.70万元，完成预算的74%。项目绩效目标完成情况：</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实际发放灵活就业社保补贴3.703751万元。发现的主要问题及原因：</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实际申请补贴人员人数稍小于预估人数。下一步改进措施：</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进一步规范预算管理水平，不断提高工作能力，提高预算准确性。</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（3）“吸引人才就业创业</w:t>
      </w:r>
      <w:bookmarkStart w:id="0" w:name="_GoBack"/>
      <w:bookmarkEnd w:id="0"/>
      <w:r>
        <w:rPr>
          <w:rFonts w:hint="eastAsia" w:ascii="仿宋_GB2312" w:hAnsi="宋体" w:eastAsia="仿宋_GB2312" w:cs="仿宋_GB2312"/>
          <w:color w:val="auto"/>
          <w:kern w:val="2"/>
          <w:sz w:val="32"/>
          <w:szCs w:val="32"/>
          <w:highlight w:val="none"/>
          <w:shd w:val="clear" w:color="auto" w:fill="auto"/>
          <w:lang w:val="en-US" w:eastAsia="zh-CN" w:bidi="ar"/>
        </w:rPr>
        <w:t>租房补贴”项目自评综述：根据年初设定的绩效目标，项目自评得分92.4分。项目全年预算数为750万元，执行数为516.49万元，完成预算的74%。项目绩效目标完成情况：</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实际发放吸引人才就业创业租房补贴516.485万元。发现的主要问题及原因：</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实际申请补贴人员人数稍小于预估人数。下一步改进措施：</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进一步规范预算管理水平，不断提高工作能力，提高预算准确性。</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（4）“企业（单位）吸纳高校毕业生就业社会保险补贴”项目自评综述：根据年初设定的绩效目标，项目自评得分92.5分。项目全年预算数为1000万元，执行数为747.66万元，完成预算的75%。项目绩效目标完成情况：</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实际发放企业（单位）吸纳高校毕业生就业社会保险补贴747.66万元。发现的主要问题及原因：</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实际申请补贴人员人数稍小于预估人数。下一步改进措施：</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进一步精确补助人数，提高预算准确性。</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《预算（项目）政策绩效自评表》见附件。</w:t>
      </w:r>
    </w:p>
    <w:p>
      <w:pPr>
        <w:keepNext w:val="0"/>
        <w:keepLines w:val="0"/>
        <w:pageBreakBefore w:val="0"/>
        <w:widowControl/>
        <w:numPr>
          <w:ilvl w:val="0"/>
          <w:numId w:val="4"/>
        </w:numPr>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部门评价结果：</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520" w:lineRule="exact"/>
        <w:ind w:leftChars="200" w:right="0" w:rightChars="0" w:firstLine="640" w:firstLineChars="200"/>
        <w:jc w:val="left"/>
        <w:textAlignment w:val="auto"/>
        <w:rPr>
          <w:rFonts w:hint="eastAsia" w:ascii="仿宋_GB2312" w:hAnsi="宋体" w:eastAsia="仿宋_GB2312" w:cs="仿宋_GB2312"/>
          <w:b w:val="0"/>
          <w:bCs w:val="0"/>
          <w:color w:val="auto"/>
          <w:kern w:val="2"/>
          <w:sz w:val="32"/>
          <w:szCs w:val="32"/>
          <w:highlight w:val="none"/>
          <w:shd w:val="clear" w:color="auto" w:fill="auto"/>
          <w:lang w:val="en-US" w:eastAsia="zh-CN" w:bidi="ar"/>
        </w:rPr>
      </w:pPr>
      <w:r>
        <w:rPr>
          <w:rFonts w:ascii="仿宋_GB2312" w:hAnsi="宋体" w:eastAsia="仿宋_GB2312" w:cs="仿宋_GB2312"/>
          <w:color w:val="auto"/>
          <w:kern w:val="2"/>
          <w:sz w:val="32"/>
          <w:szCs w:val="32"/>
          <w:highlight w:val="none"/>
          <w:shd w:val="clear" w:color="auto" w:fill="auto"/>
          <w:lang w:val="en-US" w:eastAsia="zh-CN" w:bidi="ar"/>
        </w:rPr>
        <w:t>根据预算</w:t>
      </w:r>
      <w:r>
        <w:rPr>
          <w:rFonts w:hint="eastAsia" w:hAnsi="宋体" w:eastAsia="仿宋_GB2312" w:cs="仿宋_GB2312"/>
          <w:color w:val="auto"/>
          <w:kern w:val="2"/>
          <w:sz w:val="32"/>
          <w:szCs w:val="32"/>
          <w:highlight w:val="none"/>
          <w:shd w:val="clear" w:color="auto" w:fill="auto"/>
          <w:lang w:val="en-US" w:eastAsia="zh-CN" w:bidi="ar"/>
        </w:rPr>
        <w:t>绩效</w:t>
      </w:r>
      <w:r>
        <w:rPr>
          <w:rFonts w:ascii="仿宋_GB2312" w:hAnsi="宋体" w:eastAsia="仿宋_GB2312" w:cs="仿宋_GB2312"/>
          <w:color w:val="auto"/>
          <w:kern w:val="2"/>
          <w:sz w:val="32"/>
          <w:szCs w:val="32"/>
          <w:highlight w:val="none"/>
          <w:shd w:val="clear" w:color="auto" w:fill="auto"/>
          <w:lang w:val="en-US" w:eastAsia="zh-CN" w:bidi="ar"/>
        </w:rPr>
        <w:t>管理要求，</w:t>
      </w:r>
      <w:r>
        <w:rPr>
          <w:rFonts w:hint="eastAsia" w:ascii="仿宋_GB2312" w:hAnsi="宋体" w:eastAsia="仿宋_GB2312" w:cs="仿宋_GB2312"/>
          <w:color w:val="auto"/>
          <w:kern w:val="2"/>
          <w:sz w:val="32"/>
          <w:szCs w:val="32"/>
          <w:highlight w:val="none"/>
          <w:shd w:val="clear" w:color="auto" w:fill="auto"/>
          <w:lang w:val="en-US" w:eastAsia="zh-CN" w:bidi="ar"/>
        </w:rPr>
        <w:t>本部门</w:t>
      </w:r>
      <w:r>
        <w:rPr>
          <w:rFonts w:ascii="仿宋_GB2312" w:hAnsi="宋体" w:eastAsia="仿宋_GB2312" w:cs="仿宋_GB2312"/>
          <w:color w:val="auto"/>
          <w:kern w:val="2"/>
          <w:sz w:val="32"/>
          <w:szCs w:val="32"/>
          <w:highlight w:val="none"/>
          <w:shd w:val="clear" w:color="auto" w:fill="auto"/>
          <w:lang w:val="en-US" w:eastAsia="zh-CN" w:bidi="ar"/>
        </w:rPr>
        <w:t>组织对</w:t>
      </w:r>
      <w:r>
        <w:rPr>
          <w:rFonts w:hint="eastAsia" w:ascii="仿宋_GB2312" w:hAnsi="宋体" w:eastAsia="仿宋_GB2312" w:cs="宋体"/>
          <w:color w:val="auto"/>
          <w:kern w:val="2"/>
          <w:sz w:val="32"/>
          <w:szCs w:val="32"/>
          <w:highlight w:val="none"/>
          <w:shd w:val="clear" w:color="auto" w:fill="auto"/>
          <w:lang w:val="en-US" w:eastAsia="zh-CN" w:bidi="ar"/>
        </w:rPr>
        <w:t>2022</w:t>
      </w:r>
      <w:r>
        <w:rPr>
          <w:rFonts w:hint="eastAsia" w:ascii="仿宋_GB2312" w:hAnsi="宋体" w:eastAsia="仿宋_GB2312" w:cs="仿宋_GB2312"/>
          <w:color w:val="auto"/>
          <w:kern w:val="2"/>
          <w:sz w:val="32"/>
          <w:szCs w:val="32"/>
          <w:highlight w:val="none"/>
          <w:shd w:val="clear" w:color="auto" w:fill="auto"/>
          <w:lang w:val="en-US" w:eastAsia="zh-CN" w:bidi="ar"/>
        </w:rPr>
        <w:t>年度预算项目支出全面开展绩效自评，共涉及预算支出项目4个（其中：一般公共预算项目4个，政府性基金预算项目0个，国有资本经营预算项目0个），涉及资金5755万元（其中：一般公共预算资金5755万元，政府性基金预算资金0万元，国有资本经营预算资金0万元），自评覆盖率（开展绩效自评的项目数</w:t>
      </w:r>
      <w:r>
        <w:rPr>
          <w:rFonts w:hint="eastAsia" w:ascii="仿宋_GB2312" w:hAnsi="宋体" w:eastAsia="仿宋_GB2312" w:cs="宋体"/>
          <w:color w:val="auto"/>
          <w:kern w:val="2"/>
          <w:sz w:val="32"/>
          <w:szCs w:val="32"/>
          <w:highlight w:val="none"/>
          <w:shd w:val="clear" w:color="auto" w:fill="auto"/>
          <w:lang w:val="en-US" w:eastAsia="zh-CN" w:bidi="ar"/>
        </w:rPr>
        <w:t>/年初批复绩效目标的项目数*100%）达到</w:t>
      </w:r>
      <w:r>
        <w:rPr>
          <w:rFonts w:hint="eastAsia" w:ascii="仿宋_GB2312" w:hAnsi="宋体" w:eastAsia="仿宋_GB2312" w:cs="仿宋_GB2312"/>
          <w:color w:val="auto"/>
          <w:kern w:val="2"/>
          <w:sz w:val="32"/>
          <w:szCs w:val="32"/>
          <w:highlight w:val="none"/>
          <w:shd w:val="clear" w:color="auto" w:fill="auto"/>
          <w:lang w:val="en-US" w:eastAsia="zh-CN" w:bidi="ar"/>
        </w:rPr>
        <w:t>100</w:t>
      </w:r>
      <w:r>
        <w:rPr>
          <w:rFonts w:hint="eastAsia" w:ascii="仿宋_GB2312" w:hAnsi="宋体" w:eastAsia="仿宋_GB2312" w:cs="宋体"/>
          <w:color w:val="auto"/>
          <w:kern w:val="2"/>
          <w:sz w:val="32"/>
          <w:szCs w:val="32"/>
          <w:highlight w:val="none"/>
          <w:shd w:val="clear" w:color="auto" w:fill="auto"/>
          <w:lang w:val="en-US" w:eastAsia="zh-CN" w:bidi="ar"/>
        </w:rPr>
        <w:t>%，自评平均分（开展绩效自评的项目分数总和/开展绩效自评的项目数）</w:t>
      </w:r>
      <w:r>
        <w:rPr>
          <w:rFonts w:hint="eastAsia" w:ascii="仿宋_GB2312" w:hAnsi="宋体" w:eastAsia="仿宋_GB2312" w:cs="仿宋_GB2312"/>
          <w:color w:val="auto"/>
          <w:kern w:val="2"/>
          <w:sz w:val="32"/>
          <w:szCs w:val="32"/>
          <w:highlight w:val="none"/>
          <w:shd w:val="clear" w:color="auto" w:fill="auto"/>
          <w:lang w:val="en-US" w:eastAsia="zh-CN" w:bidi="ar"/>
        </w:rPr>
        <w:t>96.75分。</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default" w:hAnsi="宋体" w:eastAsia="仿宋_GB2312" w:cs="仿宋_GB2312"/>
          <w:color w:val="auto"/>
          <w:kern w:val="2"/>
          <w:sz w:val="32"/>
          <w:szCs w:val="32"/>
          <w:highlight w:val="none"/>
          <w:shd w:val="clear" w:color="auto" w:fill="auto"/>
          <w:lang w:val="en-US" w:eastAsia="zh-CN" w:bidi="ar"/>
        </w:rPr>
      </w:pPr>
      <w:r>
        <w:rPr>
          <w:rFonts w:hint="eastAsia" w:hAnsi="宋体" w:eastAsia="仿宋_GB2312" w:cs="仿宋_GB2312"/>
          <w:color w:val="auto"/>
          <w:kern w:val="2"/>
          <w:sz w:val="32"/>
          <w:szCs w:val="32"/>
          <w:highlight w:val="none"/>
          <w:shd w:val="clear" w:color="auto" w:fill="auto"/>
          <w:lang w:val="en-US" w:eastAsia="zh-CN" w:bidi="ar"/>
        </w:rPr>
        <w:t>本部门</w:t>
      </w:r>
      <w:r>
        <w:rPr>
          <w:rFonts w:hint="eastAsia" w:ascii="仿宋" w:hAnsi="仿宋" w:eastAsia="仿宋"/>
          <w:sz w:val="32"/>
          <w:highlight w:val="none"/>
          <w:shd w:val="clear" w:color="auto" w:fill="auto"/>
        </w:rPr>
        <w:t>组织对“</w:t>
      </w:r>
      <w:r>
        <w:rPr>
          <w:rFonts w:hint="eastAsia" w:ascii="仿宋_GB2312" w:hAnsi="宋体" w:eastAsia="仿宋_GB2312" w:cs="仿宋_GB2312"/>
          <w:color w:val="auto"/>
          <w:kern w:val="2"/>
          <w:sz w:val="32"/>
          <w:szCs w:val="32"/>
          <w:highlight w:val="none"/>
          <w:shd w:val="clear" w:color="auto" w:fill="auto"/>
          <w:lang w:val="en-US" w:eastAsia="zh-CN" w:bidi="ar"/>
        </w:rPr>
        <w:t>高校毕业生和高新技术企业人才首次购房补贴</w:t>
      </w:r>
      <w:r>
        <w:rPr>
          <w:rFonts w:hint="eastAsia" w:ascii="仿宋" w:hAnsi="仿宋" w:eastAsia="仿宋"/>
          <w:sz w:val="32"/>
          <w:highlight w:val="none"/>
          <w:shd w:val="clear" w:color="auto" w:fill="auto"/>
        </w:rPr>
        <w:t>”等</w:t>
      </w:r>
      <w:r>
        <w:rPr>
          <w:rFonts w:hint="eastAsia" w:ascii="仿宋_GB2312" w:hAnsi="宋体" w:eastAsia="仿宋_GB2312" w:cs="仿宋_GB2312"/>
          <w:color w:val="auto"/>
          <w:kern w:val="2"/>
          <w:sz w:val="32"/>
          <w:szCs w:val="32"/>
          <w:highlight w:val="none"/>
          <w:shd w:val="clear" w:color="auto" w:fill="auto"/>
          <w:lang w:val="en-US" w:eastAsia="zh-CN" w:bidi="ar"/>
        </w:rPr>
        <w:t>4</w:t>
      </w:r>
      <w:r>
        <w:rPr>
          <w:rFonts w:hint="eastAsia" w:ascii="仿宋" w:hAnsi="仿宋" w:eastAsia="仿宋"/>
          <w:sz w:val="32"/>
          <w:highlight w:val="none"/>
          <w:shd w:val="clear" w:color="auto" w:fill="auto"/>
        </w:rPr>
        <w:t>个项目开展了部门评价</w:t>
      </w:r>
      <w:r>
        <w:rPr>
          <w:rFonts w:hint="eastAsia" w:ascii="仿宋" w:hAnsi="仿宋" w:eastAsia="仿宋"/>
          <w:sz w:val="32"/>
          <w:highlight w:val="none"/>
          <w:shd w:val="clear" w:color="auto" w:fill="auto"/>
          <w:lang w:eastAsia="zh-CN"/>
        </w:rPr>
        <w:t>，</w:t>
      </w:r>
      <w:r>
        <w:rPr>
          <w:rFonts w:hint="eastAsia" w:hAnsi="宋体" w:eastAsia="仿宋_GB2312" w:cs="仿宋_GB2312"/>
          <w:color w:val="auto"/>
          <w:kern w:val="2"/>
          <w:sz w:val="32"/>
          <w:szCs w:val="32"/>
          <w:highlight w:val="none"/>
          <w:shd w:val="clear" w:color="auto" w:fill="auto"/>
          <w:lang w:val="en-US" w:eastAsia="zh-CN" w:bidi="ar"/>
        </w:rPr>
        <w:t>涉及资金</w:t>
      </w:r>
      <w:r>
        <w:rPr>
          <w:rFonts w:hint="eastAsia" w:ascii="仿宋_GB2312" w:hAnsi="宋体" w:eastAsia="仿宋_GB2312" w:cs="仿宋_GB2312"/>
          <w:color w:val="auto"/>
          <w:kern w:val="2"/>
          <w:sz w:val="32"/>
          <w:szCs w:val="32"/>
          <w:highlight w:val="none"/>
          <w:shd w:val="clear" w:color="auto" w:fill="auto"/>
          <w:lang w:val="en-US" w:eastAsia="zh-CN" w:bidi="ar"/>
        </w:rPr>
        <w:t>5755</w:t>
      </w:r>
      <w:r>
        <w:rPr>
          <w:rFonts w:hint="eastAsia" w:hAnsi="宋体" w:eastAsia="仿宋_GB2312" w:cs="仿宋_GB2312"/>
          <w:color w:val="auto"/>
          <w:kern w:val="2"/>
          <w:sz w:val="32"/>
          <w:szCs w:val="32"/>
          <w:highlight w:val="none"/>
          <w:shd w:val="clear" w:color="auto" w:fill="auto"/>
          <w:lang w:val="en-US" w:eastAsia="zh-CN" w:bidi="ar"/>
        </w:rPr>
        <w:t>万元</w:t>
      </w:r>
      <w:r>
        <w:rPr>
          <w:rFonts w:hint="eastAsia" w:ascii="仿宋_GB2312" w:hAnsi="宋体" w:eastAsia="仿宋_GB2312" w:cs="仿宋_GB2312"/>
          <w:color w:val="auto"/>
          <w:kern w:val="2"/>
          <w:sz w:val="32"/>
          <w:szCs w:val="32"/>
          <w:highlight w:val="none"/>
          <w:shd w:val="clear" w:color="auto" w:fill="auto"/>
          <w:lang w:val="en-US" w:eastAsia="zh-CN" w:bidi="ar"/>
        </w:rPr>
        <w:t>（其中：一般公共预算资金5755万元，政府性基金预算资金0万元，国有资本经营预算资金0万元）</w:t>
      </w:r>
      <w:r>
        <w:rPr>
          <w:rFonts w:hint="eastAsia" w:hAnsi="宋体" w:eastAsia="仿宋_GB2312" w:cs="仿宋_GB2312"/>
          <w:color w:val="auto"/>
          <w:kern w:val="2"/>
          <w:sz w:val="32"/>
          <w:szCs w:val="32"/>
          <w:highlight w:val="none"/>
          <w:shd w:val="clear" w:color="auto" w:fill="auto"/>
          <w:lang w:val="en-US" w:eastAsia="zh-CN" w:bidi="ar"/>
        </w:rPr>
        <w:t>。</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520" w:lineRule="exact"/>
        <w:ind w:leftChars="200" w:right="0" w:rightChars="0" w:firstLine="640"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val="0"/>
          <w:bCs w:val="0"/>
          <w:color w:val="auto"/>
          <w:kern w:val="2"/>
          <w:sz w:val="32"/>
          <w:szCs w:val="32"/>
          <w:highlight w:val="none"/>
          <w:shd w:val="clear" w:color="auto" w:fill="auto"/>
          <w:lang w:val="en-US" w:eastAsia="zh-CN" w:bidi="ar"/>
        </w:rPr>
        <w:t>进一步规范预算管理水平，不断提高工作能力，提高预算准确性。</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b w:val="0"/>
          <w:bCs w:val="0"/>
          <w:sz w:val="32"/>
          <w:szCs w:val="32"/>
        </w:rPr>
      </w:pPr>
      <w:r>
        <w:rPr>
          <w:rFonts w:hint="eastAsia" w:ascii="仿宋_GB2312" w:hAnsi="宋体" w:eastAsia="仿宋_GB2312" w:cs="仿宋_GB2312"/>
          <w:b/>
          <w:bCs/>
          <w:color w:val="auto"/>
          <w:kern w:val="2"/>
          <w:sz w:val="32"/>
          <w:szCs w:val="32"/>
          <w:highlight w:val="none"/>
          <w:shd w:val="clear" w:color="auto" w:fill="auto"/>
          <w:lang w:val="en-US" w:eastAsia="zh-CN" w:bidi="ar"/>
        </w:rPr>
        <w:t>4.财政评价结果：</w:t>
      </w:r>
      <w:r>
        <w:rPr>
          <w:rFonts w:hint="eastAsia" w:ascii="仿宋_GB2312" w:hAnsi="宋体" w:eastAsia="仿宋_GB2312" w:cs="仿宋_GB2312"/>
          <w:b w:val="0"/>
          <w:bCs w:val="0"/>
          <w:color w:val="auto"/>
          <w:kern w:val="2"/>
          <w:sz w:val="32"/>
          <w:szCs w:val="32"/>
          <w:highlight w:val="none"/>
          <w:shd w:val="clear" w:color="auto" w:fill="auto"/>
          <w:lang w:val="en-US" w:eastAsia="zh-CN" w:bidi="ar"/>
        </w:rPr>
        <w:t>预算金额建议继续安排，按规定调整下一年度预算金额。</w:t>
      </w:r>
    </w:p>
    <w:p>
      <w:pPr>
        <w:pStyle w:val="6"/>
        <w:spacing w:line="560" w:lineRule="exact"/>
        <w:rPr>
          <w:rFonts w:hint="default"/>
          <w:b/>
          <w:sz w:val="36"/>
        </w:rPr>
      </w:pPr>
    </w:p>
    <w:p>
      <w:pPr>
        <w:pStyle w:val="9"/>
        <w:autoSpaceDN w:val="0"/>
        <w:spacing w:line="560" w:lineRule="exact"/>
        <w:ind w:firstLine="2530" w:firstLineChars="700"/>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center"/>
        <w:rPr>
          <w:rFonts w:hint="default"/>
          <w:b/>
          <w:color w:val="000000" w:themeColor="text1"/>
          <w:sz w:val="36"/>
          <w14:textFill>
            <w14:solidFill>
              <w14:schemeClr w14:val="tx1"/>
            </w14:solidFill>
          </w14:textFill>
        </w:rPr>
      </w:pPr>
      <w:r>
        <w:rPr>
          <w:rFonts w:ascii="仿宋_GB2312" w:hAnsi="仿宋_GB2312" w:eastAsia="仿宋_GB2312" w:cs="仿宋_GB2312"/>
          <w:b/>
          <w:sz w:val="52"/>
          <w:szCs w:val="52"/>
        </w:rPr>
        <w:t xml:space="preserve">第四部分 </w:t>
      </w:r>
      <w:r>
        <w:rPr>
          <w:rFonts w:hint="eastAsia" w:cs="宋体"/>
          <w:b/>
          <w:color w:val="000000" w:themeColor="text1"/>
          <w:sz w:val="52"/>
          <w:szCs w:val="52"/>
          <w:lang w:val="en-US" w:eastAsia="zh-CN"/>
          <w14:textFill>
            <w14:solidFill>
              <w14:schemeClr w14:val="tx1"/>
            </w14:solidFill>
          </w14:textFill>
        </w:rPr>
        <w:t>浑南区人力资源和社会保障局</w:t>
      </w:r>
      <w:r>
        <w:rPr>
          <w:rFonts w:ascii="仿宋_GB2312" w:hAnsi="仿宋_GB2312" w:eastAsia="仿宋_GB2312" w:cs="仿宋_GB2312"/>
          <w:b/>
          <w:sz w:val="52"/>
          <w:szCs w:val="52"/>
        </w:rPr>
        <w:t>202</w:t>
      </w:r>
      <w:r>
        <w:rPr>
          <w:rFonts w:hint="eastAsia" w:ascii="仿宋_GB2312" w:hAnsi="仿宋_GB2312" w:eastAsia="仿宋_GB2312" w:cs="仿宋_GB2312"/>
          <w:b/>
          <w:sz w:val="52"/>
          <w:szCs w:val="52"/>
          <w:lang w:val="en-US" w:eastAsia="zh-CN"/>
        </w:rPr>
        <w:t>2</w:t>
      </w:r>
      <w:r>
        <w:rPr>
          <w:rFonts w:ascii="仿宋_GB2312" w:hAnsi="仿宋_GB2312" w:eastAsia="仿宋_GB2312" w:cs="仿宋_GB2312"/>
          <w:b/>
          <w:sz w:val="52"/>
          <w:szCs w:val="52"/>
        </w:rPr>
        <w:t>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jc w:val="center"/>
        <w:rPr>
          <w:rFonts w:hint="eastAsia" w:ascii="宋体" w:hAnsi="宋体"/>
          <w:b/>
          <w:sz w:val="52"/>
          <w:szCs w:val="52"/>
        </w:rPr>
      </w:pPr>
    </w:p>
    <w:p>
      <w:pPr>
        <w:jc w:val="center"/>
        <w:rPr>
          <w:rFonts w:hint="eastAsia" w:ascii="宋体" w:hAnsi="宋体"/>
          <w:b/>
          <w:sz w:val="52"/>
          <w:szCs w:val="52"/>
        </w:rPr>
      </w:pPr>
    </w:p>
    <w:p>
      <w:pPr>
        <w:jc w:val="center"/>
        <w:rPr>
          <w:rFonts w:hint="eastAsia" w:ascii="宋体" w:hAnsi="宋体"/>
          <w:b/>
          <w:sz w:val="52"/>
          <w:szCs w:val="52"/>
        </w:rPr>
      </w:pPr>
    </w:p>
    <w:p>
      <w:pPr>
        <w:numPr>
          <w:ilvl w:val="0"/>
          <w:numId w:val="5"/>
        </w:numPr>
        <w:jc w:val="center"/>
        <w:rPr>
          <w:rFonts w:hint="eastAsia" w:ascii="宋体" w:hAnsi="宋体"/>
          <w:b/>
          <w:sz w:val="52"/>
          <w:szCs w:val="52"/>
          <w:lang w:eastAsia="zh-CN"/>
        </w:rPr>
      </w:pPr>
      <w:r>
        <w:rPr>
          <w:rFonts w:hint="eastAsia" w:ascii="宋体" w:hAnsi="宋体"/>
          <w:b/>
          <w:sz w:val="52"/>
          <w:szCs w:val="52"/>
          <w:lang w:val="en-US" w:eastAsia="zh-CN"/>
        </w:rPr>
        <w:t xml:space="preserve"> </w:t>
      </w:r>
      <w:r>
        <w:rPr>
          <w:rFonts w:hint="eastAsia" w:ascii="宋体" w:hAnsi="宋体"/>
          <w:b/>
          <w:sz w:val="52"/>
          <w:szCs w:val="52"/>
        </w:rPr>
        <w:t xml:space="preserve"> </w:t>
      </w:r>
      <w:r>
        <w:rPr>
          <w:rFonts w:hint="eastAsia" w:ascii="宋体" w:hAnsi="宋体"/>
          <w:b/>
          <w:sz w:val="52"/>
          <w:szCs w:val="52"/>
          <w:lang w:eastAsia="zh-CN"/>
        </w:rPr>
        <w:t>附件</w:t>
      </w: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rPr>
          <w:rFonts w:hint="default" w:ascii="仿宋_GB2312" w:hAnsi="宋体" w:eastAsia="仿宋_GB2312"/>
          <w:kern w:val="0"/>
          <w:sz w:val="32"/>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2666DE"/>
    <w:multiLevelType w:val="singleLevel"/>
    <w:tmpl w:val="222666DE"/>
    <w:lvl w:ilvl="0" w:tentative="0">
      <w:start w:val="2"/>
      <w:numFmt w:val="chineseCounting"/>
      <w:suff w:val="nothing"/>
      <w:lvlText w:val="（%1）"/>
      <w:lvlJc w:val="left"/>
      <w:rPr>
        <w:rFonts w:hint="eastAsia"/>
      </w:rPr>
    </w:lvl>
  </w:abstractNum>
  <w:abstractNum w:abstractNumId="1">
    <w:nsid w:val="44275232"/>
    <w:multiLevelType w:val="singleLevel"/>
    <w:tmpl w:val="44275232"/>
    <w:lvl w:ilvl="0" w:tentative="0">
      <w:start w:val="5"/>
      <w:numFmt w:val="chineseCounting"/>
      <w:suff w:val="space"/>
      <w:lvlText w:val="第%1部分"/>
      <w:lvlJc w:val="left"/>
      <w:rPr>
        <w:rFonts w:hint="eastAsia"/>
      </w:rPr>
    </w:lvl>
  </w:abstractNum>
  <w:abstractNum w:abstractNumId="2">
    <w:nsid w:val="52E08489"/>
    <w:multiLevelType w:val="singleLevel"/>
    <w:tmpl w:val="52E08489"/>
    <w:lvl w:ilvl="0" w:tentative="0">
      <w:start w:val="1"/>
      <w:numFmt w:val="chineseCounting"/>
      <w:suff w:val="nothing"/>
      <w:lvlText w:val="%1、"/>
      <w:lvlJc w:val="left"/>
      <w:rPr>
        <w:rFonts w:hint="eastAsia"/>
      </w:rPr>
    </w:lvl>
  </w:abstractNum>
  <w:abstractNum w:abstractNumId="3">
    <w:nsid w:val="59776756"/>
    <w:multiLevelType w:val="singleLevel"/>
    <w:tmpl w:val="59776756"/>
    <w:lvl w:ilvl="0" w:tentative="0">
      <w:start w:val="2"/>
      <w:numFmt w:val="chineseCounting"/>
      <w:suff w:val="nothing"/>
      <w:lvlText w:val="（%1）"/>
      <w:lvlJc w:val="left"/>
      <w:rPr>
        <w:rFonts w:hint="eastAsia"/>
      </w:rPr>
    </w:lvl>
  </w:abstractNum>
  <w:abstractNum w:abstractNumId="4">
    <w:nsid w:val="76D1B1A6"/>
    <w:multiLevelType w:val="singleLevel"/>
    <w:tmpl w:val="76D1B1A6"/>
    <w:lvl w:ilvl="0" w:tentative="0">
      <w:start w:val="3"/>
      <w:numFmt w:val="decimal"/>
      <w:lvlText w:val="%1."/>
      <w:lvlJc w:val="left"/>
      <w:pPr>
        <w:tabs>
          <w:tab w:val="left" w:pos="312"/>
        </w:tabs>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1622E76"/>
    <w:rsid w:val="03367AB9"/>
    <w:rsid w:val="049E4BC8"/>
    <w:rsid w:val="082C6248"/>
    <w:rsid w:val="09C4782E"/>
    <w:rsid w:val="0ECB7368"/>
    <w:rsid w:val="0FD91C07"/>
    <w:rsid w:val="11612EA5"/>
    <w:rsid w:val="116C28F7"/>
    <w:rsid w:val="12CC5588"/>
    <w:rsid w:val="131E2240"/>
    <w:rsid w:val="19790916"/>
    <w:rsid w:val="1B9703C5"/>
    <w:rsid w:val="1C635C29"/>
    <w:rsid w:val="1C6537BA"/>
    <w:rsid w:val="1F5D6901"/>
    <w:rsid w:val="23990716"/>
    <w:rsid w:val="245A6495"/>
    <w:rsid w:val="286C4199"/>
    <w:rsid w:val="28977847"/>
    <w:rsid w:val="2953469F"/>
    <w:rsid w:val="2A3D2189"/>
    <w:rsid w:val="2B7862B7"/>
    <w:rsid w:val="2E4F6256"/>
    <w:rsid w:val="36230505"/>
    <w:rsid w:val="365606C3"/>
    <w:rsid w:val="39471586"/>
    <w:rsid w:val="3BA207ED"/>
    <w:rsid w:val="43ED4466"/>
    <w:rsid w:val="44EA4054"/>
    <w:rsid w:val="46CA2860"/>
    <w:rsid w:val="474C6DD1"/>
    <w:rsid w:val="49E31A85"/>
    <w:rsid w:val="51E00A5E"/>
    <w:rsid w:val="52301F38"/>
    <w:rsid w:val="53BE7672"/>
    <w:rsid w:val="54F6469B"/>
    <w:rsid w:val="57B936FA"/>
    <w:rsid w:val="59C52B8D"/>
    <w:rsid w:val="5AE973A2"/>
    <w:rsid w:val="5B697371"/>
    <w:rsid w:val="654D24C2"/>
    <w:rsid w:val="67277FC8"/>
    <w:rsid w:val="673C6F2C"/>
    <w:rsid w:val="6DA15E5C"/>
    <w:rsid w:val="6F1F535B"/>
    <w:rsid w:val="6FE5071F"/>
    <w:rsid w:val="70C70595"/>
    <w:rsid w:val="724179B2"/>
    <w:rsid w:val="73047240"/>
    <w:rsid w:val="770F5700"/>
    <w:rsid w:val="7D024843"/>
    <w:rsid w:val="7F2351A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5619</Words>
  <Characters>6045</Characters>
  <Lines>37</Lines>
  <Paragraphs>10</Paragraphs>
  <TotalTime>6</TotalTime>
  <ScaleCrop>false</ScaleCrop>
  <LinksUpToDate>false</LinksUpToDate>
  <CharactersWithSpaces>6085</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初初</cp:lastModifiedBy>
  <cp:lastPrinted>2022-09-19T10:34:00Z</cp:lastPrinted>
  <dcterms:modified xsi:type="dcterms:W3CDTF">2023-09-15T08:06:02Z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D8C3D86190044CF79FC5E9FC38194C98_13</vt:lpwstr>
  </property>
</Properties>
</file>