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辽宁省沈阳市浑南区人力资源和社会保障事务服务中心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辽宁省沈阳市浑南区人力资源和社会保障事务服务中心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辽宁省沈阳市浑南区人力资源和社会保障事务服务中心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辽宁省沈阳市浑南区人力资源和社会保障事务服务中心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辽宁省沈阳市浑南区人力资源和社会保障事务服务中心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辽宁省沈阳市浑南区人力资源和社会保障事务服务中心概况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承担文电、会务、文字综合、机要、档案、国有资产管理、机关财务管理、信访协调、督查督办件及提案、议案办理等工作。       </w:t>
        <w:br/>
        <w:t xml:space="preserve">    （二）负责全区促进就业工作,拟订全区统筹城乡的就业发展规划和政策,完善公共就业服务体系和公共创业服务体系,建立健全就业援助制度,完善职业资格制度,统筹建立面向城乡劳动者的职业培训制度,负责全区高校毕业生就业指导和服务工作,会同有关部门拟订高技能人才、农村实用人才培养和激励政策。 </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辽宁省沈阳市浑南区人力资源和社会保障事务服务中心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沈阳市浑南区人力资源和社会保障事务服务中心，本单位无下设机构。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450.53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450.53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450.53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增加14.14万元，增长3.24%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人员有所增加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450.53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446.74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99.16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工资福利支出418.99万元；商品和服务支出21.57万元；对个人和家庭的补助6.19万元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3.79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0.84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主要包括残疾人保障金等业务支出。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增加14.14万元，增长3.24%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人员有所增加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450.53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446.74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3.79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增加14.14万元，增长3.24%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人员有所增加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95.93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95.89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100.48</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2024年度一般公共预算财政拨款支出450.53万元。按支出功能分类科目分，包括：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1.社会保障和就业支出394.95万元，具体包括：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（1）社会保障和就业支出（类）人力资源和社会保障管理事务（款）事业运行（项）312.38万元,主要是行政运行等支出，完成年初预算的87.17%，决算数与年初预算数存在差异的主要原因是人员经费减少。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人力资源和社会保障管理事务（款）其他人力资源和社会保障管理事务支出（项）3.79万元,主要是残疾人保障金等支出，完成年初预算的100.5%，决算数与年初预算数存在差异的主要原因是残疾人保障金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（3）社会保障和就业支出（类）行政事业单位养老支出（款）事业单位离退休（项）6.19万元,主要是离退休费等支出，完成年初预算的90.89%，决算数与年初预算数存在差异的主要原因是离退休费减少。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基本养老保险缴费支出（项）39.84万元,主要是养老保险等支出，完成年初预算的100.2%，决算数与年初预算数存在差异的主要原因是养老保险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行政事业单位养老支出（款）机关事业单位职业年金缴费支出（项）32.75万元,主要是职业年金等支出，完成年初预算的100%，决算数与年初预算数存在差异的主要原因是安排年初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2.卫生健康支出16.99万元，具体包括：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（1）卫生健康支出（类）行政事业单位医疗（款）事业单位医疗（项）16.99万元,主要是医疗保险等支出，完成年初预算的94.81%，决算数与年初预算数存在差异的主要原因是医保支出减少。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3.住房保障支出38.59万元，具体包括：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（1）住房保障支出（类）住房改革支出（款）住房公积金（项）38.59万元,主要是住房公积金等支出，完成年初预算的82.1%，决算数与年初预算数存在差异的主要原因是住房支出减少。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446.75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425.18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21.57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无此类业务</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3.77万元。其中，一般公共预算资金3.77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个；得分在60分以下、等级为“差”的项目有0个。各项目自评发现，部分项目存在预算执行进度缓慢问题，如：农民工维权日项目效益指标未能完全达成等），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其中：重点项目为残疾人保障金，涉及资金3.77万元，评价平均分为90分，评级情况为优。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16.社会保障和就业支出（类）人力资源和社会保障管理事务（款）事业运行（项）：反映事业单位的基本支出，不包括行政单位（包括实行公务员管理的事业单位）后勤服务中心、医疗室等附属事业单位。</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450.53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394.95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16.99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38.59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450.53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450.53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450.53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450.53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450.53</w:t>
            </w:r>
          </w:p>
        </w:tc>
        <w:tc>
          <w:tcPr>
            <w:tcW w:w="960" w:type="dxa"/>
            <w:tcBorders/>
            <w:vAlign w:val="center"/>
          </w:tcPr>
          <w:p>
            <w:pPr>
              <w:jc w:val="right"/>
            </w:pPr>
            <w:r>
              <w:rPr>
                <w:rFonts w:ascii="宋体" w:eastAsia="宋体" w:hAnsi="宋体" w:cs="宋体"/>
                <w:b/>
                <w:i w:val="0"/>
                <w:color w:val="000000"/>
                <w:sz w:val="13"/>
              </w:rPr>
              <w:t xml:space="preserve">450.53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394.95</w:t>
            </w:r>
          </w:p>
        </w:tc>
        <w:tc>
          <w:tcPr>
            <w:tcW w:w="960" w:type="dxa"/>
            <w:tcBorders/>
            <w:vAlign w:val="center"/>
          </w:tcPr>
          <w:p>
            <w:pPr>
              <w:jc w:val="right"/>
            </w:pPr>
            <w:r>
              <w:rPr>
                <w:rFonts w:ascii="宋体" w:eastAsia="宋体" w:hAnsi="宋体" w:cs="宋体"/>
                <w:b w:val="0"/>
                <w:i w:val="0"/>
                <w:color w:val="000000"/>
                <w:sz w:val="13"/>
              </w:rPr>
              <w:t xml:space="preserve">394.95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w:t>
            </w:r>
          </w:p>
        </w:tc>
        <w:tc>
          <w:tcPr>
            <w:tcW w:w="3200" w:type="dxa"/>
            <w:tcBorders/>
            <w:vAlign w:val="center"/>
          </w:tcPr>
          <w:p>
            <w:pPr>
              <w:jc w:val="left"/>
            </w:pPr>
            <w:r>
              <w:rPr>
                <w:rFonts w:ascii="宋体" w:eastAsia="宋体" w:hAnsi="宋体" w:cs="宋体"/>
                <w:b w:val="0"/>
                <w:i w:val="0"/>
                <w:color w:val="000000"/>
                <w:sz w:val="13"/>
              </w:rPr>
              <w:t xml:space="preserve">人力资源和社会保障管理事务</w:t>
            </w:r>
          </w:p>
        </w:tc>
        <w:tc>
          <w:tcPr>
            <w:tcW w:w="960" w:type="dxa"/>
            <w:tcBorders/>
            <w:vAlign w:val="center"/>
          </w:tcPr>
          <w:p>
            <w:pPr>
              <w:jc w:val="right"/>
            </w:pPr>
            <w:r>
              <w:rPr>
                <w:rFonts w:ascii="宋体" w:eastAsia="宋体" w:hAnsi="宋体" w:cs="宋体"/>
                <w:b w:val="0"/>
                <w:i w:val="0"/>
                <w:color w:val="000000"/>
                <w:sz w:val="13"/>
              </w:rPr>
              <w:t xml:space="preserve">316.17</w:t>
            </w:r>
          </w:p>
        </w:tc>
        <w:tc>
          <w:tcPr>
            <w:tcW w:w="960" w:type="dxa"/>
            <w:tcBorders/>
            <w:vAlign w:val="center"/>
          </w:tcPr>
          <w:p>
            <w:pPr>
              <w:jc w:val="right"/>
            </w:pPr>
            <w:r>
              <w:rPr>
                <w:rFonts w:ascii="宋体" w:eastAsia="宋体" w:hAnsi="宋体" w:cs="宋体"/>
                <w:b w:val="0"/>
                <w:i w:val="0"/>
                <w:color w:val="000000"/>
                <w:sz w:val="13"/>
              </w:rPr>
              <w:t xml:space="preserve">316.17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312.38</w:t>
            </w:r>
          </w:p>
        </w:tc>
        <w:tc>
          <w:tcPr>
            <w:tcW w:w="960" w:type="dxa"/>
            <w:tcBorders/>
            <w:vAlign w:val="center"/>
          </w:tcPr>
          <w:p>
            <w:pPr>
              <w:jc w:val="right"/>
            </w:pPr>
            <w:r>
              <w:rPr>
                <w:rFonts w:ascii="宋体" w:eastAsia="宋体" w:hAnsi="宋体" w:cs="宋体"/>
                <w:b w:val="0"/>
                <w:i w:val="0"/>
                <w:color w:val="000000"/>
                <w:sz w:val="13"/>
              </w:rPr>
              <w:t xml:space="preserve">312.38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2080199</w:t>
            </w:r>
          </w:p>
        </w:tc>
        <w:tc>
          <w:tcPr>
            <w:tcW w:w="3200" w:type="dxa"/>
            <w:tcBorders/>
            <w:vAlign w:val="center"/>
          </w:tcPr>
          <w:p>
            <w:pPr>
              <w:jc w:val="left"/>
            </w:pPr>
            <w:r>
              <w:rPr>
                <w:rFonts w:ascii="宋体" w:eastAsia="宋体" w:hAnsi="宋体" w:cs="宋体"/>
                <w:b w:val="0"/>
                <w:i w:val="0"/>
                <w:color w:val="000000"/>
                <w:sz w:val="13"/>
              </w:rPr>
              <w:t xml:space="preserve">其他人力资源和社会保障管理事务支出</w:t>
            </w:r>
          </w:p>
        </w:tc>
        <w:tc>
          <w:tcPr>
            <w:tcW w:w="960" w:type="dxa"/>
            <w:tcBorders/>
            <w:vAlign w:val="center"/>
          </w:tcPr>
          <w:p>
            <w:pPr>
              <w:jc w:val="right"/>
            </w:pPr>
            <w:r>
              <w:rPr>
                <w:rFonts w:ascii="宋体" w:eastAsia="宋体" w:hAnsi="宋体" w:cs="宋体"/>
                <w:b w:val="0"/>
                <w:i w:val="0"/>
                <w:color w:val="000000"/>
                <w:sz w:val="13"/>
              </w:rPr>
              <w:t xml:space="preserve">3.79</w:t>
            </w:r>
          </w:p>
        </w:tc>
        <w:tc>
          <w:tcPr>
            <w:tcW w:w="960" w:type="dxa"/>
            <w:tcBorders/>
            <w:vAlign w:val="center"/>
          </w:tcPr>
          <w:p>
            <w:pPr>
              <w:jc w:val="right"/>
            </w:pPr>
            <w:r>
              <w:rPr>
                <w:rFonts w:ascii="宋体" w:eastAsia="宋体" w:hAnsi="宋体" w:cs="宋体"/>
                <w:b w:val="0"/>
                <w:i w:val="0"/>
                <w:color w:val="000000"/>
                <w:sz w:val="13"/>
              </w:rPr>
              <w:t xml:space="preserve">3.79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78.78</w:t>
            </w:r>
          </w:p>
        </w:tc>
        <w:tc>
          <w:tcPr>
            <w:tcW w:w="960" w:type="dxa"/>
            <w:tcBorders/>
            <w:vAlign w:val="center"/>
          </w:tcPr>
          <w:p>
            <w:pPr>
              <w:jc w:val="right"/>
            </w:pPr>
            <w:r>
              <w:rPr>
                <w:rFonts w:ascii="宋体" w:eastAsia="宋体" w:hAnsi="宋体" w:cs="宋体"/>
                <w:b w:val="0"/>
                <w:i w:val="0"/>
                <w:color w:val="000000"/>
                <w:sz w:val="13"/>
              </w:rPr>
              <w:t xml:space="preserve">78.78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6.19</w:t>
            </w:r>
          </w:p>
        </w:tc>
        <w:tc>
          <w:tcPr>
            <w:tcW w:w="960" w:type="dxa"/>
            <w:tcBorders/>
            <w:vAlign w:val="center"/>
          </w:tcPr>
          <w:p>
            <w:pPr>
              <w:jc w:val="right"/>
            </w:pPr>
            <w:r>
              <w:rPr>
                <w:rFonts w:ascii="宋体" w:eastAsia="宋体" w:hAnsi="宋体" w:cs="宋体"/>
                <w:b w:val="0"/>
                <w:i w:val="0"/>
                <w:color w:val="000000"/>
                <w:sz w:val="13"/>
              </w:rPr>
              <w:t xml:space="preserve">6.19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39.84</w:t>
            </w:r>
          </w:p>
        </w:tc>
        <w:tc>
          <w:tcPr>
            <w:tcW w:w="960" w:type="dxa"/>
            <w:tcBorders/>
            <w:vAlign w:val="center"/>
          </w:tcPr>
          <w:p>
            <w:pPr>
              <w:jc w:val="right"/>
            </w:pPr>
            <w:r>
              <w:rPr>
                <w:rFonts w:ascii="宋体" w:eastAsia="宋体" w:hAnsi="宋体" w:cs="宋体"/>
                <w:b w:val="0"/>
                <w:i w:val="0"/>
                <w:color w:val="000000"/>
                <w:sz w:val="13"/>
              </w:rPr>
              <w:t xml:space="preserve">39.84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32.75</w:t>
            </w:r>
          </w:p>
        </w:tc>
        <w:tc>
          <w:tcPr>
            <w:tcW w:w="960" w:type="dxa"/>
            <w:tcBorders/>
            <w:vAlign w:val="center"/>
          </w:tcPr>
          <w:p>
            <w:pPr>
              <w:jc w:val="right"/>
            </w:pPr>
            <w:r>
              <w:rPr>
                <w:rFonts w:ascii="宋体" w:eastAsia="宋体" w:hAnsi="宋体" w:cs="宋体"/>
                <w:b w:val="0"/>
                <w:i w:val="0"/>
                <w:color w:val="000000"/>
                <w:sz w:val="13"/>
              </w:rPr>
              <w:t xml:space="preserve">32.75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16.99</w:t>
            </w:r>
          </w:p>
        </w:tc>
        <w:tc>
          <w:tcPr>
            <w:tcW w:w="960" w:type="dxa"/>
            <w:tcBorders/>
            <w:vAlign w:val="center"/>
          </w:tcPr>
          <w:p>
            <w:pPr>
              <w:jc w:val="right"/>
            </w:pPr>
            <w:r>
              <w:rPr>
                <w:rFonts w:ascii="宋体" w:eastAsia="宋体" w:hAnsi="宋体" w:cs="宋体"/>
                <w:b w:val="0"/>
                <w:i w:val="0"/>
                <w:color w:val="000000"/>
                <w:sz w:val="13"/>
              </w:rPr>
              <w:t xml:space="preserve">16.99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16.99</w:t>
            </w:r>
          </w:p>
        </w:tc>
        <w:tc>
          <w:tcPr>
            <w:tcW w:w="960" w:type="dxa"/>
            <w:tcBorders/>
            <w:vAlign w:val="center"/>
          </w:tcPr>
          <w:p>
            <w:pPr>
              <w:jc w:val="right"/>
            </w:pPr>
            <w:r>
              <w:rPr>
                <w:rFonts w:ascii="宋体" w:eastAsia="宋体" w:hAnsi="宋体" w:cs="宋体"/>
                <w:b w:val="0"/>
                <w:i w:val="0"/>
                <w:color w:val="000000"/>
                <w:sz w:val="13"/>
              </w:rPr>
              <w:t xml:space="preserve">16.99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16.99</w:t>
            </w:r>
          </w:p>
        </w:tc>
        <w:tc>
          <w:tcPr>
            <w:tcW w:w="960" w:type="dxa"/>
            <w:tcBorders/>
            <w:vAlign w:val="center"/>
          </w:tcPr>
          <w:p>
            <w:pPr>
              <w:jc w:val="right"/>
            </w:pPr>
            <w:r>
              <w:rPr>
                <w:rFonts w:ascii="宋体" w:eastAsia="宋体" w:hAnsi="宋体" w:cs="宋体"/>
                <w:b w:val="0"/>
                <w:i w:val="0"/>
                <w:color w:val="000000"/>
                <w:sz w:val="13"/>
              </w:rPr>
              <w:t xml:space="preserve">16.99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38.59</w:t>
            </w:r>
          </w:p>
        </w:tc>
        <w:tc>
          <w:tcPr>
            <w:tcW w:w="960" w:type="dxa"/>
            <w:tcBorders/>
            <w:vAlign w:val="center"/>
          </w:tcPr>
          <w:p>
            <w:pPr>
              <w:jc w:val="right"/>
            </w:pPr>
            <w:r>
              <w:rPr>
                <w:rFonts w:ascii="宋体" w:eastAsia="宋体" w:hAnsi="宋体" w:cs="宋体"/>
                <w:b w:val="0"/>
                <w:i w:val="0"/>
                <w:color w:val="000000"/>
                <w:sz w:val="13"/>
              </w:rPr>
              <w:t xml:space="preserve">38.59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38.59</w:t>
            </w:r>
          </w:p>
        </w:tc>
        <w:tc>
          <w:tcPr>
            <w:tcW w:w="960" w:type="dxa"/>
            <w:tcBorders/>
            <w:vAlign w:val="center"/>
          </w:tcPr>
          <w:p>
            <w:pPr>
              <w:jc w:val="right"/>
            </w:pPr>
            <w:r>
              <w:rPr>
                <w:rFonts w:ascii="宋体" w:eastAsia="宋体" w:hAnsi="宋体" w:cs="宋体"/>
                <w:b w:val="0"/>
                <w:i w:val="0"/>
                <w:color w:val="000000"/>
                <w:sz w:val="13"/>
              </w:rPr>
              <w:t xml:space="preserve">38.59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38.59</w:t>
            </w:r>
          </w:p>
        </w:tc>
        <w:tc>
          <w:tcPr>
            <w:tcW w:w="960" w:type="dxa"/>
            <w:tcBorders/>
            <w:vAlign w:val="center"/>
          </w:tcPr>
          <w:p>
            <w:pPr>
              <w:jc w:val="right"/>
            </w:pPr>
            <w:r>
              <w:rPr>
                <w:rFonts w:ascii="宋体" w:eastAsia="宋体" w:hAnsi="宋体" w:cs="宋体"/>
                <w:b w:val="0"/>
                <w:i w:val="0"/>
                <w:color w:val="000000"/>
                <w:sz w:val="13"/>
              </w:rPr>
              <w:t xml:space="preserve">38.59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450.53</w:t>
            </w:r>
          </w:p>
        </w:tc>
        <w:tc>
          <w:tcPr>
            <w:tcW w:w="1060" w:type="dxa"/>
            <w:tcBorders/>
            <w:vAlign w:val="center"/>
          </w:tcPr>
          <w:p>
            <w:pPr>
              <w:jc w:val="right"/>
            </w:pPr>
            <w:r>
              <w:rPr>
                <w:rFonts w:ascii="宋体" w:eastAsia="宋体" w:hAnsi="宋体" w:cs="宋体"/>
                <w:b/>
                <w:i w:val="0"/>
                <w:color w:val="000000"/>
                <w:sz w:val="14"/>
              </w:rPr>
              <w:t xml:space="preserve">446.74</w:t>
            </w:r>
          </w:p>
        </w:tc>
        <w:tc>
          <w:tcPr>
            <w:tcW w:w="1060" w:type="dxa"/>
            <w:tcBorders/>
            <w:vAlign w:val="center"/>
          </w:tcPr>
          <w:p>
            <w:pPr>
              <w:jc w:val="right"/>
            </w:pPr>
            <w:r>
              <w:rPr>
                <w:rFonts w:ascii="宋体" w:eastAsia="宋体" w:hAnsi="宋体" w:cs="宋体"/>
                <w:b/>
                <w:i w:val="0"/>
                <w:color w:val="000000"/>
                <w:sz w:val="14"/>
              </w:rPr>
              <w:t xml:space="preserve">3.79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394.95</w:t>
            </w:r>
          </w:p>
        </w:tc>
        <w:tc>
          <w:tcPr>
            <w:tcW w:w="1060" w:type="dxa"/>
            <w:tcBorders/>
            <w:vAlign w:val="center"/>
          </w:tcPr>
          <w:p>
            <w:pPr>
              <w:jc w:val="right"/>
            </w:pPr>
            <w:r>
              <w:rPr>
                <w:rFonts w:ascii="宋体" w:eastAsia="宋体" w:hAnsi="宋体" w:cs="宋体"/>
                <w:b w:val="0"/>
                <w:i w:val="0"/>
                <w:color w:val="000000"/>
                <w:sz w:val="14"/>
              </w:rPr>
              <w:t xml:space="preserve">391.16</w:t>
            </w:r>
          </w:p>
        </w:tc>
        <w:tc>
          <w:tcPr>
            <w:tcW w:w="1060" w:type="dxa"/>
            <w:tcBorders/>
            <w:vAlign w:val="center"/>
          </w:tcPr>
          <w:p>
            <w:pPr>
              <w:jc w:val="right"/>
            </w:pPr>
            <w:r>
              <w:rPr>
                <w:rFonts w:ascii="宋体" w:eastAsia="宋体" w:hAnsi="宋体" w:cs="宋体"/>
                <w:b w:val="0"/>
                <w:i w:val="0"/>
                <w:color w:val="000000"/>
                <w:sz w:val="14"/>
              </w:rPr>
              <w:t xml:space="preserve">3.79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w:t>
            </w:r>
          </w:p>
        </w:tc>
        <w:tc>
          <w:tcPr>
            <w:tcW w:w="3440" w:type="dxa"/>
            <w:tcBorders/>
            <w:vAlign w:val="center"/>
          </w:tcPr>
          <w:p>
            <w:pPr>
              <w:jc w:val="left"/>
            </w:pPr>
            <w:r>
              <w:rPr>
                <w:rFonts w:ascii="宋体" w:eastAsia="宋体" w:hAnsi="宋体" w:cs="宋体"/>
                <w:b w:val="0"/>
                <w:i w:val="0"/>
                <w:color w:val="000000"/>
                <w:sz w:val="14"/>
              </w:rPr>
              <w:t xml:space="preserve">人力资源和社会保障管理事务</w:t>
            </w:r>
          </w:p>
        </w:tc>
        <w:tc>
          <w:tcPr>
            <w:tcW w:w="1060" w:type="dxa"/>
            <w:tcBorders/>
            <w:vAlign w:val="center"/>
          </w:tcPr>
          <w:p>
            <w:pPr>
              <w:jc w:val="right"/>
            </w:pPr>
            <w:r>
              <w:rPr>
                <w:rFonts w:ascii="宋体" w:eastAsia="宋体" w:hAnsi="宋体" w:cs="宋体"/>
                <w:b w:val="0"/>
                <w:i w:val="0"/>
                <w:color w:val="000000"/>
                <w:sz w:val="14"/>
              </w:rPr>
              <w:t xml:space="preserve">316.17</w:t>
            </w:r>
          </w:p>
        </w:tc>
        <w:tc>
          <w:tcPr>
            <w:tcW w:w="1060" w:type="dxa"/>
            <w:tcBorders/>
            <w:vAlign w:val="center"/>
          </w:tcPr>
          <w:p>
            <w:pPr>
              <w:jc w:val="right"/>
            </w:pPr>
            <w:r>
              <w:rPr>
                <w:rFonts w:ascii="宋体" w:eastAsia="宋体" w:hAnsi="宋体" w:cs="宋体"/>
                <w:b w:val="0"/>
                <w:i w:val="0"/>
                <w:color w:val="000000"/>
                <w:sz w:val="14"/>
              </w:rPr>
              <w:t xml:space="preserve">312.38</w:t>
            </w:r>
          </w:p>
        </w:tc>
        <w:tc>
          <w:tcPr>
            <w:tcW w:w="1060" w:type="dxa"/>
            <w:tcBorders/>
            <w:vAlign w:val="center"/>
          </w:tcPr>
          <w:p>
            <w:pPr>
              <w:jc w:val="right"/>
            </w:pPr>
            <w:r>
              <w:rPr>
                <w:rFonts w:ascii="宋体" w:eastAsia="宋体" w:hAnsi="宋体" w:cs="宋体"/>
                <w:b w:val="0"/>
                <w:i w:val="0"/>
                <w:color w:val="000000"/>
                <w:sz w:val="14"/>
              </w:rPr>
              <w:t xml:space="preserve">3.79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312.38</w:t>
            </w:r>
          </w:p>
        </w:tc>
        <w:tc>
          <w:tcPr>
            <w:tcW w:w="1060" w:type="dxa"/>
            <w:tcBorders/>
            <w:vAlign w:val="center"/>
          </w:tcPr>
          <w:p>
            <w:pPr>
              <w:jc w:val="right"/>
            </w:pPr>
            <w:r>
              <w:rPr>
                <w:rFonts w:ascii="宋体" w:eastAsia="宋体" w:hAnsi="宋体" w:cs="宋体"/>
                <w:b w:val="0"/>
                <w:i w:val="0"/>
                <w:color w:val="000000"/>
                <w:sz w:val="14"/>
              </w:rPr>
              <w:t xml:space="preserve">312.38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2080199</w:t>
            </w:r>
          </w:p>
        </w:tc>
        <w:tc>
          <w:tcPr>
            <w:tcW w:w="3440" w:type="dxa"/>
            <w:tcBorders/>
            <w:vAlign w:val="center"/>
          </w:tcPr>
          <w:p>
            <w:pPr>
              <w:jc w:val="left"/>
            </w:pPr>
            <w:r>
              <w:rPr>
                <w:rFonts w:ascii="宋体" w:eastAsia="宋体" w:hAnsi="宋体" w:cs="宋体"/>
                <w:b w:val="0"/>
                <w:i w:val="0"/>
                <w:color w:val="000000"/>
                <w:sz w:val="14"/>
              </w:rPr>
              <w:t xml:space="preserve">其他人力资源和社会保障管理事务支出</w:t>
            </w:r>
          </w:p>
        </w:tc>
        <w:tc>
          <w:tcPr>
            <w:tcW w:w="1060" w:type="dxa"/>
            <w:tcBorders/>
            <w:vAlign w:val="center"/>
          </w:tcPr>
          <w:p>
            <w:pPr>
              <w:jc w:val="right"/>
            </w:pPr>
            <w:r>
              <w:rPr>
                <w:rFonts w:ascii="宋体" w:eastAsia="宋体" w:hAnsi="宋体" w:cs="宋体"/>
                <w:b w:val="0"/>
                <w:i w:val="0"/>
                <w:color w:val="000000"/>
                <w:sz w:val="14"/>
              </w:rPr>
              <w:t xml:space="preserve">3.79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78.78</w:t>
            </w:r>
          </w:p>
        </w:tc>
        <w:tc>
          <w:tcPr>
            <w:tcW w:w="1060" w:type="dxa"/>
            <w:tcBorders/>
            <w:vAlign w:val="center"/>
          </w:tcPr>
          <w:p>
            <w:pPr>
              <w:jc w:val="right"/>
            </w:pPr>
            <w:r>
              <w:rPr>
                <w:rFonts w:ascii="宋体" w:eastAsia="宋体" w:hAnsi="宋体" w:cs="宋体"/>
                <w:b w:val="0"/>
                <w:i w:val="0"/>
                <w:color w:val="000000"/>
                <w:sz w:val="14"/>
              </w:rPr>
              <w:t xml:space="preserve">78.78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6.19</w:t>
            </w:r>
          </w:p>
        </w:tc>
        <w:tc>
          <w:tcPr>
            <w:tcW w:w="1060" w:type="dxa"/>
            <w:tcBorders/>
            <w:vAlign w:val="center"/>
          </w:tcPr>
          <w:p>
            <w:pPr>
              <w:jc w:val="right"/>
            </w:pPr>
            <w:r>
              <w:rPr>
                <w:rFonts w:ascii="宋体" w:eastAsia="宋体" w:hAnsi="宋体" w:cs="宋体"/>
                <w:b w:val="0"/>
                <w:i w:val="0"/>
                <w:color w:val="000000"/>
                <w:sz w:val="14"/>
              </w:rPr>
              <w:t xml:space="preserve">6.19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39.84</w:t>
            </w:r>
          </w:p>
        </w:tc>
        <w:tc>
          <w:tcPr>
            <w:tcW w:w="1060" w:type="dxa"/>
            <w:tcBorders/>
            <w:vAlign w:val="center"/>
          </w:tcPr>
          <w:p>
            <w:pPr>
              <w:jc w:val="right"/>
            </w:pPr>
            <w:r>
              <w:rPr>
                <w:rFonts w:ascii="宋体" w:eastAsia="宋体" w:hAnsi="宋体" w:cs="宋体"/>
                <w:b w:val="0"/>
                <w:i w:val="0"/>
                <w:color w:val="000000"/>
                <w:sz w:val="14"/>
              </w:rPr>
              <w:t xml:space="preserve">39.84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32.75</w:t>
            </w:r>
          </w:p>
        </w:tc>
        <w:tc>
          <w:tcPr>
            <w:tcW w:w="1060" w:type="dxa"/>
            <w:tcBorders/>
            <w:vAlign w:val="center"/>
          </w:tcPr>
          <w:p>
            <w:pPr>
              <w:jc w:val="right"/>
            </w:pPr>
            <w:r>
              <w:rPr>
                <w:rFonts w:ascii="宋体" w:eastAsia="宋体" w:hAnsi="宋体" w:cs="宋体"/>
                <w:b w:val="0"/>
                <w:i w:val="0"/>
                <w:color w:val="000000"/>
                <w:sz w:val="14"/>
              </w:rPr>
              <w:t xml:space="preserve">32.75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16.99</w:t>
            </w:r>
          </w:p>
        </w:tc>
        <w:tc>
          <w:tcPr>
            <w:tcW w:w="1060" w:type="dxa"/>
            <w:tcBorders/>
            <w:vAlign w:val="center"/>
          </w:tcPr>
          <w:p>
            <w:pPr>
              <w:jc w:val="right"/>
            </w:pPr>
            <w:r>
              <w:rPr>
                <w:rFonts w:ascii="宋体" w:eastAsia="宋体" w:hAnsi="宋体" w:cs="宋体"/>
                <w:b w:val="0"/>
                <w:i w:val="0"/>
                <w:color w:val="000000"/>
                <w:sz w:val="14"/>
              </w:rPr>
              <w:t xml:space="preserve">16.99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16.99</w:t>
            </w:r>
          </w:p>
        </w:tc>
        <w:tc>
          <w:tcPr>
            <w:tcW w:w="1060" w:type="dxa"/>
            <w:tcBorders/>
            <w:vAlign w:val="center"/>
          </w:tcPr>
          <w:p>
            <w:pPr>
              <w:jc w:val="right"/>
            </w:pPr>
            <w:r>
              <w:rPr>
                <w:rFonts w:ascii="宋体" w:eastAsia="宋体" w:hAnsi="宋体" w:cs="宋体"/>
                <w:b w:val="0"/>
                <w:i w:val="0"/>
                <w:color w:val="000000"/>
                <w:sz w:val="14"/>
              </w:rPr>
              <w:t xml:space="preserve">16.99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16.99</w:t>
            </w:r>
          </w:p>
        </w:tc>
        <w:tc>
          <w:tcPr>
            <w:tcW w:w="1060" w:type="dxa"/>
            <w:tcBorders/>
            <w:vAlign w:val="center"/>
          </w:tcPr>
          <w:p>
            <w:pPr>
              <w:jc w:val="right"/>
            </w:pPr>
            <w:r>
              <w:rPr>
                <w:rFonts w:ascii="宋体" w:eastAsia="宋体" w:hAnsi="宋体" w:cs="宋体"/>
                <w:b w:val="0"/>
                <w:i w:val="0"/>
                <w:color w:val="000000"/>
                <w:sz w:val="14"/>
              </w:rPr>
              <w:t xml:space="preserve">16.99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38.59</w:t>
            </w:r>
          </w:p>
        </w:tc>
        <w:tc>
          <w:tcPr>
            <w:tcW w:w="1060" w:type="dxa"/>
            <w:tcBorders/>
            <w:vAlign w:val="center"/>
          </w:tcPr>
          <w:p>
            <w:pPr>
              <w:jc w:val="right"/>
            </w:pPr>
            <w:r>
              <w:rPr>
                <w:rFonts w:ascii="宋体" w:eastAsia="宋体" w:hAnsi="宋体" w:cs="宋体"/>
                <w:b w:val="0"/>
                <w:i w:val="0"/>
                <w:color w:val="000000"/>
                <w:sz w:val="14"/>
              </w:rPr>
              <w:t xml:space="preserve">38.59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38.59</w:t>
            </w:r>
          </w:p>
        </w:tc>
        <w:tc>
          <w:tcPr>
            <w:tcW w:w="1060" w:type="dxa"/>
            <w:tcBorders/>
            <w:vAlign w:val="center"/>
          </w:tcPr>
          <w:p>
            <w:pPr>
              <w:jc w:val="right"/>
            </w:pPr>
            <w:r>
              <w:rPr>
                <w:rFonts w:ascii="宋体" w:eastAsia="宋体" w:hAnsi="宋体" w:cs="宋体"/>
                <w:b w:val="0"/>
                <w:i w:val="0"/>
                <w:color w:val="000000"/>
                <w:sz w:val="14"/>
              </w:rPr>
              <w:t xml:space="preserve">38.59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38.59</w:t>
            </w:r>
          </w:p>
        </w:tc>
        <w:tc>
          <w:tcPr>
            <w:tcW w:w="1060" w:type="dxa"/>
            <w:tcBorders/>
            <w:vAlign w:val="center"/>
          </w:tcPr>
          <w:p>
            <w:pPr>
              <w:jc w:val="right"/>
            </w:pPr>
            <w:r>
              <w:rPr>
                <w:rFonts w:ascii="宋体" w:eastAsia="宋体" w:hAnsi="宋体" w:cs="宋体"/>
                <w:b w:val="0"/>
                <w:i w:val="0"/>
                <w:color w:val="000000"/>
                <w:sz w:val="14"/>
              </w:rPr>
              <w:t xml:space="preserve">38.59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450.53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394.95</w:t>
            </w:r>
          </w:p>
        </w:tc>
        <w:tc>
          <w:tcPr>
            <w:tcW w:w="1100" w:type="dxa"/>
            <w:tcBorders/>
            <w:vAlign w:val="center"/>
          </w:tcPr>
          <w:p>
            <w:pPr>
              <w:jc w:val="right"/>
            </w:pPr>
            <w:r>
              <w:rPr>
                <w:rFonts w:ascii="宋体" w:eastAsia="宋体" w:hAnsi="宋体" w:cs="宋体"/>
                <w:b w:val="0"/>
                <w:i w:val="0"/>
                <w:color w:val="000000"/>
                <w:sz w:val="14"/>
              </w:rPr>
              <w:t xml:space="preserve">394.95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16.99</w:t>
            </w:r>
          </w:p>
        </w:tc>
        <w:tc>
          <w:tcPr>
            <w:tcW w:w="1100" w:type="dxa"/>
            <w:tcBorders/>
            <w:vAlign w:val="center"/>
          </w:tcPr>
          <w:p>
            <w:pPr>
              <w:jc w:val="right"/>
            </w:pPr>
            <w:r>
              <w:rPr>
                <w:rFonts w:ascii="宋体" w:eastAsia="宋体" w:hAnsi="宋体" w:cs="宋体"/>
                <w:b w:val="0"/>
                <w:i w:val="0"/>
                <w:color w:val="000000"/>
                <w:sz w:val="14"/>
              </w:rPr>
              <w:t xml:space="preserve">16.99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38.59</w:t>
            </w:r>
          </w:p>
        </w:tc>
        <w:tc>
          <w:tcPr>
            <w:tcW w:w="1100" w:type="dxa"/>
            <w:tcBorders/>
            <w:vAlign w:val="center"/>
          </w:tcPr>
          <w:p>
            <w:pPr>
              <w:jc w:val="right"/>
            </w:pPr>
            <w:r>
              <w:rPr>
                <w:rFonts w:ascii="宋体" w:eastAsia="宋体" w:hAnsi="宋体" w:cs="宋体"/>
                <w:b w:val="0"/>
                <w:i w:val="0"/>
                <w:color w:val="000000"/>
                <w:sz w:val="14"/>
              </w:rPr>
              <w:t xml:space="preserve">38.59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450.53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450.53</w:t>
            </w:r>
          </w:p>
        </w:tc>
        <w:tc>
          <w:tcPr>
            <w:tcW w:w="1100" w:type="dxa"/>
            <w:tcBorders/>
            <w:vAlign w:val="center"/>
          </w:tcPr>
          <w:p>
            <w:pPr>
              <w:jc w:val="right"/>
            </w:pPr>
            <w:r>
              <w:rPr>
                <w:rFonts w:ascii="宋体" w:eastAsia="宋体" w:hAnsi="宋体" w:cs="宋体"/>
                <w:b w:val="0"/>
                <w:i w:val="0"/>
                <w:color w:val="000000"/>
                <w:sz w:val="14"/>
              </w:rPr>
              <w:t xml:space="preserve">450.53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450.53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450.53</w:t>
            </w:r>
          </w:p>
        </w:tc>
        <w:tc>
          <w:tcPr>
            <w:tcW w:w="1100" w:type="dxa"/>
            <w:tcBorders/>
            <w:vAlign w:val="center"/>
          </w:tcPr>
          <w:p>
            <w:pPr>
              <w:jc w:val="right"/>
            </w:pPr>
            <w:r>
              <w:rPr>
                <w:rFonts w:ascii="宋体" w:eastAsia="宋体" w:hAnsi="宋体" w:cs="宋体"/>
                <w:b w:val="0"/>
                <w:i w:val="0"/>
                <w:color w:val="000000"/>
                <w:sz w:val="14"/>
              </w:rPr>
              <w:t xml:space="preserve">450.53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450.53</w:t>
            </w:r>
          </w:p>
        </w:tc>
        <w:tc>
          <w:tcPr>
            <w:tcW w:w="1780" w:type="dxa"/>
            <w:tcBorders/>
            <w:vAlign w:val="center"/>
          </w:tcPr>
          <w:p>
            <w:pPr>
              <w:jc w:val="right"/>
            </w:pPr>
            <w:r>
              <w:rPr>
                <w:rFonts w:ascii="宋体" w:eastAsia="宋体" w:hAnsi="宋体" w:cs="宋体"/>
                <w:b/>
                <w:i w:val="0"/>
                <w:color w:val="000000"/>
                <w:sz w:val="18"/>
              </w:rPr>
              <w:t xml:space="preserve">446.74</w:t>
            </w:r>
          </w:p>
        </w:tc>
        <w:tc>
          <w:tcPr>
            <w:tcW w:w="1772" w:type="dxa"/>
            <w:tcBorders/>
            <w:vAlign w:val="center"/>
          </w:tcPr>
          <w:p>
            <w:pPr>
              <w:jc w:val="right"/>
            </w:pPr>
            <w:r>
              <w:rPr>
                <w:rFonts w:ascii="宋体" w:eastAsia="宋体" w:hAnsi="宋体" w:cs="宋体"/>
                <w:b/>
                <w:i w:val="0"/>
                <w:color w:val="000000"/>
                <w:sz w:val="18"/>
              </w:rPr>
              <w:t xml:space="preserve">3.79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394.95</w:t>
            </w:r>
          </w:p>
        </w:tc>
        <w:tc>
          <w:tcPr>
            <w:tcW w:w="1780" w:type="dxa"/>
            <w:tcBorders/>
            <w:vAlign w:val="center"/>
          </w:tcPr>
          <w:p>
            <w:pPr>
              <w:jc w:val="right"/>
            </w:pPr>
            <w:r>
              <w:rPr>
                <w:rFonts w:ascii="宋体" w:eastAsia="宋体" w:hAnsi="宋体" w:cs="宋体"/>
                <w:b w:val="0"/>
                <w:i w:val="0"/>
                <w:color w:val="000000"/>
                <w:sz w:val="18"/>
              </w:rPr>
              <w:t xml:space="preserve">391.16</w:t>
            </w:r>
          </w:p>
        </w:tc>
        <w:tc>
          <w:tcPr>
            <w:tcW w:w="1772" w:type="dxa"/>
            <w:tcBorders/>
            <w:vAlign w:val="center"/>
          </w:tcPr>
          <w:p>
            <w:pPr>
              <w:jc w:val="right"/>
            </w:pPr>
            <w:r>
              <w:rPr>
                <w:rFonts w:ascii="宋体" w:eastAsia="宋体" w:hAnsi="宋体" w:cs="宋体"/>
                <w:b w:val="0"/>
                <w:i w:val="0"/>
                <w:color w:val="000000"/>
                <w:sz w:val="18"/>
              </w:rPr>
              <w:t xml:space="preserve">3.79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w:t>
            </w:r>
          </w:p>
        </w:tc>
        <w:tc>
          <w:tcPr>
            <w:tcW w:w="4300" w:type="dxa"/>
            <w:tcBorders/>
            <w:vAlign w:val="center"/>
          </w:tcPr>
          <w:p>
            <w:pPr>
              <w:jc w:val="left"/>
            </w:pPr>
            <w:r>
              <w:rPr>
                <w:rFonts w:ascii="宋体" w:eastAsia="宋体" w:hAnsi="宋体" w:cs="宋体"/>
                <w:b w:val="0"/>
                <w:i w:val="0"/>
                <w:color w:val="000000"/>
                <w:sz w:val="18"/>
              </w:rPr>
              <w:t xml:space="preserve">人力资源和社会保障管理事务</w:t>
            </w:r>
          </w:p>
        </w:tc>
        <w:tc>
          <w:tcPr>
            <w:tcW w:w="1780" w:type="dxa"/>
            <w:tcBorders/>
            <w:vAlign w:val="center"/>
          </w:tcPr>
          <w:p>
            <w:pPr>
              <w:jc w:val="right"/>
            </w:pPr>
            <w:r>
              <w:rPr>
                <w:rFonts w:ascii="宋体" w:eastAsia="宋体" w:hAnsi="宋体" w:cs="宋体"/>
                <w:b w:val="0"/>
                <w:i w:val="0"/>
                <w:color w:val="000000"/>
                <w:sz w:val="18"/>
              </w:rPr>
              <w:t xml:space="preserve">316.17</w:t>
            </w:r>
          </w:p>
        </w:tc>
        <w:tc>
          <w:tcPr>
            <w:tcW w:w="1780" w:type="dxa"/>
            <w:tcBorders/>
            <w:vAlign w:val="center"/>
          </w:tcPr>
          <w:p>
            <w:pPr>
              <w:jc w:val="right"/>
            </w:pPr>
            <w:r>
              <w:rPr>
                <w:rFonts w:ascii="宋体" w:eastAsia="宋体" w:hAnsi="宋体" w:cs="宋体"/>
                <w:b w:val="0"/>
                <w:i w:val="0"/>
                <w:color w:val="000000"/>
                <w:sz w:val="18"/>
              </w:rPr>
              <w:t xml:space="preserve">312.38</w:t>
            </w:r>
          </w:p>
        </w:tc>
        <w:tc>
          <w:tcPr>
            <w:tcW w:w="1772" w:type="dxa"/>
            <w:tcBorders/>
            <w:vAlign w:val="center"/>
          </w:tcPr>
          <w:p>
            <w:pPr>
              <w:jc w:val="right"/>
            </w:pPr>
            <w:r>
              <w:rPr>
                <w:rFonts w:ascii="宋体" w:eastAsia="宋体" w:hAnsi="宋体" w:cs="宋体"/>
                <w:b w:val="0"/>
                <w:i w:val="0"/>
                <w:color w:val="000000"/>
                <w:sz w:val="18"/>
              </w:rPr>
              <w:t xml:space="preserve">3.79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312.38</w:t>
            </w:r>
          </w:p>
        </w:tc>
        <w:tc>
          <w:tcPr>
            <w:tcW w:w="1780" w:type="dxa"/>
            <w:tcBorders/>
            <w:vAlign w:val="center"/>
          </w:tcPr>
          <w:p>
            <w:pPr>
              <w:jc w:val="right"/>
            </w:pPr>
            <w:r>
              <w:rPr>
                <w:rFonts w:ascii="宋体" w:eastAsia="宋体" w:hAnsi="宋体" w:cs="宋体"/>
                <w:b w:val="0"/>
                <w:i w:val="0"/>
                <w:color w:val="000000"/>
                <w:sz w:val="18"/>
              </w:rPr>
              <w:t xml:space="preserve">312.38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2080199</w:t>
            </w:r>
          </w:p>
        </w:tc>
        <w:tc>
          <w:tcPr>
            <w:tcW w:w="4300" w:type="dxa"/>
            <w:tcBorders/>
            <w:vAlign w:val="center"/>
          </w:tcPr>
          <w:p>
            <w:pPr>
              <w:jc w:val="left"/>
            </w:pPr>
            <w:r>
              <w:rPr>
                <w:rFonts w:ascii="宋体" w:eastAsia="宋体" w:hAnsi="宋体" w:cs="宋体"/>
                <w:b w:val="0"/>
                <w:i w:val="0"/>
                <w:color w:val="000000"/>
                <w:sz w:val="18"/>
              </w:rPr>
              <w:t xml:space="preserve">其他人力资源和社会保障管理事务支出</w:t>
            </w:r>
          </w:p>
        </w:tc>
        <w:tc>
          <w:tcPr>
            <w:tcW w:w="1780" w:type="dxa"/>
            <w:tcBorders/>
            <w:vAlign w:val="center"/>
          </w:tcPr>
          <w:p>
            <w:pPr>
              <w:jc w:val="right"/>
            </w:pPr>
            <w:r>
              <w:rPr>
                <w:rFonts w:ascii="宋体" w:eastAsia="宋体" w:hAnsi="宋体" w:cs="宋体"/>
                <w:b w:val="0"/>
                <w:i w:val="0"/>
                <w:color w:val="000000"/>
                <w:sz w:val="18"/>
              </w:rPr>
              <w:t xml:space="preserve">3.79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78.78</w:t>
            </w:r>
          </w:p>
        </w:tc>
        <w:tc>
          <w:tcPr>
            <w:tcW w:w="1780" w:type="dxa"/>
            <w:tcBorders/>
            <w:vAlign w:val="center"/>
          </w:tcPr>
          <w:p>
            <w:pPr>
              <w:jc w:val="right"/>
            </w:pPr>
            <w:r>
              <w:rPr>
                <w:rFonts w:ascii="宋体" w:eastAsia="宋体" w:hAnsi="宋体" w:cs="宋体"/>
                <w:b w:val="0"/>
                <w:i w:val="0"/>
                <w:color w:val="000000"/>
                <w:sz w:val="18"/>
              </w:rPr>
              <w:t xml:space="preserve">78.78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6.19</w:t>
            </w:r>
          </w:p>
        </w:tc>
        <w:tc>
          <w:tcPr>
            <w:tcW w:w="1780" w:type="dxa"/>
            <w:tcBorders/>
            <w:vAlign w:val="center"/>
          </w:tcPr>
          <w:p>
            <w:pPr>
              <w:jc w:val="right"/>
            </w:pPr>
            <w:r>
              <w:rPr>
                <w:rFonts w:ascii="宋体" w:eastAsia="宋体" w:hAnsi="宋体" w:cs="宋体"/>
                <w:b w:val="0"/>
                <w:i w:val="0"/>
                <w:color w:val="000000"/>
                <w:sz w:val="18"/>
              </w:rPr>
              <w:t xml:space="preserve">6.19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39.84</w:t>
            </w:r>
          </w:p>
        </w:tc>
        <w:tc>
          <w:tcPr>
            <w:tcW w:w="1780" w:type="dxa"/>
            <w:tcBorders/>
            <w:vAlign w:val="center"/>
          </w:tcPr>
          <w:p>
            <w:pPr>
              <w:jc w:val="right"/>
            </w:pPr>
            <w:r>
              <w:rPr>
                <w:rFonts w:ascii="宋体" w:eastAsia="宋体" w:hAnsi="宋体" w:cs="宋体"/>
                <w:b w:val="0"/>
                <w:i w:val="0"/>
                <w:color w:val="000000"/>
                <w:sz w:val="18"/>
              </w:rPr>
              <w:t xml:space="preserve">39.84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32.75</w:t>
            </w:r>
          </w:p>
        </w:tc>
        <w:tc>
          <w:tcPr>
            <w:tcW w:w="1780" w:type="dxa"/>
            <w:tcBorders/>
            <w:vAlign w:val="center"/>
          </w:tcPr>
          <w:p>
            <w:pPr>
              <w:jc w:val="right"/>
            </w:pPr>
            <w:r>
              <w:rPr>
                <w:rFonts w:ascii="宋体" w:eastAsia="宋体" w:hAnsi="宋体" w:cs="宋体"/>
                <w:b w:val="0"/>
                <w:i w:val="0"/>
                <w:color w:val="000000"/>
                <w:sz w:val="18"/>
              </w:rPr>
              <w:t xml:space="preserve">32.75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16.99</w:t>
            </w:r>
          </w:p>
        </w:tc>
        <w:tc>
          <w:tcPr>
            <w:tcW w:w="1780" w:type="dxa"/>
            <w:tcBorders/>
            <w:vAlign w:val="center"/>
          </w:tcPr>
          <w:p>
            <w:pPr>
              <w:jc w:val="right"/>
            </w:pPr>
            <w:r>
              <w:rPr>
                <w:rFonts w:ascii="宋体" w:eastAsia="宋体" w:hAnsi="宋体" w:cs="宋体"/>
                <w:b w:val="0"/>
                <w:i w:val="0"/>
                <w:color w:val="000000"/>
                <w:sz w:val="18"/>
              </w:rPr>
              <w:t xml:space="preserve">16.99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16.99</w:t>
            </w:r>
          </w:p>
        </w:tc>
        <w:tc>
          <w:tcPr>
            <w:tcW w:w="1780" w:type="dxa"/>
            <w:tcBorders/>
            <w:vAlign w:val="center"/>
          </w:tcPr>
          <w:p>
            <w:pPr>
              <w:jc w:val="right"/>
            </w:pPr>
            <w:r>
              <w:rPr>
                <w:rFonts w:ascii="宋体" w:eastAsia="宋体" w:hAnsi="宋体" w:cs="宋体"/>
                <w:b w:val="0"/>
                <w:i w:val="0"/>
                <w:color w:val="000000"/>
                <w:sz w:val="18"/>
              </w:rPr>
              <w:t xml:space="preserve">16.99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16.99</w:t>
            </w:r>
          </w:p>
        </w:tc>
        <w:tc>
          <w:tcPr>
            <w:tcW w:w="1780" w:type="dxa"/>
            <w:tcBorders/>
            <w:vAlign w:val="center"/>
          </w:tcPr>
          <w:p>
            <w:pPr>
              <w:jc w:val="right"/>
            </w:pPr>
            <w:r>
              <w:rPr>
                <w:rFonts w:ascii="宋体" w:eastAsia="宋体" w:hAnsi="宋体" w:cs="宋体"/>
                <w:b w:val="0"/>
                <w:i w:val="0"/>
                <w:color w:val="000000"/>
                <w:sz w:val="18"/>
              </w:rPr>
              <w:t xml:space="preserve">16.99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38.59</w:t>
            </w:r>
          </w:p>
        </w:tc>
        <w:tc>
          <w:tcPr>
            <w:tcW w:w="1780" w:type="dxa"/>
            <w:tcBorders/>
            <w:vAlign w:val="center"/>
          </w:tcPr>
          <w:p>
            <w:pPr>
              <w:jc w:val="right"/>
            </w:pPr>
            <w:r>
              <w:rPr>
                <w:rFonts w:ascii="宋体" w:eastAsia="宋体" w:hAnsi="宋体" w:cs="宋体"/>
                <w:b w:val="0"/>
                <w:i w:val="0"/>
                <w:color w:val="000000"/>
                <w:sz w:val="18"/>
              </w:rPr>
              <w:t xml:space="preserve">38.59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38.59</w:t>
            </w:r>
          </w:p>
        </w:tc>
        <w:tc>
          <w:tcPr>
            <w:tcW w:w="1780" w:type="dxa"/>
            <w:tcBorders/>
            <w:vAlign w:val="center"/>
          </w:tcPr>
          <w:p>
            <w:pPr>
              <w:jc w:val="right"/>
            </w:pPr>
            <w:r>
              <w:rPr>
                <w:rFonts w:ascii="宋体" w:eastAsia="宋体" w:hAnsi="宋体" w:cs="宋体"/>
                <w:b w:val="0"/>
                <w:i w:val="0"/>
                <w:color w:val="000000"/>
                <w:sz w:val="18"/>
              </w:rPr>
              <w:t xml:space="preserve">38.59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38.59</w:t>
            </w:r>
          </w:p>
        </w:tc>
        <w:tc>
          <w:tcPr>
            <w:tcW w:w="1780" w:type="dxa"/>
            <w:tcBorders/>
            <w:vAlign w:val="center"/>
          </w:tcPr>
          <w:p>
            <w:pPr>
              <w:jc w:val="right"/>
            </w:pPr>
            <w:r>
              <w:rPr>
                <w:rFonts w:ascii="宋体" w:eastAsia="宋体" w:hAnsi="宋体" w:cs="宋体"/>
                <w:b w:val="0"/>
                <w:i w:val="0"/>
                <w:color w:val="000000"/>
                <w:sz w:val="18"/>
              </w:rPr>
              <w:t xml:space="preserve">38.59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418.99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21.57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107.69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1.09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6.24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0.96</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10.06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8.99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156.09</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39.84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32.75</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15.56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16.99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1.74</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1.42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38.59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6.19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6.19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2.24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0.30</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425.18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21.57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单位：辽宁省沈阳市浑南区人力资源和社会保障事务服务中心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沈阳市浑南区人力资源和社会保障事务服务中心-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人社中心22人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贯彻执行国家、省、市人力资源和社会保障事业发展规划和政策法规，拟订全区人力资源和社会保障事业发展规划并组织实施和监督检查。</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问题整改及时性、有效性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参保群众政策知晓率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038003沈阳市浑南区人力资源和社会保障事务服务中心-210112000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465.88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465.88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105.90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105.89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319.28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319.28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贯彻执行国家、省、市人力资源和社会保障事业发展规划和政策法规，拟订全区人力资源和社会保障事业发展规划并组织实施和监督检查。</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基本完成人力资源和社会保障目标，保持就业形势稳定和社会保险基金总体收支平衡。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促进地区发展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促进发展</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绩效管理</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建立制度规范档案管理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