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辽宁省沈阳市浑南区市场监督管理局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辽宁省沈阳市浑南区市场监督管理局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辽宁省沈阳市浑南区市场监督管理局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辽宁省沈阳市浑南区市场监督管理局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辽宁省沈阳市浑南区市场监督管理局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辽宁省沈阳市浑南区市场监督管理局概况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市场综合监督管理。贯彻执行国家市场监督管理的方针、政策和有关法律法规，组织实施质量强区、食品安全和标准化等战略，拟订并组织实施有关规划，规范和维护市场秩序，营造诚实守信、公平竞争的市场环境。</w:t>
        <w:br/>
        <w:t xml:space="preserve">    （二）负责市场主体统一登记注册。负责全区各类企业、农民专业合作社和从事经营活动的单位、个体工商户以及外国（地区）企业、常驻代表机构等市场主体的登记注册和监督管理工作。建立市场主体信息公示和共享机制，依法公示和共享有关信息。加强信用监管，推动市场主体信用体系建设。</w:t>
        <w:br/>
        <w:t xml:space="preserve">    （三）负责组织和指导市场监管综合执法工作。指导各基层市场监管综合执法队伍整合和建设，推动实行统一的市场监管。组织查处和督办大案要案和疑难案件。规范市场监管行政执法行为。</w:t>
        <w:br/>
        <w:t xml:space="preserve">    （四）负责反垄断统一执法。统筹推进竞争政策实施组织实施公平竞争审查制度。依法依授权对经营者集中行为进行反垄断审查，负责垄断协议、滥用市场支配地位和滥用行政权力排除、限制竞争等反垄断执法工作。</w:t>
        <w:br/>
        <w:t xml:space="preserve">    （五）负责监督管理市场秩序。依法监督管理市场交易、网络商品交易及有关服务的行为。组织指导查处价格收费违法违规、不正当竞争、违法直销、传销、侵犯商标专利知识产权和制售假冒伪劣行为。指导广告业的发展，监督管理广告活动。承担依法查处无照生产经营和相关无证生产经营行为。负责组织、指导和监督管理行政审批中介服务机构。</w:t>
        <w:br/>
        <w:t xml:space="preserve">    （六）负责宏观质量管理。拟订并组织实施质量发展的制度措施，会同有关部门组织实施重大工程设备质量监理制度，组织重大产品质量事故调查，贯彻实施缺陷产品召回制度，监督管理产品防伪工作。</w:t>
        <w:br/>
        <w:t xml:space="preserve">    （七）负责产品质量安全监督管理。负责产品质量监督抽查和风险监控工作，组织实施质量分级制度、质量安全追溯制度。负责工业产品生产许可管理。负责纤维质量监督工作。</w:t>
        <w:br/>
        <w:t xml:space="preserve">    （八）负责特种设备安全监督管理。综合管理特种设备安全监察、监督工作，监督检查高耗能特种设备节能标准和锅炉环境保护标准的执行情况。</w:t>
        <w:br/>
        <w:t xml:space="preserve">    （九）负责食品安全监督管理综合协调。负责食品安全应急体系建设，组织指导重大食品安全事件应急处置和调查处理工作。建立健全食品安全重要信息直报制度。承担区政府食品安全委员会日常工作。</w:t>
        <w:br/>
        <w:t xml:space="preserve">    （十）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核查处置和风险预警、风险交流工作。组织实施特殊食品注册、备案和监督管理。</w:t>
        <w:br/>
        <w:t xml:space="preserve">    （十一）负责统一管理计量工作。推行国家法定计量单位，执行国家计量制度，管理计量器具及量值传递和比对工作。规范、监督商品量和市场计量行为。</w:t>
        <w:br/>
        <w:t xml:space="preserve">    （十二）负责统一管理标准化工作。依法承担地方标准立项、编号和发布等工作。</w:t>
        <w:br/>
        <w:t xml:space="preserve">    （十三）负责统一管理检验检测工作。规范检验检测市场，完善检验检测体系，指导协调检验检测行业发展。</w:t>
        <w:br/>
        <w:t xml:space="preserve">    （十四）负责统一管理、监督和综合协调认证认可工作。</w:t>
        <w:br/>
        <w:t xml:space="preserve">    （十五）拟订全区知识产权事业发展规划、政策并组织实施；负责专利创造、管理、运用、保护、服务和信息、宣传、教育工作；推动专利技术产业化。</w:t>
        <w:br/>
        <w:t xml:space="preserve">    （十六）协调跨部门知识产权保护与执法协作机制建设，贯彻专利确权、侵权判断标准，依法开展处理专利纠纷，查处冒充专利行为。</w:t>
        <w:br/>
        <w:t xml:space="preserve">    （十七）负责本单位安全生产工作。</w:t>
        <w:br/>
        <w:t xml:space="preserve">    （十八）完成区委、区政府交办的其他任务。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辽宁省沈阳市浑南区市场监督管理局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沈阳市浑南区市场监督管理局本级，本单位无下设机构。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6251.25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4399.99</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70.39</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4399.99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1851.26</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29.61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主要是原东陵工商局与沈阳华大实业总公司置换文化东路99号办公楼过程中，部分款项因工程未决算列入往来科目，与此相关结余是账面数额，实际无资金等原因形成的结余等。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减少1689.64万元，降低21.28%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财政预算减少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4399.99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3828.71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87.02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工资福利支出3330.38万元；商品和服务支出336.59万元；对个人和家庭的补助161.74万元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571.28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12.98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主要包括信访事务、信息化建设、药品事务、一般行政管理事务、市场秩序执法、食品安全监管、商品和服务支出等业务支出。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减少1689.64万元，降低27.75%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财政预算减少,节约非必要的基本支出和项目支出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1851.26</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主要是原东陵工商局与沈阳华大实业总公司置换文化东路99号办公楼过程中，部分款项因工程未决算列入往来科目，与此相关结余是账面数额，实际无资金等原因形成的结余。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与此相关结余是账面数额，实际无资金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4399.99</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3828.71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571.28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减少1689.54万元，降低27.75%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财政预算减少,节约非必要的基本支出和项目支出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51.72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87.76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13.79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2024年度一般公共预算财政拨款支出4399.99万元。按支出功能分类科目分，包括：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1.一般公共服务支出3170.41万元，具体包括：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市场监督管理事务（款）行政运行（项）2702.13万元,主要是用于工资福利、商品服务、对个人和家庭补助及资本性方面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市场监督管理事务（款）一般行政管理事务（项）109.10万元,主要是商品和服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市场监督管理事务（款）市场秩序执法（项）1.20万元,主要是市场秩序执法相关商品和服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市场监督管理事务（款）药品事务（项）21.11万元,主要是执法终端设备和2024年药品、医疗器械不良反应监测费用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市场监督管理事务（款）质量安全监管（项）1.10万元,主要是质量安全监管相关商品和服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一般公共服务支出（类）市场监督管理事务（款）其他市场监督管理事务（项）335.77万元,主要是委托业务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2.社会保障和就业支出647.74万元，具体包括：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90.80万元,主要是离退休人员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328.72万元,主要是机关事业单位基本养老保险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169.33万元,主要是上年退休人员职业年金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58.89万元,主要是去世人员抚恤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3.卫生健康支出129.17万元，具体包括：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129.17万元,主要是职工基本医疗保险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4.商业服务业等支出103.00万元，具体包括：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商业服务业等支出（类）商业流通事务（款）其他商业流通事务支出（项）103.00万元,主要是对企业补助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5.住房保障支出349.67万元，具体包括：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349.67万元,主要是住房公积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32.33</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63.02</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压缩开支</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32.33</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无此项开支</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无此项开支</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无此项开支</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无此项开支</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32.33</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63.02</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压缩开支</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比上年增加6.23万元，增长23.87%</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2024年公务车维修费里面包含了2023年第四季度维修费；加油卡充值增加原因为执法次数增多；公务车保险费增加原因为公务车辽A70SY0交了2024年和2025年两个年度的保险</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32.33</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主要用于车辆加油、维修、保险等，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20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3828.71</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3492.12</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336.59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336.59</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比上年增加19.90万元，增长6.28%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公务车运行维护费和差旅费较上年有所增长</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17.80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17.80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20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1</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18</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具体而言，本年度我部门共组织对4个项目实施了绩效评价。从预算资金来源看，涉及一般公共预算的项目4个，涉及政府性基金预算的项目0个，涉及国有资本经营预算的项目0个。</w:t>
        <w:br/>
        <w:t xml:space="preserve">    上述评价工作共涉及财政资金4362.68万元。其中，一般公共预算资金4362.48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0个；得分在60分（含）至80分、等级为“中”的项目有2；得分在60分以下、等级为“差”的项目有17个。各项目自评发现，部分项目存在预算执行效率低问题，如：预算执行进度偏慢、个别效益指标未能完全达成，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在全面自评的基础上，本部门选取了1个资金量大、社会关注度高、具有代表性的重点项目实施了部门重点评价。评价工作通过数据采集分析等方式进行，确保了评价结果的客观性和公正性。</w:t>
        <w:br/>
        <w:t xml:space="preserve">    我部门组织对1个项目重点评价，结果显示，被评价项目整体绩效情况良好。该重点项目为沈阳市知识产权运营服务体系建设项目，涉及资金103万元，评价平均分为90分，评级情况为优（优、良等）。同时，评价也发现沈阳市知识产权运营服务体系建设项目存在问题，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部门：辽宁省沈阳市浑南区市场监督管理局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4,399.99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3,170.41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647.75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129.17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jc w:val="right"/>
            </w:pPr>
            <w:r>
              <w:rPr>
                <w:rFonts w:ascii="宋体" w:eastAsia="宋体" w:hAnsi="宋体" w:cs="宋体"/>
                <w:b w:val="0"/>
                <w:i w:val="0"/>
                <w:color w:val="000000"/>
                <w:sz w:val="16"/>
              </w:rPr>
              <w:t xml:space="preserve">103.00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349.67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4,399.99</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4,399.99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1,851.26</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1,851.26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6,251.25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6,251.25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部门：辽宁省沈阳市浑南区市场监督管理局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4,399.99</w:t>
            </w:r>
          </w:p>
        </w:tc>
        <w:tc>
          <w:tcPr>
            <w:tcW w:w="960" w:type="dxa"/>
            <w:tcBorders/>
            <w:vAlign w:val="center"/>
          </w:tcPr>
          <w:p>
            <w:pPr>
              <w:jc w:val="right"/>
            </w:pPr>
            <w:r>
              <w:rPr>
                <w:rFonts w:ascii="宋体" w:eastAsia="宋体" w:hAnsi="宋体" w:cs="宋体"/>
                <w:b/>
                <w:i w:val="0"/>
                <w:color w:val="000000"/>
                <w:sz w:val="13"/>
              </w:rPr>
              <w:t xml:space="preserve">4,399.99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3,170.41</w:t>
            </w:r>
          </w:p>
        </w:tc>
        <w:tc>
          <w:tcPr>
            <w:tcW w:w="960" w:type="dxa"/>
            <w:tcBorders/>
            <w:vAlign w:val="center"/>
          </w:tcPr>
          <w:p>
            <w:pPr>
              <w:jc w:val="right"/>
            </w:pPr>
            <w:r>
              <w:rPr>
                <w:rFonts w:ascii="宋体" w:eastAsia="宋体" w:hAnsi="宋体" w:cs="宋体"/>
                <w:b w:val="0"/>
                <w:i w:val="0"/>
                <w:color w:val="000000"/>
                <w:sz w:val="13"/>
              </w:rPr>
              <w:t xml:space="preserve">3,170.41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20138</w:t>
            </w:r>
          </w:p>
        </w:tc>
        <w:tc>
          <w:tcPr>
            <w:tcW w:w="3200" w:type="dxa"/>
            <w:tcBorders/>
            <w:vAlign w:val="center"/>
          </w:tcPr>
          <w:p>
            <w:pPr>
              <w:jc w:val="left"/>
            </w:pPr>
            <w:r>
              <w:rPr>
                <w:rFonts w:ascii="宋体" w:eastAsia="宋体" w:hAnsi="宋体" w:cs="宋体"/>
                <w:b w:val="0"/>
                <w:i w:val="0"/>
                <w:color w:val="000000"/>
                <w:sz w:val="13"/>
              </w:rPr>
              <w:t xml:space="preserve">市场监督管理事务</w:t>
            </w:r>
          </w:p>
        </w:tc>
        <w:tc>
          <w:tcPr>
            <w:tcW w:w="960" w:type="dxa"/>
            <w:tcBorders/>
            <w:vAlign w:val="center"/>
          </w:tcPr>
          <w:p>
            <w:pPr>
              <w:jc w:val="right"/>
            </w:pPr>
            <w:r>
              <w:rPr>
                <w:rFonts w:ascii="宋体" w:eastAsia="宋体" w:hAnsi="宋体" w:cs="宋体"/>
                <w:b w:val="0"/>
                <w:i w:val="0"/>
                <w:color w:val="000000"/>
                <w:sz w:val="13"/>
              </w:rPr>
              <w:t xml:space="preserve">3,170.41</w:t>
            </w:r>
          </w:p>
        </w:tc>
        <w:tc>
          <w:tcPr>
            <w:tcW w:w="960" w:type="dxa"/>
            <w:tcBorders/>
            <w:vAlign w:val="center"/>
          </w:tcPr>
          <w:p>
            <w:pPr>
              <w:jc w:val="right"/>
            </w:pPr>
            <w:r>
              <w:rPr>
                <w:rFonts w:ascii="宋体" w:eastAsia="宋体" w:hAnsi="宋体" w:cs="宋体"/>
                <w:b w:val="0"/>
                <w:i w:val="0"/>
                <w:color w:val="000000"/>
                <w:sz w:val="13"/>
              </w:rPr>
              <w:t xml:space="preserve">3,170.41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2013801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2,702.13</w:t>
            </w:r>
          </w:p>
        </w:tc>
        <w:tc>
          <w:tcPr>
            <w:tcW w:w="960" w:type="dxa"/>
            <w:tcBorders/>
            <w:vAlign w:val="center"/>
          </w:tcPr>
          <w:p>
            <w:pPr>
              <w:jc w:val="right"/>
            </w:pPr>
            <w:r>
              <w:rPr>
                <w:rFonts w:ascii="宋体" w:eastAsia="宋体" w:hAnsi="宋体" w:cs="宋体"/>
                <w:b w:val="0"/>
                <w:i w:val="0"/>
                <w:color w:val="000000"/>
                <w:sz w:val="13"/>
              </w:rPr>
              <w:t xml:space="preserve">2,702.13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2013802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109.10</w:t>
            </w:r>
          </w:p>
        </w:tc>
        <w:tc>
          <w:tcPr>
            <w:tcW w:w="960" w:type="dxa"/>
            <w:tcBorders/>
            <w:vAlign w:val="center"/>
          </w:tcPr>
          <w:p>
            <w:pPr>
              <w:jc w:val="right"/>
            </w:pPr>
            <w:r>
              <w:rPr>
                <w:rFonts w:ascii="宋体" w:eastAsia="宋体" w:hAnsi="宋体" w:cs="宋体"/>
                <w:b w:val="0"/>
                <w:i w:val="0"/>
                <w:color w:val="000000"/>
                <w:sz w:val="13"/>
              </w:rPr>
              <w:t xml:space="preserve">109.10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2013805</w:t>
            </w:r>
          </w:p>
        </w:tc>
        <w:tc>
          <w:tcPr>
            <w:tcW w:w="3200" w:type="dxa"/>
            <w:tcBorders/>
            <w:vAlign w:val="center"/>
          </w:tcPr>
          <w:p>
            <w:pPr>
              <w:jc w:val="left"/>
            </w:pPr>
            <w:r>
              <w:rPr>
                <w:rFonts w:ascii="宋体" w:eastAsia="宋体" w:hAnsi="宋体" w:cs="宋体"/>
                <w:b w:val="0"/>
                <w:i w:val="0"/>
                <w:color w:val="000000"/>
                <w:sz w:val="13"/>
              </w:rPr>
              <w:t xml:space="preserve">市场秩序执法</w:t>
            </w:r>
          </w:p>
        </w:tc>
        <w:tc>
          <w:tcPr>
            <w:tcW w:w="960" w:type="dxa"/>
            <w:tcBorders/>
            <w:vAlign w:val="center"/>
          </w:tcPr>
          <w:p>
            <w:pPr>
              <w:jc w:val="right"/>
            </w:pPr>
            <w:r>
              <w:rPr>
                <w:rFonts w:ascii="宋体" w:eastAsia="宋体" w:hAnsi="宋体" w:cs="宋体"/>
                <w:b w:val="0"/>
                <w:i w:val="0"/>
                <w:color w:val="000000"/>
                <w:sz w:val="13"/>
              </w:rPr>
              <w:t xml:space="preserve">1.20</w:t>
            </w:r>
          </w:p>
        </w:tc>
        <w:tc>
          <w:tcPr>
            <w:tcW w:w="960" w:type="dxa"/>
            <w:tcBorders/>
            <w:vAlign w:val="center"/>
          </w:tcPr>
          <w:p>
            <w:pPr>
              <w:jc w:val="right"/>
            </w:pPr>
            <w:r>
              <w:rPr>
                <w:rFonts w:ascii="宋体" w:eastAsia="宋体" w:hAnsi="宋体" w:cs="宋体"/>
                <w:b w:val="0"/>
                <w:i w:val="0"/>
                <w:color w:val="000000"/>
                <w:sz w:val="13"/>
              </w:rPr>
              <w:t xml:space="preserve">1.20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2013812</w:t>
            </w:r>
          </w:p>
        </w:tc>
        <w:tc>
          <w:tcPr>
            <w:tcW w:w="3200" w:type="dxa"/>
            <w:tcBorders/>
            <w:vAlign w:val="center"/>
          </w:tcPr>
          <w:p>
            <w:pPr>
              <w:jc w:val="left"/>
            </w:pPr>
            <w:r>
              <w:rPr>
                <w:rFonts w:ascii="宋体" w:eastAsia="宋体" w:hAnsi="宋体" w:cs="宋体"/>
                <w:b w:val="0"/>
                <w:i w:val="0"/>
                <w:color w:val="000000"/>
                <w:sz w:val="13"/>
              </w:rPr>
              <w:t xml:space="preserve">药品事务</w:t>
            </w:r>
          </w:p>
        </w:tc>
        <w:tc>
          <w:tcPr>
            <w:tcW w:w="960" w:type="dxa"/>
            <w:tcBorders/>
            <w:vAlign w:val="center"/>
          </w:tcPr>
          <w:p>
            <w:pPr>
              <w:jc w:val="right"/>
            </w:pPr>
            <w:r>
              <w:rPr>
                <w:rFonts w:ascii="宋体" w:eastAsia="宋体" w:hAnsi="宋体" w:cs="宋体"/>
                <w:b w:val="0"/>
                <w:i w:val="0"/>
                <w:color w:val="000000"/>
                <w:sz w:val="13"/>
              </w:rPr>
              <w:t xml:space="preserve">21.11</w:t>
            </w:r>
          </w:p>
        </w:tc>
        <w:tc>
          <w:tcPr>
            <w:tcW w:w="960" w:type="dxa"/>
            <w:tcBorders/>
            <w:vAlign w:val="center"/>
          </w:tcPr>
          <w:p>
            <w:pPr>
              <w:jc w:val="right"/>
            </w:pPr>
            <w:r>
              <w:rPr>
                <w:rFonts w:ascii="宋体" w:eastAsia="宋体" w:hAnsi="宋体" w:cs="宋体"/>
                <w:b w:val="0"/>
                <w:i w:val="0"/>
                <w:color w:val="000000"/>
                <w:sz w:val="13"/>
              </w:rPr>
              <w:t xml:space="preserve">21.11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2013815</w:t>
            </w:r>
          </w:p>
        </w:tc>
        <w:tc>
          <w:tcPr>
            <w:tcW w:w="3200" w:type="dxa"/>
            <w:tcBorders/>
            <w:vAlign w:val="center"/>
          </w:tcPr>
          <w:p>
            <w:pPr>
              <w:jc w:val="left"/>
            </w:pPr>
            <w:r>
              <w:rPr>
                <w:rFonts w:ascii="宋体" w:eastAsia="宋体" w:hAnsi="宋体" w:cs="宋体"/>
                <w:b w:val="0"/>
                <w:i w:val="0"/>
                <w:color w:val="000000"/>
                <w:sz w:val="13"/>
              </w:rPr>
              <w:t xml:space="preserve">质量安全监管</w:t>
            </w:r>
          </w:p>
        </w:tc>
        <w:tc>
          <w:tcPr>
            <w:tcW w:w="960" w:type="dxa"/>
            <w:tcBorders/>
            <w:vAlign w:val="center"/>
          </w:tcPr>
          <w:p>
            <w:pPr>
              <w:jc w:val="right"/>
            </w:pPr>
            <w:r>
              <w:rPr>
                <w:rFonts w:ascii="宋体" w:eastAsia="宋体" w:hAnsi="宋体" w:cs="宋体"/>
                <w:b w:val="0"/>
                <w:i w:val="0"/>
                <w:color w:val="000000"/>
                <w:sz w:val="13"/>
              </w:rPr>
              <w:t xml:space="preserve">1.10</w:t>
            </w:r>
          </w:p>
        </w:tc>
        <w:tc>
          <w:tcPr>
            <w:tcW w:w="960" w:type="dxa"/>
            <w:tcBorders/>
            <w:vAlign w:val="center"/>
          </w:tcPr>
          <w:p>
            <w:pPr>
              <w:jc w:val="right"/>
            </w:pPr>
            <w:r>
              <w:rPr>
                <w:rFonts w:ascii="宋体" w:eastAsia="宋体" w:hAnsi="宋体" w:cs="宋体"/>
                <w:b w:val="0"/>
                <w:i w:val="0"/>
                <w:color w:val="000000"/>
                <w:sz w:val="13"/>
              </w:rPr>
              <w:t xml:space="preserve">1.10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2013899</w:t>
            </w:r>
          </w:p>
        </w:tc>
        <w:tc>
          <w:tcPr>
            <w:tcW w:w="3200" w:type="dxa"/>
            <w:tcBorders/>
            <w:vAlign w:val="center"/>
          </w:tcPr>
          <w:p>
            <w:pPr>
              <w:jc w:val="left"/>
            </w:pPr>
            <w:r>
              <w:rPr>
                <w:rFonts w:ascii="宋体" w:eastAsia="宋体" w:hAnsi="宋体" w:cs="宋体"/>
                <w:b w:val="0"/>
                <w:i w:val="0"/>
                <w:color w:val="000000"/>
                <w:sz w:val="13"/>
              </w:rPr>
              <w:t xml:space="preserve">其他市场监督管理事务</w:t>
            </w:r>
          </w:p>
        </w:tc>
        <w:tc>
          <w:tcPr>
            <w:tcW w:w="960" w:type="dxa"/>
            <w:tcBorders/>
            <w:vAlign w:val="center"/>
          </w:tcPr>
          <w:p>
            <w:pPr>
              <w:jc w:val="right"/>
            </w:pPr>
            <w:r>
              <w:rPr>
                <w:rFonts w:ascii="宋体" w:eastAsia="宋体" w:hAnsi="宋体" w:cs="宋体"/>
                <w:b w:val="0"/>
                <w:i w:val="0"/>
                <w:color w:val="000000"/>
                <w:sz w:val="13"/>
              </w:rPr>
              <w:t xml:space="preserve">335.77</w:t>
            </w:r>
          </w:p>
        </w:tc>
        <w:tc>
          <w:tcPr>
            <w:tcW w:w="960" w:type="dxa"/>
            <w:tcBorders/>
            <w:vAlign w:val="center"/>
          </w:tcPr>
          <w:p>
            <w:pPr>
              <w:jc w:val="right"/>
            </w:pPr>
            <w:r>
              <w:rPr>
                <w:rFonts w:ascii="宋体" w:eastAsia="宋体" w:hAnsi="宋体" w:cs="宋体"/>
                <w:b w:val="0"/>
                <w:i w:val="0"/>
                <w:color w:val="000000"/>
                <w:sz w:val="13"/>
              </w:rPr>
              <w:t xml:space="preserve">335.77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647.74</w:t>
            </w:r>
          </w:p>
        </w:tc>
        <w:tc>
          <w:tcPr>
            <w:tcW w:w="960" w:type="dxa"/>
            <w:tcBorders/>
            <w:vAlign w:val="center"/>
          </w:tcPr>
          <w:p>
            <w:pPr>
              <w:jc w:val="right"/>
            </w:pPr>
            <w:r>
              <w:rPr>
                <w:rFonts w:ascii="宋体" w:eastAsia="宋体" w:hAnsi="宋体" w:cs="宋体"/>
                <w:b w:val="0"/>
                <w:i w:val="0"/>
                <w:color w:val="000000"/>
                <w:sz w:val="13"/>
              </w:rPr>
              <w:t xml:space="preserve">647.74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588.85</w:t>
            </w:r>
          </w:p>
        </w:tc>
        <w:tc>
          <w:tcPr>
            <w:tcW w:w="960" w:type="dxa"/>
            <w:tcBorders/>
            <w:vAlign w:val="center"/>
          </w:tcPr>
          <w:p>
            <w:pPr>
              <w:jc w:val="right"/>
            </w:pPr>
            <w:r>
              <w:rPr>
                <w:rFonts w:ascii="宋体" w:eastAsia="宋体" w:hAnsi="宋体" w:cs="宋体"/>
                <w:b w:val="0"/>
                <w:i w:val="0"/>
                <w:color w:val="000000"/>
                <w:sz w:val="13"/>
              </w:rPr>
              <w:t xml:space="preserve">588.85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90.80</w:t>
            </w:r>
          </w:p>
        </w:tc>
        <w:tc>
          <w:tcPr>
            <w:tcW w:w="960" w:type="dxa"/>
            <w:tcBorders/>
            <w:vAlign w:val="center"/>
          </w:tcPr>
          <w:p>
            <w:pPr>
              <w:jc w:val="right"/>
            </w:pPr>
            <w:r>
              <w:rPr>
                <w:rFonts w:ascii="宋体" w:eastAsia="宋体" w:hAnsi="宋体" w:cs="宋体"/>
                <w:b w:val="0"/>
                <w:i w:val="0"/>
                <w:color w:val="000000"/>
                <w:sz w:val="13"/>
              </w:rPr>
              <w:t xml:space="preserve">90.80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328.72</w:t>
            </w:r>
          </w:p>
        </w:tc>
        <w:tc>
          <w:tcPr>
            <w:tcW w:w="960" w:type="dxa"/>
            <w:tcBorders/>
            <w:vAlign w:val="center"/>
          </w:tcPr>
          <w:p>
            <w:pPr>
              <w:jc w:val="right"/>
            </w:pPr>
            <w:r>
              <w:rPr>
                <w:rFonts w:ascii="宋体" w:eastAsia="宋体" w:hAnsi="宋体" w:cs="宋体"/>
                <w:b w:val="0"/>
                <w:i w:val="0"/>
                <w:color w:val="000000"/>
                <w:sz w:val="13"/>
              </w:rPr>
              <w:t xml:space="preserve">328.72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169.33</w:t>
            </w:r>
          </w:p>
        </w:tc>
        <w:tc>
          <w:tcPr>
            <w:tcW w:w="960" w:type="dxa"/>
            <w:tcBorders/>
            <w:vAlign w:val="center"/>
          </w:tcPr>
          <w:p>
            <w:pPr>
              <w:jc w:val="right"/>
            </w:pPr>
            <w:r>
              <w:rPr>
                <w:rFonts w:ascii="宋体" w:eastAsia="宋体" w:hAnsi="宋体" w:cs="宋体"/>
                <w:b w:val="0"/>
                <w:i w:val="0"/>
                <w:color w:val="000000"/>
                <w:sz w:val="13"/>
              </w:rPr>
              <w:t xml:space="preserve">169.33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58.89</w:t>
            </w:r>
          </w:p>
        </w:tc>
        <w:tc>
          <w:tcPr>
            <w:tcW w:w="960" w:type="dxa"/>
            <w:tcBorders/>
            <w:vAlign w:val="center"/>
          </w:tcPr>
          <w:p>
            <w:pPr>
              <w:jc w:val="right"/>
            </w:pPr>
            <w:r>
              <w:rPr>
                <w:rFonts w:ascii="宋体" w:eastAsia="宋体" w:hAnsi="宋体" w:cs="宋体"/>
                <w:b w:val="0"/>
                <w:i w:val="0"/>
                <w:color w:val="000000"/>
                <w:sz w:val="13"/>
              </w:rPr>
              <w:t xml:space="preserve">58.89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58.89</w:t>
            </w:r>
          </w:p>
        </w:tc>
        <w:tc>
          <w:tcPr>
            <w:tcW w:w="960" w:type="dxa"/>
            <w:tcBorders/>
            <w:vAlign w:val="center"/>
          </w:tcPr>
          <w:p>
            <w:pPr>
              <w:jc w:val="right"/>
            </w:pPr>
            <w:r>
              <w:rPr>
                <w:rFonts w:ascii="宋体" w:eastAsia="宋体" w:hAnsi="宋体" w:cs="宋体"/>
                <w:b w:val="0"/>
                <w:i w:val="0"/>
                <w:color w:val="000000"/>
                <w:sz w:val="13"/>
              </w:rPr>
              <w:t xml:space="preserve">58.89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129.17</w:t>
            </w:r>
          </w:p>
        </w:tc>
        <w:tc>
          <w:tcPr>
            <w:tcW w:w="960" w:type="dxa"/>
            <w:tcBorders/>
            <w:vAlign w:val="center"/>
          </w:tcPr>
          <w:p>
            <w:pPr>
              <w:jc w:val="right"/>
            </w:pPr>
            <w:r>
              <w:rPr>
                <w:rFonts w:ascii="宋体" w:eastAsia="宋体" w:hAnsi="宋体" w:cs="宋体"/>
                <w:b w:val="0"/>
                <w:i w:val="0"/>
                <w:color w:val="000000"/>
                <w:sz w:val="13"/>
              </w:rPr>
              <w:t xml:space="preserve">129.17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129.17</w:t>
            </w:r>
          </w:p>
        </w:tc>
        <w:tc>
          <w:tcPr>
            <w:tcW w:w="960" w:type="dxa"/>
            <w:tcBorders/>
            <w:vAlign w:val="center"/>
          </w:tcPr>
          <w:p>
            <w:pPr>
              <w:jc w:val="right"/>
            </w:pPr>
            <w:r>
              <w:rPr>
                <w:rFonts w:ascii="宋体" w:eastAsia="宋体" w:hAnsi="宋体" w:cs="宋体"/>
                <w:b w:val="0"/>
                <w:i w:val="0"/>
                <w:color w:val="000000"/>
                <w:sz w:val="13"/>
              </w:rPr>
              <w:t xml:space="preserve">129.17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129.17</w:t>
            </w:r>
          </w:p>
        </w:tc>
        <w:tc>
          <w:tcPr>
            <w:tcW w:w="960" w:type="dxa"/>
            <w:tcBorders/>
            <w:vAlign w:val="center"/>
          </w:tcPr>
          <w:p>
            <w:pPr>
              <w:jc w:val="right"/>
            </w:pPr>
            <w:r>
              <w:rPr>
                <w:rFonts w:ascii="宋体" w:eastAsia="宋体" w:hAnsi="宋体" w:cs="宋体"/>
                <w:b w:val="0"/>
                <w:i w:val="0"/>
                <w:color w:val="000000"/>
                <w:sz w:val="13"/>
              </w:rPr>
              <w:t xml:space="preserve">129.17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w:t>
            </w:r>
          </w:p>
        </w:tc>
        <w:tc>
          <w:tcPr>
            <w:tcW w:w="3200" w:type="dxa"/>
            <w:tcBorders/>
            <w:vAlign w:val="center"/>
          </w:tcPr>
          <w:p>
            <w:pPr>
              <w:jc w:val="left"/>
            </w:pPr>
            <w:r>
              <w:rPr>
                <w:rFonts w:ascii="宋体" w:eastAsia="宋体" w:hAnsi="宋体" w:cs="宋体"/>
                <w:b w:val="0"/>
                <w:i w:val="0"/>
                <w:color w:val="000000"/>
                <w:sz w:val="13"/>
              </w:rPr>
              <w:t xml:space="preserve">商业服务业等支出</w:t>
            </w:r>
          </w:p>
        </w:tc>
        <w:tc>
          <w:tcPr>
            <w:tcW w:w="960" w:type="dxa"/>
            <w:tcBorders/>
            <w:vAlign w:val="center"/>
          </w:tcPr>
          <w:p>
            <w:pPr>
              <w:jc w:val="right"/>
            </w:pPr>
            <w:r>
              <w:rPr>
                <w:rFonts w:ascii="宋体" w:eastAsia="宋体" w:hAnsi="宋体" w:cs="宋体"/>
                <w:b w:val="0"/>
                <w:i w:val="0"/>
                <w:color w:val="000000"/>
                <w:sz w:val="13"/>
              </w:rPr>
              <w:t xml:space="preserve">103.00</w:t>
            </w:r>
          </w:p>
        </w:tc>
        <w:tc>
          <w:tcPr>
            <w:tcW w:w="960" w:type="dxa"/>
            <w:tcBorders/>
            <w:vAlign w:val="center"/>
          </w:tcPr>
          <w:p>
            <w:pPr>
              <w:jc w:val="right"/>
            </w:pPr>
            <w:r>
              <w:rPr>
                <w:rFonts w:ascii="宋体" w:eastAsia="宋体" w:hAnsi="宋体" w:cs="宋体"/>
                <w:b w:val="0"/>
                <w:i w:val="0"/>
                <w:color w:val="000000"/>
                <w:sz w:val="13"/>
              </w:rPr>
              <w:t xml:space="preserve">103.00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w:t>
            </w:r>
          </w:p>
        </w:tc>
        <w:tc>
          <w:tcPr>
            <w:tcW w:w="3200" w:type="dxa"/>
            <w:tcBorders/>
            <w:vAlign w:val="center"/>
          </w:tcPr>
          <w:p>
            <w:pPr>
              <w:jc w:val="left"/>
            </w:pPr>
            <w:r>
              <w:rPr>
                <w:rFonts w:ascii="宋体" w:eastAsia="宋体" w:hAnsi="宋体" w:cs="宋体"/>
                <w:b w:val="0"/>
                <w:i w:val="0"/>
                <w:color w:val="000000"/>
                <w:sz w:val="13"/>
              </w:rPr>
              <w:t xml:space="preserve">商业流通事务</w:t>
            </w:r>
          </w:p>
        </w:tc>
        <w:tc>
          <w:tcPr>
            <w:tcW w:w="960" w:type="dxa"/>
            <w:tcBorders/>
            <w:vAlign w:val="center"/>
          </w:tcPr>
          <w:p>
            <w:pPr>
              <w:jc w:val="right"/>
            </w:pPr>
            <w:r>
              <w:rPr>
                <w:rFonts w:ascii="宋体" w:eastAsia="宋体" w:hAnsi="宋体" w:cs="宋体"/>
                <w:b w:val="0"/>
                <w:i w:val="0"/>
                <w:color w:val="000000"/>
                <w:sz w:val="13"/>
              </w:rPr>
              <w:t xml:space="preserve">103.00</w:t>
            </w:r>
          </w:p>
        </w:tc>
        <w:tc>
          <w:tcPr>
            <w:tcW w:w="960" w:type="dxa"/>
            <w:tcBorders/>
            <w:vAlign w:val="center"/>
          </w:tcPr>
          <w:p>
            <w:pPr>
              <w:jc w:val="right"/>
            </w:pPr>
            <w:r>
              <w:rPr>
                <w:rFonts w:ascii="宋体" w:eastAsia="宋体" w:hAnsi="宋体" w:cs="宋体"/>
                <w:b w:val="0"/>
                <w:i w:val="0"/>
                <w:color w:val="000000"/>
                <w:sz w:val="13"/>
              </w:rPr>
              <w:t xml:space="preserve">103.00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2160299</w:t>
            </w:r>
          </w:p>
        </w:tc>
        <w:tc>
          <w:tcPr>
            <w:tcW w:w="3200" w:type="dxa"/>
            <w:tcBorders/>
            <w:vAlign w:val="center"/>
          </w:tcPr>
          <w:p>
            <w:pPr>
              <w:jc w:val="left"/>
            </w:pPr>
            <w:r>
              <w:rPr>
                <w:rFonts w:ascii="宋体" w:eastAsia="宋体" w:hAnsi="宋体" w:cs="宋体"/>
                <w:b w:val="0"/>
                <w:i w:val="0"/>
                <w:color w:val="000000"/>
                <w:sz w:val="13"/>
              </w:rPr>
              <w:t xml:space="preserve">其他商业流通事务支出</w:t>
            </w:r>
          </w:p>
        </w:tc>
        <w:tc>
          <w:tcPr>
            <w:tcW w:w="960" w:type="dxa"/>
            <w:tcBorders/>
            <w:vAlign w:val="center"/>
          </w:tcPr>
          <w:p>
            <w:pPr>
              <w:jc w:val="right"/>
            </w:pPr>
            <w:r>
              <w:rPr>
                <w:rFonts w:ascii="宋体" w:eastAsia="宋体" w:hAnsi="宋体" w:cs="宋体"/>
                <w:b w:val="0"/>
                <w:i w:val="0"/>
                <w:color w:val="000000"/>
                <w:sz w:val="13"/>
              </w:rPr>
              <w:t xml:space="preserve">103.00</w:t>
            </w:r>
          </w:p>
        </w:tc>
        <w:tc>
          <w:tcPr>
            <w:tcW w:w="960" w:type="dxa"/>
            <w:tcBorders/>
            <w:vAlign w:val="center"/>
          </w:tcPr>
          <w:p>
            <w:pPr>
              <w:jc w:val="right"/>
            </w:pPr>
            <w:r>
              <w:rPr>
                <w:rFonts w:ascii="宋体" w:eastAsia="宋体" w:hAnsi="宋体" w:cs="宋体"/>
                <w:b w:val="0"/>
                <w:i w:val="0"/>
                <w:color w:val="000000"/>
                <w:sz w:val="13"/>
              </w:rPr>
              <w:t xml:space="preserve">103.00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349.67</w:t>
            </w:r>
          </w:p>
        </w:tc>
        <w:tc>
          <w:tcPr>
            <w:tcW w:w="960" w:type="dxa"/>
            <w:tcBorders/>
            <w:vAlign w:val="center"/>
          </w:tcPr>
          <w:p>
            <w:pPr>
              <w:jc w:val="right"/>
            </w:pPr>
            <w:r>
              <w:rPr>
                <w:rFonts w:ascii="宋体" w:eastAsia="宋体" w:hAnsi="宋体" w:cs="宋体"/>
                <w:b w:val="0"/>
                <w:i w:val="0"/>
                <w:color w:val="000000"/>
                <w:sz w:val="13"/>
              </w:rPr>
              <w:t xml:space="preserve">349.67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349.67</w:t>
            </w:r>
          </w:p>
        </w:tc>
        <w:tc>
          <w:tcPr>
            <w:tcW w:w="960" w:type="dxa"/>
            <w:tcBorders/>
            <w:vAlign w:val="center"/>
          </w:tcPr>
          <w:p>
            <w:pPr>
              <w:jc w:val="right"/>
            </w:pPr>
            <w:r>
              <w:rPr>
                <w:rFonts w:ascii="宋体" w:eastAsia="宋体" w:hAnsi="宋体" w:cs="宋体"/>
                <w:b w:val="0"/>
                <w:i w:val="0"/>
                <w:color w:val="000000"/>
                <w:sz w:val="13"/>
              </w:rPr>
              <w:t xml:space="preserve">349.67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349.67</w:t>
            </w:r>
          </w:p>
        </w:tc>
        <w:tc>
          <w:tcPr>
            <w:tcW w:w="960" w:type="dxa"/>
            <w:tcBorders/>
            <w:vAlign w:val="center"/>
          </w:tcPr>
          <w:p>
            <w:pPr>
              <w:jc w:val="right"/>
            </w:pPr>
            <w:r>
              <w:rPr>
                <w:rFonts w:ascii="宋体" w:eastAsia="宋体" w:hAnsi="宋体" w:cs="宋体"/>
                <w:b w:val="0"/>
                <w:i w:val="0"/>
                <w:color w:val="000000"/>
                <w:sz w:val="13"/>
              </w:rPr>
              <w:t xml:space="preserve">349.67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部门：辽宁省沈阳市浑南区市场监督管理局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4,399.99</w:t>
            </w:r>
          </w:p>
        </w:tc>
        <w:tc>
          <w:tcPr>
            <w:tcW w:w="1060" w:type="dxa"/>
            <w:tcBorders/>
            <w:vAlign w:val="center"/>
          </w:tcPr>
          <w:p>
            <w:pPr>
              <w:jc w:val="right"/>
            </w:pPr>
            <w:r>
              <w:rPr>
                <w:rFonts w:ascii="宋体" w:eastAsia="宋体" w:hAnsi="宋体" w:cs="宋体"/>
                <w:b/>
                <w:i w:val="0"/>
                <w:color w:val="000000"/>
                <w:sz w:val="14"/>
              </w:rPr>
              <w:t xml:space="preserve">3,828.71</w:t>
            </w:r>
          </w:p>
        </w:tc>
        <w:tc>
          <w:tcPr>
            <w:tcW w:w="1060" w:type="dxa"/>
            <w:tcBorders/>
            <w:vAlign w:val="center"/>
          </w:tcPr>
          <w:p>
            <w:pPr>
              <w:jc w:val="right"/>
            </w:pPr>
            <w:r>
              <w:rPr>
                <w:rFonts w:ascii="宋体" w:eastAsia="宋体" w:hAnsi="宋体" w:cs="宋体"/>
                <w:b/>
                <w:i w:val="0"/>
                <w:color w:val="000000"/>
                <w:sz w:val="14"/>
              </w:rPr>
              <w:t xml:space="preserve">571.28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3,170.41</w:t>
            </w:r>
          </w:p>
        </w:tc>
        <w:tc>
          <w:tcPr>
            <w:tcW w:w="1060" w:type="dxa"/>
            <w:tcBorders/>
            <w:vAlign w:val="center"/>
          </w:tcPr>
          <w:p>
            <w:pPr>
              <w:jc w:val="right"/>
            </w:pPr>
            <w:r>
              <w:rPr>
                <w:rFonts w:ascii="宋体" w:eastAsia="宋体" w:hAnsi="宋体" w:cs="宋体"/>
                <w:b w:val="0"/>
                <w:i w:val="0"/>
                <w:color w:val="000000"/>
                <w:sz w:val="14"/>
              </w:rPr>
              <w:t xml:space="preserve">2,702.13</w:t>
            </w:r>
          </w:p>
        </w:tc>
        <w:tc>
          <w:tcPr>
            <w:tcW w:w="1060" w:type="dxa"/>
            <w:tcBorders/>
            <w:vAlign w:val="center"/>
          </w:tcPr>
          <w:p>
            <w:pPr>
              <w:jc w:val="right"/>
            </w:pPr>
            <w:r>
              <w:rPr>
                <w:rFonts w:ascii="宋体" w:eastAsia="宋体" w:hAnsi="宋体" w:cs="宋体"/>
                <w:b w:val="0"/>
                <w:i w:val="0"/>
                <w:color w:val="000000"/>
                <w:sz w:val="14"/>
              </w:rPr>
              <w:t xml:space="preserve">468.28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20138</w:t>
            </w:r>
          </w:p>
        </w:tc>
        <w:tc>
          <w:tcPr>
            <w:tcW w:w="3440" w:type="dxa"/>
            <w:tcBorders/>
            <w:vAlign w:val="center"/>
          </w:tcPr>
          <w:p>
            <w:pPr>
              <w:jc w:val="left"/>
            </w:pPr>
            <w:r>
              <w:rPr>
                <w:rFonts w:ascii="宋体" w:eastAsia="宋体" w:hAnsi="宋体" w:cs="宋体"/>
                <w:b w:val="0"/>
                <w:i w:val="0"/>
                <w:color w:val="000000"/>
                <w:sz w:val="14"/>
              </w:rPr>
              <w:t xml:space="preserve">市场监督管理事务</w:t>
            </w:r>
          </w:p>
        </w:tc>
        <w:tc>
          <w:tcPr>
            <w:tcW w:w="1060" w:type="dxa"/>
            <w:tcBorders/>
            <w:vAlign w:val="center"/>
          </w:tcPr>
          <w:p>
            <w:pPr>
              <w:jc w:val="right"/>
            </w:pPr>
            <w:r>
              <w:rPr>
                <w:rFonts w:ascii="宋体" w:eastAsia="宋体" w:hAnsi="宋体" w:cs="宋体"/>
                <w:b w:val="0"/>
                <w:i w:val="0"/>
                <w:color w:val="000000"/>
                <w:sz w:val="14"/>
              </w:rPr>
              <w:t xml:space="preserve">3,170.41</w:t>
            </w:r>
          </w:p>
        </w:tc>
        <w:tc>
          <w:tcPr>
            <w:tcW w:w="1060" w:type="dxa"/>
            <w:tcBorders/>
            <w:vAlign w:val="center"/>
          </w:tcPr>
          <w:p>
            <w:pPr>
              <w:jc w:val="right"/>
            </w:pPr>
            <w:r>
              <w:rPr>
                <w:rFonts w:ascii="宋体" w:eastAsia="宋体" w:hAnsi="宋体" w:cs="宋体"/>
                <w:b w:val="0"/>
                <w:i w:val="0"/>
                <w:color w:val="000000"/>
                <w:sz w:val="14"/>
              </w:rPr>
              <w:t xml:space="preserve">2,702.13</w:t>
            </w:r>
          </w:p>
        </w:tc>
        <w:tc>
          <w:tcPr>
            <w:tcW w:w="1060" w:type="dxa"/>
            <w:tcBorders/>
            <w:vAlign w:val="center"/>
          </w:tcPr>
          <w:p>
            <w:pPr>
              <w:jc w:val="right"/>
            </w:pPr>
            <w:r>
              <w:rPr>
                <w:rFonts w:ascii="宋体" w:eastAsia="宋体" w:hAnsi="宋体" w:cs="宋体"/>
                <w:b w:val="0"/>
                <w:i w:val="0"/>
                <w:color w:val="000000"/>
                <w:sz w:val="14"/>
              </w:rPr>
              <w:t xml:space="preserve">468.28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2013801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2,702.13</w:t>
            </w:r>
          </w:p>
        </w:tc>
        <w:tc>
          <w:tcPr>
            <w:tcW w:w="1060" w:type="dxa"/>
            <w:tcBorders/>
            <w:vAlign w:val="center"/>
          </w:tcPr>
          <w:p>
            <w:pPr>
              <w:jc w:val="right"/>
            </w:pPr>
            <w:r>
              <w:rPr>
                <w:rFonts w:ascii="宋体" w:eastAsia="宋体" w:hAnsi="宋体" w:cs="宋体"/>
                <w:b w:val="0"/>
                <w:i w:val="0"/>
                <w:color w:val="000000"/>
                <w:sz w:val="14"/>
              </w:rPr>
              <w:t xml:space="preserve">2,702.13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2013802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109.10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109.10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2013805</w:t>
            </w:r>
          </w:p>
        </w:tc>
        <w:tc>
          <w:tcPr>
            <w:tcW w:w="3440" w:type="dxa"/>
            <w:tcBorders/>
            <w:vAlign w:val="center"/>
          </w:tcPr>
          <w:p>
            <w:pPr>
              <w:jc w:val="left"/>
            </w:pPr>
            <w:r>
              <w:rPr>
                <w:rFonts w:ascii="宋体" w:eastAsia="宋体" w:hAnsi="宋体" w:cs="宋体"/>
                <w:b w:val="0"/>
                <w:i w:val="0"/>
                <w:color w:val="000000"/>
                <w:sz w:val="14"/>
              </w:rPr>
              <w:t xml:space="preserve">市场秩序执法</w:t>
            </w:r>
          </w:p>
        </w:tc>
        <w:tc>
          <w:tcPr>
            <w:tcW w:w="1060" w:type="dxa"/>
            <w:tcBorders/>
            <w:vAlign w:val="center"/>
          </w:tcPr>
          <w:p>
            <w:pPr>
              <w:jc w:val="right"/>
            </w:pPr>
            <w:r>
              <w:rPr>
                <w:rFonts w:ascii="宋体" w:eastAsia="宋体" w:hAnsi="宋体" w:cs="宋体"/>
                <w:b w:val="0"/>
                <w:i w:val="0"/>
                <w:color w:val="000000"/>
                <w:sz w:val="14"/>
              </w:rPr>
              <w:t xml:space="preserve">1.20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2013812</w:t>
            </w:r>
          </w:p>
        </w:tc>
        <w:tc>
          <w:tcPr>
            <w:tcW w:w="3440" w:type="dxa"/>
            <w:tcBorders/>
            <w:vAlign w:val="center"/>
          </w:tcPr>
          <w:p>
            <w:pPr>
              <w:jc w:val="left"/>
            </w:pPr>
            <w:r>
              <w:rPr>
                <w:rFonts w:ascii="宋体" w:eastAsia="宋体" w:hAnsi="宋体" w:cs="宋体"/>
                <w:b w:val="0"/>
                <w:i w:val="0"/>
                <w:color w:val="000000"/>
                <w:sz w:val="14"/>
              </w:rPr>
              <w:t xml:space="preserve">药品事务</w:t>
            </w:r>
          </w:p>
        </w:tc>
        <w:tc>
          <w:tcPr>
            <w:tcW w:w="1060" w:type="dxa"/>
            <w:tcBorders/>
            <w:vAlign w:val="center"/>
          </w:tcPr>
          <w:p>
            <w:pPr>
              <w:jc w:val="right"/>
            </w:pPr>
            <w:r>
              <w:rPr>
                <w:rFonts w:ascii="宋体" w:eastAsia="宋体" w:hAnsi="宋体" w:cs="宋体"/>
                <w:b w:val="0"/>
                <w:i w:val="0"/>
                <w:color w:val="000000"/>
                <w:sz w:val="14"/>
              </w:rPr>
              <w:t xml:space="preserve">21.11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21.11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2013815</w:t>
            </w:r>
          </w:p>
        </w:tc>
        <w:tc>
          <w:tcPr>
            <w:tcW w:w="3440" w:type="dxa"/>
            <w:tcBorders/>
            <w:vAlign w:val="center"/>
          </w:tcPr>
          <w:p>
            <w:pPr>
              <w:jc w:val="left"/>
            </w:pPr>
            <w:r>
              <w:rPr>
                <w:rFonts w:ascii="宋体" w:eastAsia="宋体" w:hAnsi="宋体" w:cs="宋体"/>
                <w:b w:val="0"/>
                <w:i w:val="0"/>
                <w:color w:val="000000"/>
                <w:sz w:val="14"/>
              </w:rPr>
              <w:t xml:space="preserve">质量安全监管</w:t>
            </w:r>
          </w:p>
        </w:tc>
        <w:tc>
          <w:tcPr>
            <w:tcW w:w="1060" w:type="dxa"/>
            <w:tcBorders/>
            <w:vAlign w:val="center"/>
          </w:tcPr>
          <w:p>
            <w:pPr>
              <w:jc w:val="right"/>
            </w:pPr>
            <w:r>
              <w:rPr>
                <w:rFonts w:ascii="宋体" w:eastAsia="宋体" w:hAnsi="宋体" w:cs="宋体"/>
                <w:b w:val="0"/>
                <w:i w:val="0"/>
                <w:color w:val="000000"/>
                <w:sz w:val="14"/>
              </w:rPr>
              <w:t xml:space="preserve">1.10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2013899</w:t>
            </w:r>
          </w:p>
        </w:tc>
        <w:tc>
          <w:tcPr>
            <w:tcW w:w="3440" w:type="dxa"/>
            <w:tcBorders/>
            <w:vAlign w:val="center"/>
          </w:tcPr>
          <w:p>
            <w:pPr>
              <w:jc w:val="left"/>
            </w:pPr>
            <w:r>
              <w:rPr>
                <w:rFonts w:ascii="宋体" w:eastAsia="宋体" w:hAnsi="宋体" w:cs="宋体"/>
                <w:b w:val="0"/>
                <w:i w:val="0"/>
                <w:color w:val="000000"/>
                <w:sz w:val="14"/>
              </w:rPr>
              <w:t xml:space="preserve">其他市场监督管理事务</w:t>
            </w:r>
          </w:p>
        </w:tc>
        <w:tc>
          <w:tcPr>
            <w:tcW w:w="1060" w:type="dxa"/>
            <w:tcBorders/>
            <w:vAlign w:val="center"/>
          </w:tcPr>
          <w:p>
            <w:pPr>
              <w:jc w:val="right"/>
            </w:pPr>
            <w:r>
              <w:rPr>
                <w:rFonts w:ascii="宋体" w:eastAsia="宋体" w:hAnsi="宋体" w:cs="宋体"/>
                <w:b w:val="0"/>
                <w:i w:val="0"/>
                <w:color w:val="000000"/>
                <w:sz w:val="14"/>
              </w:rPr>
              <w:t xml:space="preserve">335.77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335.77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647.74</w:t>
            </w:r>
          </w:p>
        </w:tc>
        <w:tc>
          <w:tcPr>
            <w:tcW w:w="1060" w:type="dxa"/>
            <w:tcBorders/>
            <w:vAlign w:val="center"/>
          </w:tcPr>
          <w:p>
            <w:pPr>
              <w:jc w:val="right"/>
            </w:pPr>
            <w:r>
              <w:rPr>
                <w:rFonts w:ascii="宋体" w:eastAsia="宋体" w:hAnsi="宋体" w:cs="宋体"/>
                <w:b w:val="0"/>
                <w:i w:val="0"/>
                <w:color w:val="000000"/>
                <w:sz w:val="14"/>
              </w:rPr>
              <w:t xml:space="preserve">647.74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588.85</w:t>
            </w:r>
          </w:p>
        </w:tc>
        <w:tc>
          <w:tcPr>
            <w:tcW w:w="1060" w:type="dxa"/>
            <w:tcBorders/>
            <w:vAlign w:val="center"/>
          </w:tcPr>
          <w:p>
            <w:pPr>
              <w:jc w:val="right"/>
            </w:pPr>
            <w:r>
              <w:rPr>
                <w:rFonts w:ascii="宋体" w:eastAsia="宋体" w:hAnsi="宋体" w:cs="宋体"/>
                <w:b w:val="0"/>
                <w:i w:val="0"/>
                <w:color w:val="000000"/>
                <w:sz w:val="14"/>
              </w:rPr>
              <w:t xml:space="preserve">588.85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90.80</w:t>
            </w:r>
          </w:p>
        </w:tc>
        <w:tc>
          <w:tcPr>
            <w:tcW w:w="1060" w:type="dxa"/>
            <w:tcBorders/>
            <w:vAlign w:val="center"/>
          </w:tcPr>
          <w:p>
            <w:pPr>
              <w:jc w:val="right"/>
            </w:pPr>
            <w:r>
              <w:rPr>
                <w:rFonts w:ascii="宋体" w:eastAsia="宋体" w:hAnsi="宋体" w:cs="宋体"/>
                <w:b w:val="0"/>
                <w:i w:val="0"/>
                <w:color w:val="000000"/>
                <w:sz w:val="14"/>
              </w:rPr>
              <w:t xml:space="preserve">90.80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328.72</w:t>
            </w:r>
          </w:p>
        </w:tc>
        <w:tc>
          <w:tcPr>
            <w:tcW w:w="1060" w:type="dxa"/>
            <w:tcBorders/>
            <w:vAlign w:val="center"/>
          </w:tcPr>
          <w:p>
            <w:pPr>
              <w:jc w:val="right"/>
            </w:pPr>
            <w:r>
              <w:rPr>
                <w:rFonts w:ascii="宋体" w:eastAsia="宋体" w:hAnsi="宋体" w:cs="宋体"/>
                <w:b w:val="0"/>
                <w:i w:val="0"/>
                <w:color w:val="000000"/>
                <w:sz w:val="14"/>
              </w:rPr>
              <w:t xml:space="preserve">328.72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169.33</w:t>
            </w:r>
          </w:p>
        </w:tc>
        <w:tc>
          <w:tcPr>
            <w:tcW w:w="1060" w:type="dxa"/>
            <w:tcBorders/>
            <w:vAlign w:val="center"/>
          </w:tcPr>
          <w:p>
            <w:pPr>
              <w:jc w:val="right"/>
            </w:pPr>
            <w:r>
              <w:rPr>
                <w:rFonts w:ascii="宋体" w:eastAsia="宋体" w:hAnsi="宋体" w:cs="宋体"/>
                <w:b w:val="0"/>
                <w:i w:val="0"/>
                <w:color w:val="000000"/>
                <w:sz w:val="14"/>
              </w:rPr>
              <w:t xml:space="preserve">169.33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58.89</w:t>
            </w:r>
          </w:p>
        </w:tc>
        <w:tc>
          <w:tcPr>
            <w:tcW w:w="1060" w:type="dxa"/>
            <w:tcBorders/>
            <w:vAlign w:val="center"/>
          </w:tcPr>
          <w:p>
            <w:pPr>
              <w:jc w:val="right"/>
            </w:pPr>
            <w:r>
              <w:rPr>
                <w:rFonts w:ascii="宋体" w:eastAsia="宋体" w:hAnsi="宋体" w:cs="宋体"/>
                <w:b w:val="0"/>
                <w:i w:val="0"/>
                <w:color w:val="000000"/>
                <w:sz w:val="14"/>
              </w:rPr>
              <w:t xml:space="preserve">58.89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58.89</w:t>
            </w:r>
          </w:p>
        </w:tc>
        <w:tc>
          <w:tcPr>
            <w:tcW w:w="1060" w:type="dxa"/>
            <w:tcBorders/>
            <w:vAlign w:val="center"/>
          </w:tcPr>
          <w:p>
            <w:pPr>
              <w:jc w:val="right"/>
            </w:pPr>
            <w:r>
              <w:rPr>
                <w:rFonts w:ascii="宋体" w:eastAsia="宋体" w:hAnsi="宋体" w:cs="宋体"/>
                <w:b w:val="0"/>
                <w:i w:val="0"/>
                <w:color w:val="000000"/>
                <w:sz w:val="14"/>
              </w:rPr>
              <w:t xml:space="preserve">58.89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129.17</w:t>
            </w:r>
          </w:p>
        </w:tc>
        <w:tc>
          <w:tcPr>
            <w:tcW w:w="1060" w:type="dxa"/>
            <w:tcBorders/>
            <w:vAlign w:val="center"/>
          </w:tcPr>
          <w:p>
            <w:pPr>
              <w:jc w:val="right"/>
            </w:pPr>
            <w:r>
              <w:rPr>
                <w:rFonts w:ascii="宋体" w:eastAsia="宋体" w:hAnsi="宋体" w:cs="宋体"/>
                <w:b w:val="0"/>
                <w:i w:val="0"/>
                <w:color w:val="000000"/>
                <w:sz w:val="14"/>
              </w:rPr>
              <w:t xml:space="preserve">129.17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129.17</w:t>
            </w:r>
          </w:p>
        </w:tc>
        <w:tc>
          <w:tcPr>
            <w:tcW w:w="1060" w:type="dxa"/>
            <w:tcBorders/>
            <w:vAlign w:val="center"/>
          </w:tcPr>
          <w:p>
            <w:pPr>
              <w:jc w:val="right"/>
            </w:pPr>
            <w:r>
              <w:rPr>
                <w:rFonts w:ascii="宋体" w:eastAsia="宋体" w:hAnsi="宋体" w:cs="宋体"/>
                <w:b w:val="0"/>
                <w:i w:val="0"/>
                <w:color w:val="000000"/>
                <w:sz w:val="14"/>
              </w:rPr>
              <w:t xml:space="preserve">129.17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129.17</w:t>
            </w:r>
          </w:p>
        </w:tc>
        <w:tc>
          <w:tcPr>
            <w:tcW w:w="1060" w:type="dxa"/>
            <w:tcBorders/>
            <w:vAlign w:val="center"/>
          </w:tcPr>
          <w:p>
            <w:pPr>
              <w:jc w:val="right"/>
            </w:pPr>
            <w:r>
              <w:rPr>
                <w:rFonts w:ascii="宋体" w:eastAsia="宋体" w:hAnsi="宋体" w:cs="宋体"/>
                <w:b w:val="0"/>
                <w:i w:val="0"/>
                <w:color w:val="000000"/>
                <w:sz w:val="14"/>
              </w:rPr>
              <w:t xml:space="preserve">129.17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w:t>
            </w:r>
          </w:p>
        </w:tc>
        <w:tc>
          <w:tcPr>
            <w:tcW w:w="3440" w:type="dxa"/>
            <w:tcBorders/>
            <w:vAlign w:val="center"/>
          </w:tcPr>
          <w:p>
            <w:pPr>
              <w:jc w:val="left"/>
            </w:pPr>
            <w:r>
              <w:rPr>
                <w:rFonts w:ascii="宋体" w:eastAsia="宋体" w:hAnsi="宋体" w:cs="宋体"/>
                <w:b w:val="0"/>
                <w:i w:val="0"/>
                <w:color w:val="000000"/>
                <w:sz w:val="14"/>
              </w:rPr>
              <w:t xml:space="preserve">商业服务业等支出</w:t>
            </w:r>
          </w:p>
        </w:tc>
        <w:tc>
          <w:tcPr>
            <w:tcW w:w="1060" w:type="dxa"/>
            <w:tcBorders/>
            <w:vAlign w:val="center"/>
          </w:tcPr>
          <w:p>
            <w:pPr>
              <w:jc w:val="right"/>
            </w:pPr>
            <w:r>
              <w:rPr>
                <w:rFonts w:ascii="宋体" w:eastAsia="宋体" w:hAnsi="宋体" w:cs="宋体"/>
                <w:b w:val="0"/>
                <w:i w:val="0"/>
                <w:color w:val="000000"/>
                <w:sz w:val="14"/>
              </w:rPr>
              <w:t xml:space="preserve">103.00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103.00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w:t>
            </w:r>
          </w:p>
        </w:tc>
        <w:tc>
          <w:tcPr>
            <w:tcW w:w="3440" w:type="dxa"/>
            <w:tcBorders/>
            <w:vAlign w:val="center"/>
          </w:tcPr>
          <w:p>
            <w:pPr>
              <w:jc w:val="left"/>
            </w:pPr>
            <w:r>
              <w:rPr>
                <w:rFonts w:ascii="宋体" w:eastAsia="宋体" w:hAnsi="宋体" w:cs="宋体"/>
                <w:b w:val="0"/>
                <w:i w:val="0"/>
                <w:color w:val="000000"/>
                <w:sz w:val="14"/>
              </w:rPr>
              <w:t xml:space="preserve">商业流通事务</w:t>
            </w:r>
          </w:p>
        </w:tc>
        <w:tc>
          <w:tcPr>
            <w:tcW w:w="1060" w:type="dxa"/>
            <w:tcBorders/>
            <w:vAlign w:val="center"/>
          </w:tcPr>
          <w:p>
            <w:pPr>
              <w:jc w:val="right"/>
            </w:pPr>
            <w:r>
              <w:rPr>
                <w:rFonts w:ascii="宋体" w:eastAsia="宋体" w:hAnsi="宋体" w:cs="宋体"/>
                <w:b w:val="0"/>
                <w:i w:val="0"/>
                <w:color w:val="000000"/>
                <w:sz w:val="14"/>
              </w:rPr>
              <w:t xml:space="preserve">103.00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103.00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2160299</w:t>
            </w:r>
          </w:p>
        </w:tc>
        <w:tc>
          <w:tcPr>
            <w:tcW w:w="3440" w:type="dxa"/>
            <w:tcBorders/>
            <w:vAlign w:val="center"/>
          </w:tcPr>
          <w:p>
            <w:pPr>
              <w:jc w:val="left"/>
            </w:pPr>
            <w:r>
              <w:rPr>
                <w:rFonts w:ascii="宋体" w:eastAsia="宋体" w:hAnsi="宋体" w:cs="宋体"/>
                <w:b w:val="0"/>
                <w:i w:val="0"/>
                <w:color w:val="000000"/>
                <w:sz w:val="14"/>
              </w:rPr>
              <w:t xml:space="preserve">其他商业流通事务支出</w:t>
            </w:r>
          </w:p>
        </w:tc>
        <w:tc>
          <w:tcPr>
            <w:tcW w:w="1060" w:type="dxa"/>
            <w:tcBorders/>
            <w:vAlign w:val="center"/>
          </w:tcPr>
          <w:p>
            <w:pPr>
              <w:jc w:val="right"/>
            </w:pPr>
            <w:r>
              <w:rPr>
                <w:rFonts w:ascii="宋体" w:eastAsia="宋体" w:hAnsi="宋体" w:cs="宋体"/>
                <w:b w:val="0"/>
                <w:i w:val="0"/>
                <w:color w:val="000000"/>
                <w:sz w:val="14"/>
              </w:rPr>
              <w:t xml:space="preserve">103.00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103.00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349.67</w:t>
            </w:r>
          </w:p>
        </w:tc>
        <w:tc>
          <w:tcPr>
            <w:tcW w:w="1060" w:type="dxa"/>
            <w:tcBorders/>
            <w:vAlign w:val="center"/>
          </w:tcPr>
          <w:p>
            <w:pPr>
              <w:jc w:val="right"/>
            </w:pPr>
            <w:r>
              <w:rPr>
                <w:rFonts w:ascii="宋体" w:eastAsia="宋体" w:hAnsi="宋体" w:cs="宋体"/>
                <w:b w:val="0"/>
                <w:i w:val="0"/>
                <w:color w:val="000000"/>
                <w:sz w:val="14"/>
              </w:rPr>
              <w:t xml:space="preserve">349.67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349.67</w:t>
            </w:r>
          </w:p>
        </w:tc>
        <w:tc>
          <w:tcPr>
            <w:tcW w:w="1060" w:type="dxa"/>
            <w:tcBorders/>
            <w:vAlign w:val="center"/>
          </w:tcPr>
          <w:p>
            <w:pPr>
              <w:jc w:val="right"/>
            </w:pPr>
            <w:r>
              <w:rPr>
                <w:rFonts w:ascii="宋体" w:eastAsia="宋体" w:hAnsi="宋体" w:cs="宋体"/>
                <w:b w:val="0"/>
                <w:i w:val="0"/>
                <w:color w:val="000000"/>
                <w:sz w:val="14"/>
              </w:rPr>
              <w:t xml:space="preserve">349.67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349.67</w:t>
            </w:r>
          </w:p>
        </w:tc>
        <w:tc>
          <w:tcPr>
            <w:tcW w:w="1060" w:type="dxa"/>
            <w:tcBorders/>
            <w:vAlign w:val="center"/>
          </w:tcPr>
          <w:p>
            <w:pPr>
              <w:jc w:val="right"/>
            </w:pPr>
            <w:r>
              <w:rPr>
                <w:rFonts w:ascii="宋体" w:eastAsia="宋体" w:hAnsi="宋体" w:cs="宋体"/>
                <w:b w:val="0"/>
                <w:i w:val="0"/>
                <w:color w:val="000000"/>
                <w:sz w:val="14"/>
              </w:rPr>
              <w:t xml:space="preserve">349.67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部门：辽宁省沈阳市浑南区市场监督管理局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4,399.99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3,170.41</w:t>
            </w:r>
          </w:p>
        </w:tc>
        <w:tc>
          <w:tcPr>
            <w:tcW w:w="1100" w:type="dxa"/>
            <w:tcBorders/>
            <w:vAlign w:val="center"/>
          </w:tcPr>
          <w:p>
            <w:pPr>
              <w:jc w:val="right"/>
            </w:pPr>
            <w:r>
              <w:rPr>
                <w:rFonts w:ascii="宋体" w:eastAsia="宋体" w:hAnsi="宋体" w:cs="宋体"/>
                <w:b w:val="0"/>
                <w:i w:val="0"/>
                <w:color w:val="000000"/>
                <w:sz w:val="14"/>
              </w:rPr>
              <w:t xml:space="preserve">3,170.41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647.75</w:t>
            </w:r>
          </w:p>
        </w:tc>
        <w:tc>
          <w:tcPr>
            <w:tcW w:w="1100" w:type="dxa"/>
            <w:tcBorders/>
            <w:vAlign w:val="center"/>
          </w:tcPr>
          <w:p>
            <w:pPr>
              <w:jc w:val="right"/>
            </w:pPr>
            <w:r>
              <w:rPr>
                <w:rFonts w:ascii="宋体" w:eastAsia="宋体" w:hAnsi="宋体" w:cs="宋体"/>
                <w:b w:val="0"/>
                <w:i w:val="0"/>
                <w:color w:val="000000"/>
                <w:sz w:val="14"/>
              </w:rPr>
              <w:t xml:space="preserve">647.75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129.17</w:t>
            </w:r>
          </w:p>
        </w:tc>
        <w:tc>
          <w:tcPr>
            <w:tcW w:w="1100" w:type="dxa"/>
            <w:tcBorders/>
            <w:vAlign w:val="center"/>
          </w:tcPr>
          <w:p>
            <w:pPr>
              <w:jc w:val="right"/>
            </w:pPr>
            <w:r>
              <w:rPr>
                <w:rFonts w:ascii="宋体" w:eastAsia="宋体" w:hAnsi="宋体" w:cs="宋体"/>
                <w:b w:val="0"/>
                <w:i w:val="0"/>
                <w:color w:val="000000"/>
                <w:sz w:val="14"/>
              </w:rPr>
              <w:t xml:space="preserve">129.17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jc w:val="right"/>
            </w:pPr>
            <w:r>
              <w:rPr>
                <w:rFonts w:ascii="宋体" w:eastAsia="宋体" w:hAnsi="宋体" w:cs="宋体"/>
                <w:b w:val="0"/>
                <w:i w:val="0"/>
                <w:color w:val="000000"/>
                <w:sz w:val="14"/>
              </w:rPr>
              <w:t xml:space="preserve">103.00</w:t>
            </w:r>
          </w:p>
        </w:tc>
        <w:tc>
          <w:tcPr>
            <w:tcW w:w="1100" w:type="dxa"/>
            <w:tcBorders/>
            <w:vAlign w:val="center"/>
          </w:tcPr>
          <w:p>
            <w:pPr>
              <w:jc w:val="right"/>
            </w:pPr>
            <w:r>
              <w:rPr>
                <w:rFonts w:ascii="宋体" w:eastAsia="宋体" w:hAnsi="宋体" w:cs="宋体"/>
                <w:b w:val="0"/>
                <w:i w:val="0"/>
                <w:color w:val="000000"/>
                <w:sz w:val="14"/>
              </w:rPr>
              <w:t xml:space="preserve">103.00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349.67</w:t>
            </w:r>
          </w:p>
        </w:tc>
        <w:tc>
          <w:tcPr>
            <w:tcW w:w="1100" w:type="dxa"/>
            <w:tcBorders/>
            <w:vAlign w:val="center"/>
          </w:tcPr>
          <w:p>
            <w:pPr>
              <w:jc w:val="right"/>
            </w:pPr>
            <w:r>
              <w:rPr>
                <w:rFonts w:ascii="宋体" w:eastAsia="宋体" w:hAnsi="宋体" w:cs="宋体"/>
                <w:b w:val="0"/>
                <w:i w:val="0"/>
                <w:color w:val="000000"/>
                <w:sz w:val="14"/>
              </w:rPr>
              <w:t xml:space="preserve">349.67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4,399.99</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4,399.99</w:t>
            </w:r>
          </w:p>
        </w:tc>
        <w:tc>
          <w:tcPr>
            <w:tcW w:w="1100" w:type="dxa"/>
            <w:tcBorders/>
            <w:vAlign w:val="center"/>
          </w:tcPr>
          <w:p>
            <w:pPr>
              <w:jc w:val="right"/>
            </w:pPr>
            <w:r>
              <w:rPr>
                <w:rFonts w:ascii="宋体" w:eastAsia="宋体" w:hAnsi="宋体" w:cs="宋体"/>
                <w:b w:val="0"/>
                <w:i w:val="0"/>
                <w:color w:val="000000"/>
                <w:sz w:val="14"/>
              </w:rPr>
              <w:t xml:space="preserve">4,399.99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4,399.99</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4,399.99</w:t>
            </w:r>
          </w:p>
        </w:tc>
        <w:tc>
          <w:tcPr>
            <w:tcW w:w="1100" w:type="dxa"/>
            <w:tcBorders/>
            <w:vAlign w:val="center"/>
          </w:tcPr>
          <w:p>
            <w:pPr>
              <w:jc w:val="right"/>
            </w:pPr>
            <w:r>
              <w:rPr>
                <w:rFonts w:ascii="宋体" w:eastAsia="宋体" w:hAnsi="宋体" w:cs="宋体"/>
                <w:b w:val="0"/>
                <w:i w:val="0"/>
                <w:color w:val="000000"/>
                <w:sz w:val="14"/>
              </w:rPr>
              <w:t xml:space="preserve">4,399.99</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部门：辽宁省沈阳市浑南区市场监督管理局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4,399.99</w:t>
            </w:r>
          </w:p>
        </w:tc>
        <w:tc>
          <w:tcPr>
            <w:tcW w:w="1780" w:type="dxa"/>
            <w:tcBorders/>
            <w:vAlign w:val="center"/>
          </w:tcPr>
          <w:p>
            <w:pPr>
              <w:jc w:val="right"/>
            </w:pPr>
            <w:r>
              <w:rPr>
                <w:rFonts w:ascii="宋体" w:eastAsia="宋体" w:hAnsi="宋体" w:cs="宋体"/>
                <w:b/>
                <w:i w:val="0"/>
                <w:color w:val="000000"/>
                <w:sz w:val="18"/>
              </w:rPr>
              <w:t xml:space="preserve">3,828.71</w:t>
            </w:r>
          </w:p>
        </w:tc>
        <w:tc>
          <w:tcPr>
            <w:tcW w:w="1772" w:type="dxa"/>
            <w:tcBorders/>
            <w:vAlign w:val="center"/>
          </w:tcPr>
          <w:p>
            <w:pPr>
              <w:jc w:val="right"/>
            </w:pPr>
            <w:r>
              <w:rPr>
                <w:rFonts w:ascii="宋体" w:eastAsia="宋体" w:hAnsi="宋体" w:cs="宋体"/>
                <w:b/>
                <w:i w:val="0"/>
                <w:color w:val="000000"/>
                <w:sz w:val="18"/>
              </w:rPr>
              <w:t xml:space="preserve">571.28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3,170.41</w:t>
            </w:r>
          </w:p>
        </w:tc>
        <w:tc>
          <w:tcPr>
            <w:tcW w:w="1780" w:type="dxa"/>
            <w:tcBorders/>
            <w:vAlign w:val="center"/>
          </w:tcPr>
          <w:p>
            <w:pPr>
              <w:jc w:val="right"/>
            </w:pPr>
            <w:r>
              <w:rPr>
                <w:rFonts w:ascii="宋体" w:eastAsia="宋体" w:hAnsi="宋体" w:cs="宋体"/>
                <w:b w:val="0"/>
                <w:i w:val="0"/>
                <w:color w:val="000000"/>
                <w:sz w:val="18"/>
              </w:rPr>
              <w:t xml:space="preserve">2,702.13</w:t>
            </w:r>
          </w:p>
        </w:tc>
        <w:tc>
          <w:tcPr>
            <w:tcW w:w="1772" w:type="dxa"/>
            <w:tcBorders/>
            <w:vAlign w:val="center"/>
          </w:tcPr>
          <w:p>
            <w:pPr>
              <w:jc w:val="right"/>
            </w:pPr>
            <w:r>
              <w:rPr>
                <w:rFonts w:ascii="宋体" w:eastAsia="宋体" w:hAnsi="宋体" w:cs="宋体"/>
                <w:b w:val="0"/>
                <w:i w:val="0"/>
                <w:color w:val="000000"/>
                <w:sz w:val="18"/>
              </w:rPr>
              <w:t xml:space="preserve">468.28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20138</w:t>
            </w:r>
          </w:p>
        </w:tc>
        <w:tc>
          <w:tcPr>
            <w:tcW w:w="4300" w:type="dxa"/>
            <w:tcBorders/>
            <w:vAlign w:val="center"/>
          </w:tcPr>
          <w:p>
            <w:pPr>
              <w:jc w:val="left"/>
            </w:pPr>
            <w:r>
              <w:rPr>
                <w:rFonts w:ascii="宋体" w:eastAsia="宋体" w:hAnsi="宋体" w:cs="宋体"/>
                <w:b w:val="0"/>
                <w:i w:val="0"/>
                <w:color w:val="000000"/>
                <w:sz w:val="18"/>
              </w:rPr>
              <w:t xml:space="preserve">市场监督管理事务</w:t>
            </w:r>
          </w:p>
        </w:tc>
        <w:tc>
          <w:tcPr>
            <w:tcW w:w="1780" w:type="dxa"/>
            <w:tcBorders/>
            <w:vAlign w:val="center"/>
          </w:tcPr>
          <w:p>
            <w:pPr>
              <w:jc w:val="right"/>
            </w:pPr>
            <w:r>
              <w:rPr>
                <w:rFonts w:ascii="宋体" w:eastAsia="宋体" w:hAnsi="宋体" w:cs="宋体"/>
                <w:b w:val="0"/>
                <w:i w:val="0"/>
                <w:color w:val="000000"/>
                <w:sz w:val="18"/>
              </w:rPr>
              <w:t xml:space="preserve">3,170.41</w:t>
            </w:r>
          </w:p>
        </w:tc>
        <w:tc>
          <w:tcPr>
            <w:tcW w:w="1780" w:type="dxa"/>
            <w:tcBorders/>
            <w:vAlign w:val="center"/>
          </w:tcPr>
          <w:p>
            <w:pPr>
              <w:jc w:val="right"/>
            </w:pPr>
            <w:r>
              <w:rPr>
                <w:rFonts w:ascii="宋体" w:eastAsia="宋体" w:hAnsi="宋体" w:cs="宋体"/>
                <w:b w:val="0"/>
                <w:i w:val="0"/>
                <w:color w:val="000000"/>
                <w:sz w:val="18"/>
              </w:rPr>
              <w:t xml:space="preserve">2,702.13</w:t>
            </w:r>
          </w:p>
        </w:tc>
        <w:tc>
          <w:tcPr>
            <w:tcW w:w="1772" w:type="dxa"/>
            <w:tcBorders/>
            <w:vAlign w:val="center"/>
          </w:tcPr>
          <w:p>
            <w:pPr>
              <w:jc w:val="right"/>
            </w:pPr>
            <w:r>
              <w:rPr>
                <w:rFonts w:ascii="宋体" w:eastAsia="宋体" w:hAnsi="宋体" w:cs="宋体"/>
                <w:b w:val="0"/>
                <w:i w:val="0"/>
                <w:color w:val="000000"/>
                <w:sz w:val="18"/>
              </w:rPr>
              <w:t xml:space="preserve">468.28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2013801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2,702.13</w:t>
            </w:r>
          </w:p>
        </w:tc>
        <w:tc>
          <w:tcPr>
            <w:tcW w:w="1780" w:type="dxa"/>
            <w:tcBorders/>
            <w:vAlign w:val="center"/>
          </w:tcPr>
          <w:p>
            <w:pPr>
              <w:jc w:val="right"/>
            </w:pPr>
            <w:r>
              <w:rPr>
                <w:rFonts w:ascii="宋体" w:eastAsia="宋体" w:hAnsi="宋体" w:cs="宋体"/>
                <w:b w:val="0"/>
                <w:i w:val="0"/>
                <w:color w:val="000000"/>
                <w:sz w:val="18"/>
              </w:rPr>
              <w:t xml:space="preserve">2,702.13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2013802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109.10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109.10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2013805</w:t>
            </w:r>
          </w:p>
        </w:tc>
        <w:tc>
          <w:tcPr>
            <w:tcW w:w="4300" w:type="dxa"/>
            <w:tcBorders/>
            <w:vAlign w:val="center"/>
          </w:tcPr>
          <w:p>
            <w:pPr>
              <w:jc w:val="left"/>
            </w:pPr>
            <w:r>
              <w:rPr>
                <w:rFonts w:ascii="宋体" w:eastAsia="宋体" w:hAnsi="宋体" w:cs="宋体"/>
                <w:b w:val="0"/>
                <w:i w:val="0"/>
                <w:color w:val="000000"/>
                <w:sz w:val="18"/>
              </w:rPr>
              <w:t xml:space="preserve">市场秩序执法</w:t>
            </w:r>
          </w:p>
        </w:tc>
        <w:tc>
          <w:tcPr>
            <w:tcW w:w="1780" w:type="dxa"/>
            <w:tcBorders/>
            <w:vAlign w:val="center"/>
          </w:tcPr>
          <w:p>
            <w:pPr>
              <w:jc w:val="right"/>
            </w:pPr>
            <w:r>
              <w:rPr>
                <w:rFonts w:ascii="宋体" w:eastAsia="宋体" w:hAnsi="宋体" w:cs="宋体"/>
                <w:b w:val="0"/>
                <w:i w:val="0"/>
                <w:color w:val="000000"/>
                <w:sz w:val="18"/>
              </w:rPr>
              <w:t xml:space="preserve">1.20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2013812</w:t>
            </w:r>
          </w:p>
        </w:tc>
        <w:tc>
          <w:tcPr>
            <w:tcW w:w="4300" w:type="dxa"/>
            <w:tcBorders/>
            <w:vAlign w:val="center"/>
          </w:tcPr>
          <w:p>
            <w:pPr>
              <w:jc w:val="left"/>
            </w:pPr>
            <w:r>
              <w:rPr>
                <w:rFonts w:ascii="宋体" w:eastAsia="宋体" w:hAnsi="宋体" w:cs="宋体"/>
                <w:b w:val="0"/>
                <w:i w:val="0"/>
                <w:color w:val="000000"/>
                <w:sz w:val="18"/>
              </w:rPr>
              <w:t xml:space="preserve">药品事务</w:t>
            </w:r>
          </w:p>
        </w:tc>
        <w:tc>
          <w:tcPr>
            <w:tcW w:w="1780" w:type="dxa"/>
            <w:tcBorders/>
            <w:vAlign w:val="center"/>
          </w:tcPr>
          <w:p>
            <w:pPr>
              <w:jc w:val="right"/>
            </w:pPr>
            <w:r>
              <w:rPr>
                <w:rFonts w:ascii="宋体" w:eastAsia="宋体" w:hAnsi="宋体" w:cs="宋体"/>
                <w:b w:val="0"/>
                <w:i w:val="0"/>
                <w:color w:val="000000"/>
                <w:sz w:val="18"/>
              </w:rPr>
              <w:t xml:space="preserve">21.11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21.11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2013815</w:t>
            </w:r>
          </w:p>
        </w:tc>
        <w:tc>
          <w:tcPr>
            <w:tcW w:w="4300" w:type="dxa"/>
            <w:tcBorders/>
            <w:vAlign w:val="center"/>
          </w:tcPr>
          <w:p>
            <w:pPr>
              <w:jc w:val="left"/>
            </w:pPr>
            <w:r>
              <w:rPr>
                <w:rFonts w:ascii="宋体" w:eastAsia="宋体" w:hAnsi="宋体" w:cs="宋体"/>
                <w:b w:val="0"/>
                <w:i w:val="0"/>
                <w:color w:val="000000"/>
                <w:sz w:val="18"/>
              </w:rPr>
              <w:t xml:space="preserve">质量安全监管</w:t>
            </w:r>
          </w:p>
        </w:tc>
        <w:tc>
          <w:tcPr>
            <w:tcW w:w="1780" w:type="dxa"/>
            <w:tcBorders/>
            <w:vAlign w:val="center"/>
          </w:tcPr>
          <w:p>
            <w:pPr>
              <w:jc w:val="right"/>
            </w:pPr>
            <w:r>
              <w:rPr>
                <w:rFonts w:ascii="宋体" w:eastAsia="宋体" w:hAnsi="宋体" w:cs="宋体"/>
                <w:b w:val="0"/>
                <w:i w:val="0"/>
                <w:color w:val="000000"/>
                <w:sz w:val="18"/>
              </w:rPr>
              <w:t xml:space="preserve">1.10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2013899</w:t>
            </w:r>
          </w:p>
        </w:tc>
        <w:tc>
          <w:tcPr>
            <w:tcW w:w="4300" w:type="dxa"/>
            <w:tcBorders/>
            <w:vAlign w:val="center"/>
          </w:tcPr>
          <w:p>
            <w:pPr>
              <w:jc w:val="left"/>
            </w:pPr>
            <w:r>
              <w:rPr>
                <w:rFonts w:ascii="宋体" w:eastAsia="宋体" w:hAnsi="宋体" w:cs="宋体"/>
                <w:b w:val="0"/>
                <w:i w:val="0"/>
                <w:color w:val="000000"/>
                <w:sz w:val="18"/>
              </w:rPr>
              <w:t xml:space="preserve">其他市场监督管理事务</w:t>
            </w:r>
          </w:p>
        </w:tc>
        <w:tc>
          <w:tcPr>
            <w:tcW w:w="1780" w:type="dxa"/>
            <w:tcBorders/>
            <w:vAlign w:val="center"/>
          </w:tcPr>
          <w:p>
            <w:pPr>
              <w:jc w:val="right"/>
            </w:pPr>
            <w:r>
              <w:rPr>
                <w:rFonts w:ascii="宋体" w:eastAsia="宋体" w:hAnsi="宋体" w:cs="宋体"/>
                <w:b w:val="0"/>
                <w:i w:val="0"/>
                <w:color w:val="000000"/>
                <w:sz w:val="18"/>
              </w:rPr>
              <w:t xml:space="preserve">335.77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335.77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647.74</w:t>
            </w:r>
          </w:p>
        </w:tc>
        <w:tc>
          <w:tcPr>
            <w:tcW w:w="1780" w:type="dxa"/>
            <w:tcBorders/>
            <w:vAlign w:val="center"/>
          </w:tcPr>
          <w:p>
            <w:pPr>
              <w:jc w:val="right"/>
            </w:pPr>
            <w:r>
              <w:rPr>
                <w:rFonts w:ascii="宋体" w:eastAsia="宋体" w:hAnsi="宋体" w:cs="宋体"/>
                <w:b w:val="0"/>
                <w:i w:val="0"/>
                <w:color w:val="000000"/>
                <w:sz w:val="18"/>
              </w:rPr>
              <w:t xml:space="preserve">647.74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588.85</w:t>
            </w:r>
          </w:p>
        </w:tc>
        <w:tc>
          <w:tcPr>
            <w:tcW w:w="1780" w:type="dxa"/>
            <w:tcBorders/>
            <w:vAlign w:val="center"/>
          </w:tcPr>
          <w:p>
            <w:pPr>
              <w:jc w:val="right"/>
            </w:pPr>
            <w:r>
              <w:rPr>
                <w:rFonts w:ascii="宋体" w:eastAsia="宋体" w:hAnsi="宋体" w:cs="宋体"/>
                <w:b w:val="0"/>
                <w:i w:val="0"/>
                <w:color w:val="000000"/>
                <w:sz w:val="18"/>
              </w:rPr>
              <w:t xml:space="preserve">588.85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90.80</w:t>
            </w:r>
          </w:p>
        </w:tc>
        <w:tc>
          <w:tcPr>
            <w:tcW w:w="1780" w:type="dxa"/>
            <w:tcBorders/>
            <w:vAlign w:val="center"/>
          </w:tcPr>
          <w:p>
            <w:pPr>
              <w:jc w:val="right"/>
            </w:pPr>
            <w:r>
              <w:rPr>
                <w:rFonts w:ascii="宋体" w:eastAsia="宋体" w:hAnsi="宋体" w:cs="宋体"/>
                <w:b w:val="0"/>
                <w:i w:val="0"/>
                <w:color w:val="000000"/>
                <w:sz w:val="18"/>
              </w:rPr>
              <w:t xml:space="preserve">90.80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328.72</w:t>
            </w:r>
          </w:p>
        </w:tc>
        <w:tc>
          <w:tcPr>
            <w:tcW w:w="1780" w:type="dxa"/>
            <w:tcBorders/>
            <w:vAlign w:val="center"/>
          </w:tcPr>
          <w:p>
            <w:pPr>
              <w:jc w:val="right"/>
            </w:pPr>
            <w:r>
              <w:rPr>
                <w:rFonts w:ascii="宋体" w:eastAsia="宋体" w:hAnsi="宋体" w:cs="宋体"/>
                <w:b w:val="0"/>
                <w:i w:val="0"/>
                <w:color w:val="000000"/>
                <w:sz w:val="18"/>
              </w:rPr>
              <w:t xml:space="preserve">328.72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169.33</w:t>
            </w:r>
          </w:p>
        </w:tc>
        <w:tc>
          <w:tcPr>
            <w:tcW w:w="1780" w:type="dxa"/>
            <w:tcBorders/>
            <w:vAlign w:val="center"/>
          </w:tcPr>
          <w:p>
            <w:pPr>
              <w:jc w:val="right"/>
            </w:pPr>
            <w:r>
              <w:rPr>
                <w:rFonts w:ascii="宋体" w:eastAsia="宋体" w:hAnsi="宋体" w:cs="宋体"/>
                <w:b w:val="0"/>
                <w:i w:val="0"/>
                <w:color w:val="000000"/>
                <w:sz w:val="18"/>
              </w:rPr>
              <w:t xml:space="preserve">169.33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58.89</w:t>
            </w:r>
          </w:p>
        </w:tc>
        <w:tc>
          <w:tcPr>
            <w:tcW w:w="1780" w:type="dxa"/>
            <w:tcBorders/>
            <w:vAlign w:val="center"/>
          </w:tcPr>
          <w:p>
            <w:pPr>
              <w:jc w:val="right"/>
            </w:pPr>
            <w:r>
              <w:rPr>
                <w:rFonts w:ascii="宋体" w:eastAsia="宋体" w:hAnsi="宋体" w:cs="宋体"/>
                <w:b w:val="0"/>
                <w:i w:val="0"/>
                <w:color w:val="000000"/>
                <w:sz w:val="18"/>
              </w:rPr>
              <w:t xml:space="preserve">58.89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58.89</w:t>
            </w:r>
          </w:p>
        </w:tc>
        <w:tc>
          <w:tcPr>
            <w:tcW w:w="1780" w:type="dxa"/>
            <w:tcBorders/>
            <w:vAlign w:val="center"/>
          </w:tcPr>
          <w:p>
            <w:pPr>
              <w:jc w:val="right"/>
            </w:pPr>
            <w:r>
              <w:rPr>
                <w:rFonts w:ascii="宋体" w:eastAsia="宋体" w:hAnsi="宋体" w:cs="宋体"/>
                <w:b w:val="0"/>
                <w:i w:val="0"/>
                <w:color w:val="000000"/>
                <w:sz w:val="18"/>
              </w:rPr>
              <w:t xml:space="preserve">58.89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129.17</w:t>
            </w:r>
          </w:p>
        </w:tc>
        <w:tc>
          <w:tcPr>
            <w:tcW w:w="1780" w:type="dxa"/>
            <w:tcBorders/>
            <w:vAlign w:val="center"/>
          </w:tcPr>
          <w:p>
            <w:pPr>
              <w:jc w:val="right"/>
            </w:pPr>
            <w:r>
              <w:rPr>
                <w:rFonts w:ascii="宋体" w:eastAsia="宋体" w:hAnsi="宋体" w:cs="宋体"/>
                <w:b w:val="0"/>
                <w:i w:val="0"/>
                <w:color w:val="000000"/>
                <w:sz w:val="18"/>
              </w:rPr>
              <w:t xml:space="preserve">129.17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129.17</w:t>
            </w:r>
          </w:p>
        </w:tc>
        <w:tc>
          <w:tcPr>
            <w:tcW w:w="1780" w:type="dxa"/>
            <w:tcBorders/>
            <w:vAlign w:val="center"/>
          </w:tcPr>
          <w:p>
            <w:pPr>
              <w:jc w:val="right"/>
            </w:pPr>
            <w:r>
              <w:rPr>
                <w:rFonts w:ascii="宋体" w:eastAsia="宋体" w:hAnsi="宋体" w:cs="宋体"/>
                <w:b w:val="0"/>
                <w:i w:val="0"/>
                <w:color w:val="000000"/>
                <w:sz w:val="18"/>
              </w:rPr>
              <w:t xml:space="preserve">129.17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129.17</w:t>
            </w:r>
          </w:p>
        </w:tc>
        <w:tc>
          <w:tcPr>
            <w:tcW w:w="1780" w:type="dxa"/>
            <w:tcBorders/>
            <w:vAlign w:val="center"/>
          </w:tcPr>
          <w:p>
            <w:pPr>
              <w:jc w:val="right"/>
            </w:pPr>
            <w:r>
              <w:rPr>
                <w:rFonts w:ascii="宋体" w:eastAsia="宋体" w:hAnsi="宋体" w:cs="宋体"/>
                <w:b w:val="0"/>
                <w:i w:val="0"/>
                <w:color w:val="000000"/>
                <w:sz w:val="18"/>
              </w:rPr>
              <w:t xml:space="preserve">129.17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w:t>
            </w:r>
          </w:p>
        </w:tc>
        <w:tc>
          <w:tcPr>
            <w:tcW w:w="4300" w:type="dxa"/>
            <w:tcBorders/>
            <w:vAlign w:val="center"/>
          </w:tcPr>
          <w:p>
            <w:pPr>
              <w:jc w:val="left"/>
            </w:pPr>
            <w:r>
              <w:rPr>
                <w:rFonts w:ascii="宋体" w:eastAsia="宋体" w:hAnsi="宋体" w:cs="宋体"/>
                <w:b w:val="0"/>
                <w:i w:val="0"/>
                <w:color w:val="000000"/>
                <w:sz w:val="18"/>
              </w:rPr>
              <w:t xml:space="preserve">商业服务业等支出</w:t>
            </w:r>
          </w:p>
        </w:tc>
        <w:tc>
          <w:tcPr>
            <w:tcW w:w="1780" w:type="dxa"/>
            <w:tcBorders/>
            <w:vAlign w:val="center"/>
          </w:tcPr>
          <w:p>
            <w:pPr>
              <w:jc w:val="right"/>
            </w:pPr>
            <w:r>
              <w:rPr>
                <w:rFonts w:ascii="宋体" w:eastAsia="宋体" w:hAnsi="宋体" w:cs="宋体"/>
                <w:b w:val="0"/>
                <w:i w:val="0"/>
                <w:color w:val="000000"/>
                <w:sz w:val="18"/>
              </w:rPr>
              <w:t xml:space="preserve">103.00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103.00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w:t>
            </w:r>
          </w:p>
        </w:tc>
        <w:tc>
          <w:tcPr>
            <w:tcW w:w="4300" w:type="dxa"/>
            <w:tcBorders/>
            <w:vAlign w:val="center"/>
          </w:tcPr>
          <w:p>
            <w:pPr>
              <w:jc w:val="left"/>
            </w:pPr>
            <w:r>
              <w:rPr>
                <w:rFonts w:ascii="宋体" w:eastAsia="宋体" w:hAnsi="宋体" w:cs="宋体"/>
                <w:b w:val="0"/>
                <w:i w:val="0"/>
                <w:color w:val="000000"/>
                <w:sz w:val="18"/>
              </w:rPr>
              <w:t xml:space="preserve">商业流通事务</w:t>
            </w:r>
          </w:p>
        </w:tc>
        <w:tc>
          <w:tcPr>
            <w:tcW w:w="1780" w:type="dxa"/>
            <w:tcBorders/>
            <w:vAlign w:val="center"/>
          </w:tcPr>
          <w:p>
            <w:pPr>
              <w:jc w:val="right"/>
            </w:pPr>
            <w:r>
              <w:rPr>
                <w:rFonts w:ascii="宋体" w:eastAsia="宋体" w:hAnsi="宋体" w:cs="宋体"/>
                <w:b w:val="0"/>
                <w:i w:val="0"/>
                <w:color w:val="000000"/>
                <w:sz w:val="18"/>
              </w:rPr>
              <w:t xml:space="preserve">103.00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103.00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2160299</w:t>
            </w:r>
          </w:p>
        </w:tc>
        <w:tc>
          <w:tcPr>
            <w:tcW w:w="4300" w:type="dxa"/>
            <w:tcBorders/>
            <w:vAlign w:val="center"/>
          </w:tcPr>
          <w:p>
            <w:pPr>
              <w:jc w:val="left"/>
            </w:pPr>
            <w:r>
              <w:rPr>
                <w:rFonts w:ascii="宋体" w:eastAsia="宋体" w:hAnsi="宋体" w:cs="宋体"/>
                <w:b w:val="0"/>
                <w:i w:val="0"/>
                <w:color w:val="000000"/>
                <w:sz w:val="18"/>
              </w:rPr>
              <w:t xml:space="preserve">其他商业流通事务支出</w:t>
            </w:r>
          </w:p>
        </w:tc>
        <w:tc>
          <w:tcPr>
            <w:tcW w:w="1780" w:type="dxa"/>
            <w:tcBorders/>
            <w:vAlign w:val="center"/>
          </w:tcPr>
          <w:p>
            <w:pPr>
              <w:jc w:val="right"/>
            </w:pPr>
            <w:r>
              <w:rPr>
                <w:rFonts w:ascii="宋体" w:eastAsia="宋体" w:hAnsi="宋体" w:cs="宋体"/>
                <w:b w:val="0"/>
                <w:i w:val="0"/>
                <w:color w:val="000000"/>
                <w:sz w:val="18"/>
              </w:rPr>
              <w:t xml:space="preserve">103.00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103.00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349.67</w:t>
            </w:r>
          </w:p>
        </w:tc>
        <w:tc>
          <w:tcPr>
            <w:tcW w:w="1780" w:type="dxa"/>
            <w:tcBorders/>
            <w:vAlign w:val="center"/>
          </w:tcPr>
          <w:p>
            <w:pPr>
              <w:jc w:val="right"/>
            </w:pPr>
            <w:r>
              <w:rPr>
                <w:rFonts w:ascii="宋体" w:eastAsia="宋体" w:hAnsi="宋体" w:cs="宋体"/>
                <w:b w:val="0"/>
                <w:i w:val="0"/>
                <w:color w:val="000000"/>
                <w:sz w:val="18"/>
              </w:rPr>
              <w:t xml:space="preserve">349.67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349.67</w:t>
            </w:r>
          </w:p>
        </w:tc>
        <w:tc>
          <w:tcPr>
            <w:tcW w:w="1780" w:type="dxa"/>
            <w:tcBorders/>
            <w:vAlign w:val="center"/>
          </w:tcPr>
          <w:p>
            <w:pPr>
              <w:jc w:val="right"/>
            </w:pPr>
            <w:r>
              <w:rPr>
                <w:rFonts w:ascii="宋体" w:eastAsia="宋体" w:hAnsi="宋体" w:cs="宋体"/>
                <w:b w:val="0"/>
                <w:i w:val="0"/>
                <w:color w:val="000000"/>
                <w:sz w:val="18"/>
              </w:rPr>
              <w:t xml:space="preserve">349.67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349.67</w:t>
            </w:r>
          </w:p>
        </w:tc>
        <w:tc>
          <w:tcPr>
            <w:tcW w:w="1780" w:type="dxa"/>
            <w:tcBorders/>
            <w:vAlign w:val="center"/>
          </w:tcPr>
          <w:p>
            <w:pPr>
              <w:jc w:val="right"/>
            </w:pPr>
            <w:r>
              <w:rPr>
                <w:rFonts w:ascii="宋体" w:eastAsia="宋体" w:hAnsi="宋体" w:cs="宋体"/>
                <w:b w:val="0"/>
                <w:i w:val="0"/>
                <w:color w:val="000000"/>
                <w:sz w:val="18"/>
              </w:rPr>
              <w:t xml:space="preserve">349.67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部门：辽宁省沈阳市浑南区市场监督管理局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3,330.38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336.59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892.90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17.26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499.14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764.45</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74.39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115.43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328.72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5.24</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169.33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111.65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129.17</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4.51</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7.19</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4.32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349.67</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22.25</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161.74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34.55</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56.25</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58.89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12.05</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18.68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jc w:val="right"/>
            </w:pPr>
            <w:r>
              <w:rPr>
                <w:rFonts w:ascii="宋体" w:eastAsia="宋体" w:hAnsi="宋体" w:cs="宋体"/>
                <w:b w:val="0"/>
                <w:i w:val="0"/>
                <w:color w:val="000000"/>
                <w:sz w:val="14"/>
              </w:rPr>
              <w:t xml:space="preserve">32.33</w:t>
            </w: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120.36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3,492.12</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336.59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部门：辽宁省沈阳市浑南区市场监督管理局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51.30</w:t>
            </w:r>
          </w:p>
        </w:tc>
        <w:tc>
          <w:tcPr>
            <w:tcW w:w="3092" w:type="dxa"/>
            <w:vAlign w:val="center"/>
          </w:tcPr>
          <w:p>
            <w:pPr>
              <w:jc w:val="right"/>
            </w:pPr>
            <w:r>
              <w:rPr>
                <w:rFonts w:ascii="宋体" w:eastAsia="宋体" w:hAnsi="宋体" w:cs="宋体"/>
                <w:b w:val="0"/>
                <w:i w:val="0"/>
                <w:color w:val="000000"/>
                <w:sz w:val="23"/>
              </w:rPr>
              <w:t xml:space="preserve">32.33</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51.30</w:t>
            </w:r>
          </w:p>
        </w:tc>
        <w:tc>
          <w:tcPr>
            <w:tcW w:w="3092" w:type="dxa"/>
            <w:tcBorders/>
            <w:vAlign w:val="center"/>
          </w:tcPr>
          <w:p>
            <w:pPr>
              <w:jc w:val="right"/>
            </w:pPr>
            <w:r>
              <w:rPr>
                <w:rFonts w:ascii="宋体" w:eastAsia="宋体" w:hAnsi="宋体" w:cs="宋体"/>
                <w:b w:val="0"/>
                <w:i w:val="0"/>
                <w:color w:val="000000"/>
                <w:sz w:val="23"/>
              </w:rPr>
              <w:t xml:space="preserve">32.33</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51.30</w:t>
            </w:r>
          </w:p>
        </w:tc>
        <w:tc>
          <w:tcPr>
            <w:tcW w:w="3092" w:type="dxa"/>
            <w:tcBorders/>
            <w:vAlign w:val="center"/>
          </w:tcPr>
          <w:p>
            <w:pPr>
              <w:jc w:val="right"/>
            </w:pPr>
            <w:r>
              <w:rPr>
                <w:rFonts w:ascii="宋体" w:eastAsia="宋体" w:hAnsi="宋体" w:cs="宋体"/>
                <w:b w:val="0"/>
                <w:i w:val="0"/>
                <w:color w:val="000000"/>
                <w:sz w:val="23"/>
              </w:rPr>
              <w:t xml:space="preserve">32.33</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部门：辽宁省沈阳市浑南区市场监督管理局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部门：辽宁省沈阳市浑南区市场监督管理局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020001沈阳市浑南区市场监督管理局本级-210112000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4362.68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4362.68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933.12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933.12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2679.36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2679.36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108.65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108.64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107.58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加强市场监管，维护市场秩序，提高部门预算经费的使用效益。</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已完成目标，达到效果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工作人员数量有限，工作人员年龄偏大，工作人员工作能力有待提高，完成工作质量有待提高。</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人员保障:人员保障:合理安排工作人员数量，进一步细化工作任务，提升工作人员工作能力，提高工作完成时效。</w:t>
            </w: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管理制度不够完善，没有根据工作任务的变化实时调整管理制度，导致制度不能很好地指导工作。</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制度保障:制度保障:根据工作任务的变化实时调整管理制度，不断完善管理制度，坚持做到用制度指导管理工作。</w:t>
            </w:r>
          </w:p>
        </w:tc>
      </w:tr>
      <w:tr>
        <w:trPr>
          <w:trHeight w:hRule="exact" w:val="2780"/>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执法人员年龄普遍偏大，行政执法装备配备时间较长，行政执法装备更新不及时，依法行政能力有待提高。</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硬件条件保障:硬件条件保障:缩短行政执法装备配备时间，及时更新行政执法装备，提高依法行政能力。</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93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根据预算管理法的要求，没有紧密结合年度工作任务，没能细化项目预算，导致绩效目标没能全部覆盖所有项目。</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制度保障:制度保障:根据预算管理法的要求，紧密结合年度工作任务，细化项目预算提高预算执行率，绩效目标尽量覆盖所有执行项目。</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推进依法治国</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效果明显</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营业收入年增长率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93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社会民众满意度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6.052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由于监管人员数量较少，监管人员年龄偏大，导致监管水平学习更新较慢，对社会民众服务满足不够非常全面。</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其他:优化监管人员数量和年龄结构，加强监管业务知识学习，实时更新监管水平，进一步提升服务质量。</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创新人才绩效激励体制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938"/>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体制改革成效</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良好</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制度瓶颈，一些旧有的制度机制可能会成为阻碍改革取得成效的瓶颈，在长期实践中形成，具有惯性和固化性。</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制度保障:完善政策制定与执行的监督机制，建立动态反馈与调整机制，强化制度约束，加强沟通协调。</w:t>
            </w: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97.53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聘请专家对气体充装单位的监督检查，消除特种设备安全隐患，确保设备安全运行;及时组织开展应急救援，调查事故原因，提高应急救援能力和监管水平。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万台特种设备事故发生数量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电梯安装质量监督抽查家数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特种设备附属设备购置验收合格率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特种设备安装验收合格率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特种设备安装及时率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特种设备安装成本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保证特种设备的使用效率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锅炉等特种设备的持续使用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安全生产工作人员满意度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32.12244898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办公楼维修维护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工商局家属楼（长虹社区）七单元于2020年8月屋顶重做防水维修，由于经费不足未对1-4单元屋顶进行防水维修，需对小区1-4单元屋顶进行防水维修，共计维修面积1099平方米，保障家属楼住户正常居住使用。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维修屋面面积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维修养护受益人口数量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0.03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维修质量达标率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日常维修成本节约率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维修项目实施对建筑物稳定运行及功能持续影响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创城经费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严格落实市、区创建食品安全城、文明城、卫生城工作要求，营造全民参与创城工作氛围，改善迎检点位软硬件设施，达到检查标准，为全市争取好的成绩。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食品安全示范城市及示范县数量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创城奖励获奖数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食品卫生合格率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卫生城市创建省级评审合格率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推进生态文明建设</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深入推进培育和践行社会主义核心价值观，提升城市形象和影响力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群众对文明实践工作的满意度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企业法人登记档案管理办法》，接收、整理、保管企业法人登记管理档案材料，维护档案资料的完整与安全，积极开展档案资料的合理利用，为企业法人登记、监督管理提供基本依据，为国民经济发展提供有关的基础信息。</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覆盖电子档案数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年度档案扫描数量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项目档案归档及时率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档案管理规范化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档案管理制度健全性对高效工作的影响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服务或受益对象满意度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法律文书印刷费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满足执法人员在执法活动中所使用的文书和工具书，保证行政执法行为的规范，执法案卷的统一。</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执法人员培训区域覆盖率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执法办案案件数量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执法人员培训区域覆盖率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提升执法队伍稳定性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执法办案行为投诉率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机关办公楼租赁费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为个体工商户登记、发放食品经营许可等工作的顺利开展，为百姓办事营造良好环境。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解决办公用房面积（平方米）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1908.7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1908.7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办公费用覆盖工作人员数量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办公楼外墙打胶加固工程验收合格率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解决办公用房人数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打造良好的办公环境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保健对象满意度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34.54685914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为贯彻落实国务院《残疾人就业条例》精神，由同级财政部门代扣代缴残疾人就业保障金。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补助就业创业的残疾人数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安置残疾人就业人数为年度培训完成率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残疾人就业率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受补贴残疾人满意度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333.78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经区政府批准派遣人员用工，解决了市场监管力量不足的问题，协助开展市场监管业务工作。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派遣人员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工作完成质量率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每月用工成本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降低用工成本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协助开展市场监管工作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均达到环保要求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有利于形成长效机制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百姓满意度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54.43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64.19%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派遣人员伙食费和办公费，解决了市场监管人员不足的问题，协助开展市场监管工作。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派遣人员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公益岗位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工作完成质量率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每月用工成本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9154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9154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降低用工成本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协助开展市场监管工作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均达到环保要求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有利于形成长效机制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企业满意度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百姓满意度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17.41946794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沈阳市知识产权运营服务体系建设项目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1.2022年度集聚区引入或新设知识产权服务机构实现600万；2.2022年知识产权大厦引进或新设知识产权代理、运营、评议、咨询、维权等各类知识产权服务机构20家；3.2022年年底实现知识产权运营服务平台试运行。4.确定沈阳智能制造产业知识产权运营中心建设合作单位，成立合资公司，并实现产业运营中心运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知识产权管理规范贯标企事业单位数量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新增地方知识产权信息服务系统注册用户数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完成知识产权项目时间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知识产权部分成本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规模以上企业建立知识产权管理制度覆盖率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全社会知识产权保护意识和能力状况提升度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高层次人才对培训工作满意度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社会公众对专利代理工作满意度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31.33225807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食品安全专项经费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开展食品药品网格化监管，提升食品安全智慧监管能力，实现“互联网+”食品安全监管项目，推进食品安全监管大数据共享和应用，提高监管效能。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食品安全宣传次数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食品安全监管人员培训人次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不合格食品处置率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食品生产企业日常监督检查覆盖率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提高食品安全监管水平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促进食品行业发展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食品监管对象满意度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食品公众服务满意度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食品抽查检验专项经费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359.24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及时发现和有效防范各类产品安全风险隐患，为查处违法行为提供准确证据。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食品抽检覆盖率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食品抽检数批次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1513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批次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1513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食品抽检完成率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提升食品安全状况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服务或受益对象满意度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食品药品监管补助资金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检查食品药品、医疗器械、化妆品企业，开展药械化不良反应监测。</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审查调查次数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药品抽检批次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批次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产品质量符合度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药品抽检总体合格率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检测报告出具时间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个月</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药品抽检成本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药品质量安全事故发生率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医疗设备持续使用年限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行政相对人对药品安全监管的满意度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市场执法专项经费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依法查处违法行为，坚决遏制违法犯罪活动，努力维护我区社会经济发展的良好环境。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处理突发、重大的特殊紧急市场监管执法任务数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监督执法检查完成率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突发、重大的特殊紧急市场监管执法处理完成率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执法办案行为投诉率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高效的应急管理执法办案力度保障安全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31.91450382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网络服务费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保证市场局与政府网络、市场局与市局、市场局与市场所数字电路和互联网专线畅通，提高工作效率，降低行政成本，确保各类收文、登记注册、投诉举报等业务顺利办理.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网络带宽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网络通讯线路数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信息网络正常运行比率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信息网络故障小时数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小时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网络专线连通项目完成时间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网络安全现场检查平均成本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办公楼网络覆盖率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节能环保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节能环保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保证网络系统正常运行天数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32.76082474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通过物业积极有效的服务，全力完成后勤保障工作，促进正常办公业务的顺利进行。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物业管理面积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1696.7</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1696.7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因物业工作不到位影响办公的次数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物业式规范管理服务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物业式管理服务规范性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保健对象满意度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17.69764686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消费环境建设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开展消费维权宣传,制作放心店牌匾，扩大宣传覆盖面，提高消费者维权意识和鉴别伪劣产品能力，努力维护我区社会经济发展的良好环境。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试点示范企业数量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示范点建设数量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专户管理率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消费者有效投诉率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示范引领作用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服务对象对示范工作的满意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宣传事务管理专项业务经费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监管业务宣传培训，提高公众安全意识；开展专项打击传销和打假工作,依法查处传销违法行为，坚决遏制传销违法犯罪活动，努力维护我区社会经济发展的良好环境,营造全社会打击传销的浓厚氛围，使广大群众认清传销本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组织宣传活动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公益宣传完成率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网络宣传报道正确引导舆论导向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科普宣传知晓率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知识产权管理专项业务经费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开展知识产权宣传、培训工作，提高企业知识产权认识，加强知识产权保护意识；提升生物医药企业知识产权创造、运用、保护能力。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知识产权统计年报份数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知识产权宣传次数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新增地方知识产权信息服务系统注册用户数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授权知识产权完成率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全社会知识产权保护意识和能力状况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分</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提高创新主体知识产权意识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执法勤务装备</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按照《关于做好统一市场监管部门制式服装和标志管理工作的通知》（国市监科财〔2020〕194号）的要求，为全局现有人员201人全套配发制式执法服装和标志，确保现有人员服装制式统一，保证良好执法形象。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采购警察服装数量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执法专项行动次数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执法制式服装配备率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服装质量验收合格率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提升执法队伍稳定性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高效的应急管理执法办案力度保障安全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执法协勤人员经费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掌握所在行政村（社区）食用农产品和食品生产经营单位（者）动态底数和基本信息，发现并及时报告食品安全违法违规行为、食品安全事故、食品安全隐患，保障食品安全工作顺利开展。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食品安全宣传次数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食品安全监管人员培训人次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348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食品卫生合格率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食品生产企业日常监督检查覆盖率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提升食品安全状况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促进食品行业发展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注册证照费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沈阳市浑南区市场监督管理局本级-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确保浑南区商事制度改革，打造良好的营商环境，促进浑南经济发展。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完成情况良好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服务市场主体数量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市场监管职能履行率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带动经济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每年持续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