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辽宁省沈阳市浑南区法律援助中心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辽宁省沈阳市浑南区法律援助中心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辽宁省沈阳市浑南区法律援助中心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辽宁省沈阳市浑南区法律援助中心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辽宁省沈阳市浑南区法律援助中心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辽宁省沈阳市浑南区法律援助中心概况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主要职责是：</w:t>
        <w:br/>
        <w:t xml:space="preserve">    （一）贯彻国家、省、市关于司法行政工作的方针、政策和法律、法规、规章，编制全区司法行政工作规划、计划并组织实施。</w:t>
        <w:br/>
        <w:t xml:space="preserve">    （二）落实上级公共法律服务体系建设工作，统筹和布局区域法律服务资源，指导、监督公共法律服务中心建设。指导、监督律师、法律援助、公证、仲裁和基层法律服务管理工作。按照国家统一部署，开展涉外法律服务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辽宁省沈阳市浑南区法律援助中心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沈阳市浑南区法律援助中心本级，本单位无下设机构。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7.71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7.71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7.71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增加6.60万元，增长589.21%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增加额为当年实际发生额，是新考入事业编人员工资、补助</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7.71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7.71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工资福利支出7.54万元；商品和服务支出0.17万元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增加6.60万元，增长589.21%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增加额为当年实际发生额，是新考入事业编人员工资、补助</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7.71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7.71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增加6.60万元，增长589.21%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增加额为当年实际发生额，是新考入事业编人员工资福利</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2024年度一般公共预算财政拨款支出7.71万元。按支出功能分类科目分，包括：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1.公共安全支出4.81万元，具体包括：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类）司法（款）事业运行（项）4.81万元,主要是新考入事业编人员工资等支出，完成年初预算的100%，决算数与年初预算数存在差异的主要原因是年初未做预算，年底人员到位后才产生实际支出，因此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2.社会保障和就业支出1.22万元，具体包括：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1.22万元,主要是新考入事业编人员养老保险等支出，完成年初预算的100%，决算数与年初预算数存在差异的主要原因是年初未做预算，年底人员到位后才产生实际支出，因此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3.卫生健康支出0.75万元，具体包括：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0.75万元,主要是新考入事业编人员医疗保险等支出，完成年初预算的100%，决算数与年初预算数存在差异的主要原因是年初未做预算，年底人员到位后才产生实际支出，因此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4.住房保障支出0.95万元，具体包括：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0.95万元,主要是新考入事业编人员公积金等支出，完成年初预算的100%，决算数与年初预算数存在差异的主要原因是年初未做预算，年底人员到位后才产生实际支出，因此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无相关经费支出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无相关经费支出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无相关经费支出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无相关经费支出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7.71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7.54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0.17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本年年底人员正式到岗后，才运行，无机关运行经费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我部门2024年未做预算，因此未开展绩效评价工作。 </w:t>
        <w:br/>
        <w:t xml:space="preserve">    2.项目绩效自评情况及结果。</w:t>
        <w:br/>
        <w:t xml:space="preserve">    我部门2024年未做预算，因此未开展绩效评价工作。</w:t>
        <w:br/>
        <w:t xml:space="preserve">    3.部门重点评价情况及结果。</w:t>
        <w:br/>
        <w:t xml:space="preserve">    我部门2024年未做预算，因此未开展绩效评价工作。</w:t>
        <w:br/>
        <w:t xml:space="preserve">    4.财政评价结果。</w:t>
        <w:br/>
        <w:t xml:space="preserve">    该部门为新成立单位，暂未开展绩效评价工作。</w:t>
        <w:br/>
        <w:t xml:space="preserve">    5.其他。</w:t>
        <w:br/>
        <w:t xml:space="preserve">    下一年，我们将强化绩效主体责任，深化绩效管理理念，加强事前绩效评估和绩效目标管理，健全绩效监控机制，不断提升财政资金使用的精准性和有效性，推动本部门整体绩效管理水平。</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16.公共安全支出（类）司法（款）事业运行（项）：反映行政单位（包括实行公务员管理的事业单位）的基本支出。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7.71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jc w:val="right"/>
            </w:pPr>
            <w:r>
              <w:rPr>
                <w:rFonts w:ascii="宋体" w:eastAsia="宋体" w:hAnsi="宋体" w:cs="宋体"/>
                <w:b w:val="0"/>
                <w:i w:val="0"/>
                <w:color w:val="000000"/>
                <w:sz w:val="16"/>
              </w:rPr>
              <w:t xml:space="preserve">4.81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0.75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0.95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7.71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7.71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7.71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7.71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7.71</w:t>
            </w:r>
          </w:p>
        </w:tc>
        <w:tc>
          <w:tcPr>
            <w:tcW w:w="960" w:type="dxa"/>
            <w:tcBorders/>
            <w:vAlign w:val="center"/>
          </w:tcPr>
          <w:p>
            <w:pPr>
              <w:jc w:val="right"/>
            </w:pPr>
            <w:r>
              <w:rPr>
                <w:rFonts w:ascii="宋体" w:eastAsia="宋体" w:hAnsi="宋体" w:cs="宋体"/>
                <w:b/>
                <w:i w:val="0"/>
                <w:color w:val="000000"/>
                <w:sz w:val="13"/>
              </w:rPr>
              <w:t xml:space="preserve">7.71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w:t>
            </w:r>
          </w:p>
        </w:tc>
        <w:tc>
          <w:tcPr>
            <w:tcW w:w="3200" w:type="dxa"/>
            <w:tcBorders/>
            <w:vAlign w:val="center"/>
          </w:tcPr>
          <w:p>
            <w:pPr>
              <w:jc w:val="left"/>
            </w:pPr>
            <w:r>
              <w:rPr>
                <w:rFonts w:ascii="宋体" w:eastAsia="宋体" w:hAnsi="宋体" w:cs="宋体"/>
                <w:b w:val="0"/>
                <w:i w:val="0"/>
                <w:color w:val="000000"/>
                <w:sz w:val="13"/>
              </w:rPr>
              <w:t xml:space="preserve">公共安全支出</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20406</w:t>
            </w:r>
          </w:p>
        </w:tc>
        <w:tc>
          <w:tcPr>
            <w:tcW w:w="3200" w:type="dxa"/>
            <w:tcBorders/>
            <w:vAlign w:val="center"/>
          </w:tcPr>
          <w:p>
            <w:pPr>
              <w:jc w:val="left"/>
            </w:pPr>
            <w:r>
              <w:rPr>
                <w:rFonts w:ascii="宋体" w:eastAsia="宋体" w:hAnsi="宋体" w:cs="宋体"/>
                <w:b w:val="0"/>
                <w:i w:val="0"/>
                <w:color w:val="000000"/>
                <w:sz w:val="13"/>
              </w:rPr>
              <w:t xml:space="preserve">司法</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2040650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jc w:val="right"/>
            </w:pPr>
            <w:r>
              <w:rPr>
                <w:rFonts w:ascii="宋体" w:eastAsia="宋体" w:hAnsi="宋体" w:cs="宋体"/>
                <w:b w:val="0"/>
                <w:i w:val="0"/>
                <w:color w:val="000000"/>
                <w:sz w:val="13"/>
              </w:rPr>
              <w:t xml:space="preserve">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1.22</w:t>
            </w:r>
          </w:p>
        </w:tc>
        <w:tc>
          <w:tcPr>
            <w:tcW w:w="960" w:type="dxa"/>
            <w:tcBorders/>
            <w:vAlign w:val="center"/>
          </w:tcPr>
          <w:p>
            <w:pPr>
              <w:jc w:val="right"/>
            </w:pPr>
            <w:r>
              <w:rPr>
                <w:rFonts w:ascii="宋体" w:eastAsia="宋体" w:hAnsi="宋体" w:cs="宋体"/>
                <w:b w:val="0"/>
                <w:i w:val="0"/>
                <w:color w:val="000000"/>
                <w:sz w:val="13"/>
              </w:rPr>
              <w:t xml:space="preserve">1.22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1.22</w:t>
            </w:r>
          </w:p>
        </w:tc>
        <w:tc>
          <w:tcPr>
            <w:tcW w:w="960" w:type="dxa"/>
            <w:tcBorders/>
            <w:vAlign w:val="center"/>
          </w:tcPr>
          <w:p>
            <w:pPr>
              <w:jc w:val="right"/>
            </w:pPr>
            <w:r>
              <w:rPr>
                <w:rFonts w:ascii="宋体" w:eastAsia="宋体" w:hAnsi="宋体" w:cs="宋体"/>
                <w:b w:val="0"/>
                <w:i w:val="0"/>
                <w:color w:val="000000"/>
                <w:sz w:val="13"/>
              </w:rPr>
              <w:t xml:space="preserve">1.22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1.22</w:t>
            </w:r>
          </w:p>
        </w:tc>
        <w:tc>
          <w:tcPr>
            <w:tcW w:w="960" w:type="dxa"/>
            <w:tcBorders/>
            <w:vAlign w:val="center"/>
          </w:tcPr>
          <w:p>
            <w:pPr>
              <w:jc w:val="right"/>
            </w:pPr>
            <w:r>
              <w:rPr>
                <w:rFonts w:ascii="宋体" w:eastAsia="宋体" w:hAnsi="宋体" w:cs="宋体"/>
                <w:b w:val="0"/>
                <w:i w:val="0"/>
                <w:color w:val="000000"/>
                <w:sz w:val="13"/>
              </w:rPr>
              <w:t xml:space="preserve">1.22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0.75</w:t>
            </w:r>
          </w:p>
        </w:tc>
        <w:tc>
          <w:tcPr>
            <w:tcW w:w="960" w:type="dxa"/>
            <w:tcBorders/>
            <w:vAlign w:val="center"/>
          </w:tcPr>
          <w:p>
            <w:pPr>
              <w:jc w:val="right"/>
            </w:pPr>
            <w:r>
              <w:rPr>
                <w:rFonts w:ascii="宋体" w:eastAsia="宋体" w:hAnsi="宋体" w:cs="宋体"/>
                <w:b w:val="0"/>
                <w:i w:val="0"/>
                <w:color w:val="000000"/>
                <w:sz w:val="13"/>
              </w:rPr>
              <w:t xml:space="preserve">0.75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0.75</w:t>
            </w:r>
          </w:p>
        </w:tc>
        <w:tc>
          <w:tcPr>
            <w:tcW w:w="960" w:type="dxa"/>
            <w:tcBorders/>
            <w:vAlign w:val="center"/>
          </w:tcPr>
          <w:p>
            <w:pPr>
              <w:jc w:val="right"/>
            </w:pPr>
            <w:r>
              <w:rPr>
                <w:rFonts w:ascii="宋体" w:eastAsia="宋体" w:hAnsi="宋体" w:cs="宋体"/>
                <w:b w:val="0"/>
                <w:i w:val="0"/>
                <w:color w:val="000000"/>
                <w:sz w:val="13"/>
              </w:rPr>
              <w:t xml:space="preserve">0.75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0.75</w:t>
            </w:r>
          </w:p>
        </w:tc>
        <w:tc>
          <w:tcPr>
            <w:tcW w:w="960" w:type="dxa"/>
            <w:tcBorders/>
            <w:vAlign w:val="center"/>
          </w:tcPr>
          <w:p>
            <w:pPr>
              <w:jc w:val="right"/>
            </w:pPr>
            <w:r>
              <w:rPr>
                <w:rFonts w:ascii="宋体" w:eastAsia="宋体" w:hAnsi="宋体" w:cs="宋体"/>
                <w:b w:val="0"/>
                <w:i w:val="0"/>
                <w:color w:val="000000"/>
                <w:sz w:val="13"/>
              </w:rPr>
              <w:t xml:space="preserve">0.75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0.95</w:t>
            </w:r>
          </w:p>
        </w:tc>
        <w:tc>
          <w:tcPr>
            <w:tcW w:w="960" w:type="dxa"/>
            <w:tcBorders/>
            <w:vAlign w:val="center"/>
          </w:tcPr>
          <w:p>
            <w:pPr>
              <w:jc w:val="right"/>
            </w:pPr>
            <w:r>
              <w:rPr>
                <w:rFonts w:ascii="宋体" w:eastAsia="宋体" w:hAnsi="宋体" w:cs="宋体"/>
                <w:b w:val="0"/>
                <w:i w:val="0"/>
                <w:color w:val="000000"/>
                <w:sz w:val="13"/>
              </w:rPr>
              <w:t xml:space="preserve">0.95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0.95</w:t>
            </w:r>
          </w:p>
        </w:tc>
        <w:tc>
          <w:tcPr>
            <w:tcW w:w="960" w:type="dxa"/>
            <w:tcBorders/>
            <w:vAlign w:val="center"/>
          </w:tcPr>
          <w:p>
            <w:pPr>
              <w:jc w:val="right"/>
            </w:pPr>
            <w:r>
              <w:rPr>
                <w:rFonts w:ascii="宋体" w:eastAsia="宋体" w:hAnsi="宋体" w:cs="宋体"/>
                <w:b w:val="0"/>
                <w:i w:val="0"/>
                <w:color w:val="000000"/>
                <w:sz w:val="13"/>
              </w:rPr>
              <w:t xml:space="preserve">0.95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0.95</w:t>
            </w:r>
          </w:p>
        </w:tc>
        <w:tc>
          <w:tcPr>
            <w:tcW w:w="960" w:type="dxa"/>
            <w:tcBorders/>
            <w:vAlign w:val="center"/>
          </w:tcPr>
          <w:p>
            <w:pPr>
              <w:jc w:val="right"/>
            </w:pPr>
            <w:r>
              <w:rPr>
                <w:rFonts w:ascii="宋体" w:eastAsia="宋体" w:hAnsi="宋体" w:cs="宋体"/>
                <w:b w:val="0"/>
                <w:i w:val="0"/>
                <w:color w:val="000000"/>
                <w:sz w:val="13"/>
              </w:rPr>
              <w:t xml:space="preserve">0.95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7.71</w:t>
            </w:r>
          </w:p>
        </w:tc>
        <w:tc>
          <w:tcPr>
            <w:tcW w:w="1060" w:type="dxa"/>
            <w:tcBorders/>
            <w:vAlign w:val="center"/>
          </w:tcPr>
          <w:p>
            <w:pPr>
              <w:jc w:val="right"/>
            </w:pPr>
            <w:r>
              <w:rPr>
                <w:rFonts w:ascii="宋体" w:eastAsia="宋体" w:hAnsi="宋体" w:cs="宋体"/>
                <w:b/>
                <w:i w:val="0"/>
                <w:color w:val="000000"/>
                <w:sz w:val="14"/>
              </w:rPr>
              <w:t xml:space="preserve">7.71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w:t>
            </w:r>
          </w:p>
        </w:tc>
        <w:tc>
          <w:tcPr>
            <w:tcW w:w="3440" w:type="dxa"/>
            <w:tcBorders/>
            <w:vAlign w:val="center"/>
          </w:tcPr>
          <w:p>
            <w:pPr>
              <w:jc w:val="left"/>
            </w:pPr>
            <w:r>
              <w:rPr>
                <w:rFonts w:ascii="宋体" w:eastAsia="宋体" w:hAnsi="宋体" w:cs="宋体"/>
                <w:b w:val="0"/>
                <w:i w:val="0"/>
                <w:color w:val="000000"/>
                <w:sz w:val="14"/>
              </w:rPr>
              <w:t xml:space="preserve">公共安全支出</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20406</w:t>
            </w:r>
          </w:p>
        </w:tc>
        <w:tc>
          <w:tcPr>
            <w:tcW w:w="3440" w:type="dxa"/>
            <w:tcBorders/>
            <w:vAlign w:val="center"/>
          </w:tcPr>
          <w:p>
            <w:pPr>
              <w:jc w:val="left"/>
            </w:pPr>
            <w:r>
              <w:rPr>
                <w:rFonts w:ascii="宋体" w:eastAsia="宋体" w:hAnsi="宋体" w:cs="宋体"/>
                <w:b w:val="0"/>
                <w:i w:val="0"/>
                <w:color w:val="000000"/>
                <w:sz w:val="14"/>
              </w:rPr>
              <w:t xml:space="preserve">司法</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2040650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jc w:val="right"/>
            </w:pPr>
            <w:r>
              <w:rPr>
                <w:rFonts w:ascii="宋体" w:eastAsia="宋体" w:hAnsi="宋体" w:cs="宋体"/>
                <w:b w:val="0"/>
                <w:i w:val="0"/>
                <w:color w:val="000000"/>
                <w:sz w:val="14"/>
              </w:rPr>
              <w:t xml:space="preserve">4.81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1.22</w:t>
            </w:r>
          </w:p>
        </w:tc>
        <w:tc>
          <w:tcPr>
            <w:tcW w:w="1060" w:type="dxa"/>
            <w:tcBorders/>
            <w:vAlign w:val="center"/>
          </w:tcPr>
          <w:p>
            <w:pPr>
              <w:jc w:val="right"/>
            </w:pPr>
            <w:r>
              <w:rPr>
                <w:rFonts w:ascii="宋体" w:eastAsia="宋体" w:hAnsi="宋体" w:cs="宋体"/>
                <w:b w:val="0"/>
                <w:i w:val="0"/>
                <w:color w:val="000000"/>
                <w:sz w:val="14"/>
              </w:rPr>
              <w:t xml:space="preserve">1.22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1.22</w:t>
            </w:r>
          </w:p>
        </w:tc>
        <w:tc>
          <w:tcPr>
            <w:tcW w:w="1060" w:type="dxa"/>
            <w:tcBorders/>
            <w:vAlign w:val="center"/>
          </w:tcPr>
          <w:p>
            <w:pPr>
              <w:jc w:val="right"/>
            </w:pPr>
            <w:r>
              <w:rPr>
                <w:rFonts w:ascii="宋体" w:eastAsia="宋体" w:hAnsi="宋体" w:cs="宋体"/>
                <w:b w:val="0"/>
                <w:i w:val="0"/>
                <w:color w:val="000000"/>
                <w:sz w:val="14"/>
              </w:rPr>
              <w:t xml:space="preserve">1.22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1.22</w:t>
            </w:r>
          </w:p>
        </w:tc>
        <w:tc>
          <w:tcPr>
            <w:tcW w:w="1060" w:type="dxa"/>
            <w:tcBorders/>
            <w:vAlign w:val="center"/>
          </w:tcPr>
          <w:p>
            <w:pPr>
              <w:jc w:val="right"/>
            </w:pPr>
            <w:r>
              <w:rPr>
                <w:rFonts w:ascii="宋体" w:eastAsia="宋体" w:hAnsi="宋体" w:cs="宋体"/>
                <w:b w:val="0"/>
                <w:i w:val="0"/>
                <w:color w:val="000000"/>
                <w:sz w:val="14"/>
              </w:rPr>
              <w:t xml:space="preserve">1.22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0.75</w:t>
            </w:r>
          </w:p>
        </w:tc>
        <w:tc>
          <w:tcPr>
            <w:tcW w:w="1060" w:type="dxa"/>
            <w:tcBorders/>
            <w:vAlign w:val="center"/>
          </w:tcPr>
          <w:p>
            <w:pPr>
              <w:jc w:val="right"/>
            </w:pPr>
            <w:r>
              <w:rPr>
                <w:rFonts w:ascii="宋体" w:eastAsia="宋体" w:hAnsi="宋体" w:cs="宋体"/>
                <w:b w:val="0"/>
                <w:i w:val="0"/>
                <w:color w:val="000000"/>
                <w:sz w:val="14"/>
              </w:rPr>
              <w:t xml:space="preserve">0.75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0.75</w:t>
            </w:r>
          </w:p>
        </w:tc>
        <w:tc>
          <w:tcPr>
            <w:tcW w:w="1060" w:type="dxa"/>
            <w:tcBorders/>
            <w:vAlign w:val="center"/>
          </w:tcPr>
          <w:p>
            <w:pPr>
              <w:jc w:val="right"/>
            </w:pPr>
            <w:r>
              <w:rPr>
                <w:rFonts w:ascii="宋体" w:eastAsia="宋体" w:hAnsi="宋体" w:cs="宋体"/>
                <w:b w:val="0"/>
                <w:i w:val="0"/>
                <w:color w:val="000000"/>
                <w:sz w:val="14"/>
              </w:rPr>
              <w:t xml:space="preserve">0.75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0.75</w:t>
            </w:r>
          </w:p>
        </w:tc>
        <w:tc>
          <w:tcPr>
            <w:tcW w:w="1060" w:type="dxa"/>
            <w:tcBorders/>
            <w:vAlign w:val="center"/>
          </w:tcPr>
          <w:p>
            <w:pPr>
              <w:jc w:val="right"/>
            </w:pPr>
            <w:r>
              <w:rPr>
                <w:rFonts w:ascii="宋体" w:eastAsia="宋体" w:hAnsi="宋体" w:cs="宋体"/>
                <w:b w:val="0"/>
                <w:i w:val="0"/>
                <w:color w:val="000000"/>
                <w:sz w:val="14"/>
              </w:rPr>
              <w:t xml:space="preserve">0.75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0.95</w:t>
            </w:r>
          </w:p>
        </w:tc>
        <w:tc>
          <w:tcPr>
            <w:tcW w:w="1060" w:type="dxa"/>
            <w:tcBorders/>
            <w:vAlign w:val="center"/>
          </w:tcPr>
          <w:p>
            <w:pPr>
              <w:jc w:val="right"/>
            </w:pPr>
            <w:r>
              <w:rPr>
                <w:rFonts w:ascii="宋体" w:eastAsia="宋体" w:hAnsi="宋体" w:cs="宋体"/>
                <w:b w:val="0"/>
                <w:i w:val="0"/>
                <w:color w:val="000000"/>
                <w:sz w:val="14"/>
              </w:rPr>
              <w:t xml:space="preserve">0.95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0.95</w:t>
            </w:r>
          </w:p>
        </w:tc>
        <w:tc>
          <w:tcPr>
            <w:tcW w:w="1060" w:type="dxa"/>
            <w:tcBorders/>
            <w:vAlign w:val="center"/>
          </w:tcPr>
          <w:p>
            <w:pPr>
              <w:jc w:val="right"/>
            </w:pPr>
            <w:r>
              <w:rPr>
                <w:rFonts w:ascii="宋体" w:eastAsia="宋体" w:hAnsi="宋体" w:cs="宋体"/>
                <w:b w:val="0"/>
                <w:i w:val="0"/>
                <w:color w:val="000000"/>
                <w:sz w:val="14"/>
              </w:rPr>
              <w:t xml:space="preserve">0.95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0.95</w:t>
            </w:r>
          </w:p>
        </w:tc>
        <w:tc>
          <w:tcPr>
            <w:tcW w:w="1060" w:type="dxa"/>
            <w:tcBorders/>
            <w:vAlign w:val="center"/>
          </w:tcPr>
          <w:p>
            <w:pPr>
              <w:jc w:val="right"/>
            </w:pPr>
            <w:r>
              <w:rPr>
                <w:rFonts w:ascii="宋体" w:eastAsia="宋体" w:hAnsi="宋体" w:cs="宋体"/>
                <w:b w:val="0"/>
                <w:i w:val="0"/>
                <w:color w:val="000000"/>
                <w:sz w:val="14"/>
              </w:rPr>
              <w:t xml:space="preserve">0.95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7.71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jc w:val="right"/>
            </w:pPr>
            <w:r>
              <w:rPr>
                <w:rFonts w:ascii="宋体" w:eastAsia="宋体" w:hAnsi="宋体" w:cs="宋体"/>
                <w:b w:val="0"/>
                <w:i w:val="0"/>
                <w:color w:val="000000"/>
                <w:sz w:val="14"/>
              </w:rPr>
              <w:t xml:space="preserve">4.81</w:t>
            </w:r>
          </w:p>
        </w:tc>
        <w:tc>
          <w:tcPr>
            <w:tcW w:w="1100" w:type="dxa"/>
            <w:tcBorders/>
            <w:vAlign w:val="center"/>
          </w:tcPr>
          <w:p>
            <w:pPr>
              <w:jc w:val="right"/>
            </w:pPr>
            <w:r>
              <w:rPr>
                <w:rFonts w:ascii="宋体" w:eastAsia="宋体" w:hAnsi="宋体" w:cs="宋体"/>
                <w:b w:val="0"/>
                <w:i w:val="0"/>
                <w:color w:val="000000"/>
                <w:sz w:val="14"/>
              </w:rPr>
              <w:t xml:space="preserve">4.81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1.22</w:t>
            </w:r>
          </w:p>
        </w:tc>
        <w:tc>
          <w:tcPr>
            <w:tcW w:w="1100" w:type="dxa"/>
            <w:tcBorders/>
            <w:vAlign w:val="center"/>
          </w:tcPr>
          <w:p>
            <w:pPr>
              <w:jc w:val="right"/>
            </w:pPr>
            <w:r>
              <w:rPr>
                <w:rFonts w:ascii="宋体" w:eastAsia="宋体" w:hAnsi="宋体" w:cs="宋体"/>
                <w:b w:val="0"/>
                <w:i w:val="0"/>
                <w:color w:val="000000"/>
                <w:sz w:val="14"/>
              </w:rPr>
              <w:t xml:space="preserve">1.22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0.75</w:t>
            </w:r>
          </w:p>
        </w:tc>
        <w:tc>
          <w:tcPr>
            <w:tcW w:w="1100" w:type="dxa"/>
            <w:tcBorders/>
            <w:vAlign w:val="center"/>
          </w:tcPr>
          <w:p>
            <w:pPr>
              <w:jc w:val="right"/>
            </w:pPr>
            <w:r>
              <w:rPr>
                <w:rFonts w:ascii="宋体" w:eastAsia="宋体" w:hAnsi="宋体" w:cs="宋体"/>
                <w:b w:val="0"/>
                <w:i w:val="0"/>
                <w:color w:val="000000"/>
                <w:sz w:val="14"/>
              </w:rPr>
              <w:t xml:space="preserve">0.75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0.95</w:t>
            </w:r>
          </w:p>
        </w:tc>
        <w:tc>
          <w:tcPr>
            <w:tcW w:w="1100" w:type="dxa"/>
            <w:tcBorders/>
            <w:vAlign w:val="center"/>
          </w:tcPr>
          <w:p>
            <w:pPr>
              <w:jc w:val="right"/>
            </w:pPr>
            <w:r>
              <w:rPr>
                <w:rFonts w:ascii="宋体" w:eastAsia="宋体" w:hAnsi="宋体" w:cs="宋体"/>
                <w:b w:val="0"/>
                <w:i w:val="0"/>
                <w:color w:val="000000"/>
                <w:sz w:val="14"/>
              </w:rPr>
              <w:t xml:space="preserve">0.95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7.71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7.71</w:t>
            </w:r>
          </w:p>
        </w:tc>
        <w:tc>
          <w:tcPr>
            <w:tcW w:w="1100" w:type="dxa"/>
            <w:tcBorders/>
            <w:vAlign w:val="center"/>
          </w:tcPr>
          <w:p>
            <w:pPr>
              <w:jc w:val="right"/>
            </w:pPr>
            <w:r>
              <w:rPr>
                <w:rFonts w:ascii="宋体" w:eastAsia="宋体" w:hAnsi="宋体" w:cs="宋体"/>
                <w:b w:val="0"/>
                <w:i w:val="0"/>
                <w:color w:val="000000"/>
                <w:sz w:val="14"/>
              </w:rPr>
              <w:t xml:space="preserve">7.71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7.71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7.71</w:t>
            </w:r>
          </w:p>
        </w:tc>
        <w:tc>
          <w:tcPr>
            <w:tcW w:w="1100" w:type="dxa"/>
            <w:tcBorders/>
            <w:vAlign w:val="center"/>
          </w:tcPr>
          <w:p>
            <w:pPr>
              <w:jc w:val="right"/>
            </w:pPr>
            <w:r>
              <w:rPr>
                <w:rFonts w:ascii="宋体" w:eastAsia="宋体" w:hAnsi="宋体" w:cs="宋体"/>
                <w:b w:val="0"/>
                <w:i w:val="0"/>
                <w:color w:val="000000"/>
                <w:sz w:val="14"/>
              </w:rPr>
              <w:t xml:space="preserve">7.71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7.71</w:t>
            </w:r>
          </w:p>
        </w:tc>
        <w:tc>
          <w:tcPr>
            <w:tcW w:w="1780" w:type="dxa"/>
            <w:tcBorders/>
            <w:vAlign w:val="center"/>
          </w:tcPr>
          <w:p>
            <w:pPr>
              <w:jc w:val="right"/>
            </w:pPr>
            <w:r>
              <w:rPr>
                <w:rFonts w:ascii="宋体" w:eastAsia="宋体" w:hAnsi="宋体" w:cs="宋体"/>
                <w:b/>
                <w:i w:val="0"/>
                <w:color w:val="000000"/>
                <w:sz w:val="18"/>
              </w:rPr>
              <w:t xml:space="preserve">7.71</w:t>
            </w:r>
          </w:p>
        </w:tc>
        <w:tc>
          <w:tcPr>
            <w:tcW w:w="1772" w:type="dxa"/>
            <w:tcBorders/>
            <w:vAlign w:val="center"/>
          </w:tcPr>
          <w:p>
            <w:pPr>
              <w:jc w:val="right"/>
            </w:pPr>
            <w:r>
              <w:rPr>
                <w:rFonts w:ascii="宋体" w:eastAsia="宋体" w:hAnsi="宋体" w:cs="宋体"/>
                <w:b/>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w:t>
            </w:r>
          </w:p>
        </w:tc>
        <w:tc>
          <w:tcPr>
            <w:tcW w:w="4300" w:type="dxa"/>
            <w:tcBorders/>
            <w:vAlign w:val="center"/>
          </w:tcPr>
          <w:p>
            <w:pPr>
              <w:jc w:val="left"/>
            </w:pPr>
            <w:r>
              <w:rPr>
                <w:rFonts w:ascii="宋体" w:eastAsia="宋体" w:hAnsi="宋体" w:cs="宋体"/>
                <w:b w:val="0"/>
                <w:i w:val="0"/>
                <w:color w:val="000000"/>
                <w:sz w:val="18"/>
              </w:rPr>
              <w:t xml:space="preserve">公共安全支出</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20406</w:t>
            </w:r>
          </w:p>
        </w:tc>
        <w:tc>
          <w:tcPr>
            <w:tcW w:w="4300" w:type="dxa"/>
            <w:tcBorders/>
            <w:vAlign w:val="center"/>
          </w:tcPr>
          <w:p>
            <w:pPr>
              <w:jc w:val="left"/>
            </w:pPr>
            <w:r>
              <w:rPr>
                <w:rFonts w:ascii="宋体" w:eastAsia="宋体" w:hAnsi="宋体" w:cs="宋体"/>
                <w:b w:val="0"/>
                <w:i w:val="0"/>
                <w:color w:val="000000"/>
                <w:sz w:val="18"/>
              </w:rPr>
              <w:t xml:space="preserve">司法</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2040650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80" w:type="dxa"/>
            <w:tcBorders/>
            <w:vAlign w:val="center"/>
          </w:tcPr>
          <w:p>
            <w:pPr>
              <w:jc w:val="right"/>
            </w:pPr>
            <w:r>
              <w:rPr>
                <w:rFonts w:ascii="宋体" w:eastAsia="宋体" w:hAnsi="宋体" w:cs="宋体"/>
                <w:b w:val="0"/>
                <w:i w:val="0"/>
                <w:color w:val="000000"/>
                <w:sz w:val="18"/>
              </w:rPr>
              <w:t xml:space="preserve">4.81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1.22</w:t>
            </w:r>
          </w:p>
        </w:tc>
        <w:tc>
          <w:tcPr>
            <w:tcW w:w="1780" w:type="dxa"/>
            <w:tcBorders/>
            <w:vAlign w:val="center"/>
          </w:tcPr>
          <w:p>
            <w:pPr>
              <w:jc w:val="right"/>
            </w:pPr>
            <w:r>
              <w:rPr>
                <w:rFonts w:ascii="宋体" w:eastAsia="宋体" w:hAnsi="宋体" w:cs="宋体"/>
                <w:b w:val="0"/>
                <w:i w:val="0"/>
                <w:color w:val="000000"/>
                <w:sz w:val="18"/>
              </w:rPr>
              <w:t xml:space="preserve">1.22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1.22</w:t>
            </w:r>
          </w:p>
        </w:tc>
        <w:tc>
          <w:tcPr>
            <w:tcW w:w="1780" w:type="dxa"/>
            <w:tcBorders/>
            <w:vAlign w:val="center"/>
          </w:tcPr>
          <w:p>
            <w:pPr>
              <w:jc w:val="right"/>
            </w:pPr>
            <w:r>
              <w:rPr>
                <w:rFonts w:ascii="宋体" w:eastAsia="宋体" w:hAnsi="宋体" w:cs="宋体"/>
                <w:b w:val="0"/>
                <w:i w:val="0"/>
                <w:color w:val="000000"/>
                <w:sz w:val="18"/>
              </w:rPr>
              <w:t xml:space="preserve">1.22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1.22</w:t>
            </w:r>
          </w:p>
        </w:tc>
        <w:tc>
          <w:tcPr>
            <w:tcW w:w="1780" w:type="dxa"/>
            <w:tcBorders/>
            <w:vAlign w:val="center"/>
          </w:tcPr>
          <w:p>
            <w:pPr>
              <w:jc w:val="right"/>
            </w:pPr>
            <w:r>
              <w:rPr>
                <w:rFonts w:ascii="宋体" w:eastAsia="宋体" w:hAnsi="宋体" w:cs="宋体"/>
                <w:b w:val="0"/>
                <w:i w:val="0"/>
                <w:color w:val="000000"/>
                <w:sz w:val="18"/>
              </w:rPr>
              <w:t xml:space="preserve">1.22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0.75</w:t>
            </w:r>
          </w:p>
        </w:tc>
        <w:tc>
          <w:tcPr>
            <w:tcW w:w="1780" w:type="dxa"/>
            <w:tcBorders/>
            <w:vAlign w:val="center"/>
          </w:tcPr>
          <w:p>
            <w:pPr>
              <w:jc w:val="right"/>
            </w:pPr>
            <w:r>
              <w:rPr>
                <w:rFonts w:ascii="宋体" w:eastAsia="宋体" w:hAnsi="宋体" w:cs="宋体"/>
                <w:b w:val="0"/>
                <w:i w:val="0"/>
                <w:color w:val="000000"/>
                <w:sz w:val="18"/>
              </w:rPr>
              <w:t xml:space="preserve">0.75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0.75</w:t>
            </w:r>
          </w:p>
        </w:tc>
        <w:tc>
          <w:tcPr>
            <w:tcW w:w="1780" w:type="dxa"/>
            <w:tcBorders/>
            <w:vAlign w:val="center"/>
          </w:tcPr>
          <w:p>
            <w:pPr>
              <w:jc w:val="right"/>
            </w:pPr>
            <w:r>
              <w:rPr>
                <w:rFonts w:ascii="宋体" w:eastAsia="宋体" w:hAnsi="宋体" w:cs="宋体"/>
                <w:b w:val="0"/>
                <w:i w:val="0"/>
                <w:color w:val="000000"/>
                <w:sz w:val="18"/>
              </w:rPr>
              <w:t xml:space="preserve">0.75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0.75</w:t>
            </w:r>
          </w:p>
        </w:tc>
        <w:tc>
          <w:tcPr>
            <w:tcW w:w="1780" w:type="dxa"/>
            <w:tcBorders/>
            <w:vAlign w:val="center"/>
          </w:tcPr>
          <w:p>
            <w:pPr>
              <w:jc w:val="right"/>
            </w:pPr>
            <w:r>
              <w:rPr>
                <w:rFonts w:ascii="宋体" w:eastAsia="宋体" w:hAnsi="宋体" w:cs="宋体"/>
                <w:b w:val="0"/>
                <w:i w:val="0"/>
                <w:color w:val="000000"/>
                <w:sz w:val="18"/>
              </w:rPr>
              <w:t xml:space="preserve">0.75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0.95</w:t>
            </w:r>
          </w:p>
        </w:tc>
        <w:tc>
          <w:tcPr>
            <w:tcW w:w="1780" w:type="dxa"/>
            <w:tcBorders/>
            <w:vAlign w:val="center"/>
          </w:tcPr>
          <w:p>
            <w:pPr>
              <w:jc w:val="right"/>
            </w:pPr>
            <w:r>
              <w:rPr>
                <w:rFonts w:ascii="宋体" w:eastAsia="宋体" w:hAnsi="宋体" w:cs="宋体"/>
                <w:b w:val="0"/>
                <w:i w:val="0"/>
                <w:color w:val="000000"/>
                <w:sz w:val="18"/>
              </w:rPr>
              <w:t xml:space="preserve">0.95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0.95</w:t>
            </w:r>
          </w:p>
        </w:tc>
        <w:tc>
          <w:tcPr>
            <w:tcW w:w="1780" w:type="dxa"/>
            <w:tcBorders/>
            <w:vAlign w:val="center"/>
          </w:tcPr>
          <w:p>
            <w:pPr>
              <w:jc w:val="right"/>
            </w:pPr>
            <w:r>
              <w:rPr>
                <w:rFonts w:ascii="宋体" w:eastAsia="宋体" w:hAnsi="宋体" w:cs="宋体"/>
                <w:b w:val="0"/>
                <w:i w:val="0"/>
                <w:color w:val="000000"/>
                <w:sz w:val="18"/>
              </w:rPr>
              <w:t xml:space="preserve">0.95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0.95</w:t>
            </w:r>
          </w:p>
        </w:tc>
        <w:tc>
          <w:tcPr>
            <w:tcW w:w="1780" w:type="dxa"/>
            <w:tcBorders/>
            <w:vAlign w:val="center"/>
          </w:tcPr>
          <w:p>
            <w:pPr>
              <w:jc w:val="right"/>
            </w:pPr>
            <w:r>
              <w:rPr>
                <w:rFonts w:ascii="宋体" w:eastAsia="宋体" w:hAnsi="宋体" w:cs="宋体"/>
                <w:b w:val="0"/>
                <w:i w:val="0"/>
                <w:color w:val="000000"/>
                <w:sz w:val="18"/>
              </w:rPr>
              <w:t xml:space="preserve">0.95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7.54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0.17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1.97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0.17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0.75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0.95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7.54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0.17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单位：辽宁省沈阳市浑南区法律援助中心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pPr>
    </w:p>
    <w:p>
      <w:pPr>
        <w:spacing w:line="540" w:lineRule="exact"/>
        <w:jc w:val="center"/>
        <w:rPr>
          <w:rFonts w:ascii="宋体" w:hAnsi="宋体"/>
          <w:b/>
          <w:sz w:val="52"/>
          <w:szCs w:val="52"/>
        </w:rPr>
      </w:pPr>
    </w:p>
    <w:p>
      <w:pPr>
        <w:spacing w:line="540" w:lineRule="exact"/>
        <w:jc w:val="center"/>
        <w:rPr>
          <w:rFonts w:ascii="宋体" w:hAnsi="宋体"/>
          <w:b/>
          <w:sz w:val="52"/>
          <w:szCs w:val="52"/>
        </w:rPr>
      </w:pPr>
    </w:p>
    <w:sectPr>
      <w:pgSz w:w="11906" w:h="16838" w:orient="portrait"/>
      <w:pgMar w:top="567" w:right="567" w:bottom="567" w:left="567" w:header="851" w:footer="992" w:gutter="0"/>
      <w:pgBorders/>
      <w:cols w:num="1" w:space="720">
        <w:col w:w="10772"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