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辽宁省沈阳市浑南区统计事务服务中心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辽宁省沈阳市浑南区统计事务服务中心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辽宁省沈阳市浑南区统计事务服务中心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辽宁省沈阳市浑南区统计事务服务中心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辽宁省沈阳市浑南区统计事务服务中心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辽宁省沈阳市浑南区统计事务服务中心概况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统计事务服务中心贯彻落实党中央关于财政工作的方针政策和决策部署及区委有关要求，在履行职责过程中坚持和加强党对财政工作的集中统一领导。主要职责是负责全国经济普查、全国人口普查、全国农业普查三大周期性普查，社会经济抽样调查及有关专项调查等服务保障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辽宁省沈阳市浑南区统计事务服务中心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沈阳市浑南区统计事务服务中心，本单位无下设机构。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65.52</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65.52</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65.52</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增加37.35万元，增长132.63%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新增人员各项经费都增加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65.52</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65.17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99.47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工资福利支出61.13万元；商品和服务支出3.77万元；对个人和家庭的补助0.27万元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0.35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0.53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主要包括残疾人就业保障金等业务支出。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增加37.35万元，增长132.63%</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新增人员各项经费都增加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65.52</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65.17</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0.35</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增加37.35万元，增长132.63%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新增人员各项经费都增加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110.90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111.02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91.47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2024年度一般公共预算财政拨款支出65.52万元。按支出功能分类科目分，包括：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1.一般公共服务支出43.47万元，具体包括：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统计信息事务（款）事业运行（项）43.12万元,主要是工资福利支出39.35万元、商品和服务支出3.77万元等支出，完成年初预算的96.59%，决算数与年初预算数存在差异的主要原因是商品和服务支出经费未足额拨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（2）一般公共服务支出（类）统计信息事务（款）其他统计信息事务支出（项）0.35万元,主要是残疾人就业保障金等支出，完成年初预算的92.11%，决算数与年初预算数存在差异的主要原因是缴纳基数调整。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2.社会保障和就业支出13.54万元，具体包括：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0.27万元,主要是退休人员采暖费等支出，完成年初预算的84.38%，决算数与年初预算数存在差异的主要原因是退休人员活动费未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6.08万元,主要是机关事业单位基本养老保险支出等支出，完成年初预算的125.1%，决算数与年初预算数存在差异的主要原因是新增人员保险金额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7.19万元,主要是退休人员补缴职业年金单位部分等支出，完成年初预算的100%，决算数与年初预算数存在差异的主要原因是未安排年初预算，后根据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3.卫生健康支出3.24万元，具体包括：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（1）卫生健康支出（类）行政事业单位医疗（款）事业单位医疗（项）3.24万元,主要是事业单位医疗保险等支出，完成年初预算的160.19%，决算数与年初预算数存在差异的主要原因是新增人员保险金额增加。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4.住房保障支出5.26万元，具体包括：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（1）住房保障支出（类）住房改革支出（款）住房公积金（项）5.26万元,主要是住房公积金等支出，完成年初预算的76.56%，决算数与年初预算数存在差异的主要原因是为缴纳住房公积金高比例部分。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不涉及该项资金</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不涉及该项资金</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不涉及该项资金</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不涉及该项资金</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不涉及该项资金</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不涉及该项资金</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不涉及该项资金</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65.17</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61.40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3.77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不涉及该项资金</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0.35万元。其中，一般公共预算资金0.35万元，占资金总额的0.53%；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本部门所有项目均按要求开展了绩效自评，实现了1项目支出绩效自评全覆盖。从自评结果总体来看，缴纳残疾人就业保障金，</w:t>
        <w:br/>
        <w:t xml:space="preserve">    3.部门重点评价情况及结果。</w:t>
        <w:br/>
        <w:t xml:space="preserve">    在全面自评的基础上，本部门选取了1个资金量大、社会关注度高、具有代表性的重点项目实施了部门重点评价。评价工作通过数据采集分析方式进行，确保了评价结果的客观性和公正性。</w:t>
        <w:br/>
        <w:t xml:space="preserve">    我部门组织对1个项目重点评价，结果显示，被评价项目整体绩效情况良好。其中：第一个重点项目为残疾人就业保障金，涉及资金0.35万元，评价平均分为99.15分，评级情况为优。</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单位：辽宁省沈阳市浑南区统计事务服务中心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65.52</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43.46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13.55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3.24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5.26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65.52</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65.52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65.52</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65.52</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单位：辽宁省沈阳市浑南区统计事务服务中心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65.52</w:t>
            </w:r>
          </w:p>
        </w:tc>
        <w:tc>
          <w:tcPr>
            <w:tcW w:w="960" w:type="dxa"/>
            <w:tcBorders/>
            <w:vAlign w:val="center"/>
          </w:tcPr>
          <w:p>
            <w:pPr>
              <w:jc w:val="right"/>
            </w:pPr>
            <w:r>
              <w:rPr>
                <w:rFonts w:ascii="宋体" w:eastAsia="宋体" w:hAnsi="宋体" w:cs="宋体"/>
                <w:b/>
                <w:i w:val="0"/>
                <w:color w:val="000000"/>
                <w:sz w:val="13"/>
              </w:rPr>
              <w:t xml:space="preserve">65.52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43.47</w:t>
            </w:r>
          </w:p>
        </w:tc>
        <w:tc>
          <w:tcPr>
            <w:tcW w:w="960" w:type="dxa"/>
            <w:tcBorders/>
            <w:vAlign w:val="center"/>
          </w:tcPr>
          <w:p>
            <w:pPr>
              <w:jc w:val="right"/>
            </w:pPr>
            <w:r>
              <w:rPr>
                <w:rFonts w:ascii="宋体" w:eastAsia="宋体" w:hAnsi="宋体" w:cs="宋体"/>
                <w:b w:val="0"/>
                <w:i w:val="0"/>
                <w:color w:val="000000"/>
                <w:sz w:val="13"/>
              </w:rPr>
              <w:t xml:space="preserve">43.47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w:t>
            </w:r>
          </w:p>
        </w:tc>
        <w:tc>
          <w:tcPr>
            <w:tcW w:w="3200" w:type="dxa"/>
            <w:tcBorders/>
            <w:vAlign w:val="center"/>
          </w:tcPr>
          <w:p>
            <w:pPr>
              <w:jc w:val="left"/>
            </w:pPr>
            <w:r>
              <w:rPr>
                <w:rFonts w:ascii="宋体" w:eastAsia="宋体" w:hAnsi="宋体" w:cs="宋体"/>
                <w:b w:val="0"/>
                <w:i w:val="0"/>
                <w:color w:val="000000"/>
                <w:sz w:val="13"/>
              </w:rPr>
              <w:t xml:space="preserve">统计信息事务</w:t>
            </w:r>
          </w:p>
        </w:tc>
        <w:tc>
          <w:tcPr>
            <w:tcW w:w="960" w:type="dxa"/>
            <w:tcBorders/>
            <w:vAlign w:val="center"/>
          </w:tcPr>
          <w:p>
            <w:pPr>
              <w:jc w:val="right"/>
            </w:pPr>
            <w:r>
              <w:rPr>
                <w:rFonts w:ascii="宋体" w:eastAsia="宋体" w:hAnsi="宋体" w:cs="宋体"/>
                <w:b w:val="0"/>
                <w:i w:val="0"/>
                <w:color w:val="000000"/>
                <w:sz w:val="13"/>
              </w:rPr>
              <w:t xml:space="preserve">43.47</w:t>
            </w:r>
          </w:p>
        </w:tc>
        <w:tc>
          <w:tcPr>
            <w:tcW w:w="960" w:type="dxa"/>
            <w:tcBorders/>
            <w:vAlign w:val="center"/>
          </w:tcPr>
          <w:p>
            <w:pPr>
              <w:jc w:val="right"/>
            </w:pPr>
            <w:r>
              <w:rPr>
                <w:rFonts w:ascii="宋体" w:eastAsia="宋体" w:hAnsi="宋体" w:cs="宋体"/>
                <w:b w:val="0"/>
                <w:i w:val="0"/>
                <w:color w:val="000000"/>
                <w:sz w:val="13"/>
              </w:rPr>
              <w:t xml:space="preserve">43.47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43.12</w:t>
            </w:r>
          </w:p>
        </w:tc>
        <w:tc>
          <w:tcPr>
            <w:tcW w:w="960" w:type="dxa"/>
            <w:tcBorders/>
            <w:vAlign w:val="center"/>
          </w:tcPr>
          <w:p>
            <w:pPr>
              <w:jc w:val="right"/>
            </w:pPr>
            <w:r>
              <w:rPr>
                <w:rFonts w:ascii="宋体" w:eastAsia="宋体" w:hAnsi="宋体" w:cs="宋体"/>
                <w:b w:val="0"/>
                <w:i w:val="0"/>
                <w:color w:val="000000"/>
                <w:sz w:val="13"/>
              </w:rPr>
              <w:t xml:space="preserve">43.12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2010599</w:t>
            </w:r>
          </w:p>
        </w:tc>
        <w:tc>
          <w:tcPr>
            <w:tcW w:w="3200" w:type="dxa"/>
            <w:tcBorders/>
            <w:vAlign w:val="center"/>
          </w:tcPr>
          <w:p>
            <w:pPr>
              <w:jc w:val="left"/>
            </w:pPr>
            <w:r>
              <w:rPr>
                <w:rFonts w:ascii="宋体" w:eastAsia="宋体" w:hAnsi="宋体" w:cs="宋体"/>
                <w:b w:val="0"/>
                <w:i w:val="0"/>
                <w:color w:val="000000"/>
                <w:sz w:val="13"/>
              </w:rPr>
              <w:t xml:space="preserve">其他统计信息事务支出</w:t>
            </w:r>
          </w:p>
        </w:tc>
        <w:tc>
          <w:tcPr>
            <w:tcW w:w="960" w:type="dxa"/>
            <w:tcBorders/>
            <w:vAlign w:val="center"/>
          </w:tcPr>
          <w:p>
            <w:pPr>
              <w:jc w:val="right"/>
            </w:pPr>
            <w:r>
              <w:rPr>
                <w:rFonts w:ascii="宋体" w:eastAsia="宋体" w:hAnsi="宋体" w:cs="宋体"/>
                <w:b w:val="0"/>
                <w:i w:val="0"/>
                <w:color w:val="000000"/>
                <w:sz w:val="13"/>
              </w:rPr>
              <w:t xml:space="preserve">0.35</w:t>
            </w:r>
          </w:p>
        </w:tc>
        <w:tc>
          <w:tcPr>
            <w:tcW w:w="960" w:type="dxa"/>
            <w:tcBorders/>
            <w:vAlign w:val="center"/>
          </w:tcPr>
          <w:p>
            <w:pPr>
              <w:jc w:val="right"/>
            </w:pPr>
            <w:r>
              <w:rPr>
                <w:rFonts w:ascii="宋体" w:eastAsia="宋体" w:hAnsi="宋体" w:cs="宋体"/>
                <w:b w:val="0"/>
                <w:i w:val="0"/>
                <w:color w:val="000000"/>
                <w:sz w:val="13"/>
              </w:rPr>
              <w:t xml:space="preserve">0.35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13.54</w:t>
            </w:r>
          </w:p>
        </w:tc>
        <w:tc>
          <w:tcPr>
            <w:tcW w:w="960" w:type="dxa"/>
            <w:tcBorders/>
            <w:vAlign w:val="center"/>
          </w:tcPr>
          <w:p>
            <w:pPr>
              <w:jc w:val="right"/>
            </w:pPr>
            <w:r>
              <w:rPr>
                <w:rFonts w:ascii="宋体" w:eastAsia="宋体" w:hAnsi="宋体" w:cs="宋体"/>
                <w:b w:val="0"/>
                <w:i w:val="0"/>
                <w:color w:val="000000"/>
                <w:sz w:val="13"/>
              </w:rPr>
              <w:t xml:space="preserve">13.54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13.54</w:t>
            </w:r>
          </w:p>
        </w:tc>
        <w:tc>
          <w:tcPr>
            <w:tcW w:w="960" w:type="dxa"/>
            <w:tcBorders/>
            <w:vAlign w:val="center"/>
          </w:tcPr>
          <w:p>
            <w:pPr>
              <w:jc w:val="right"/>
            </w:pPr>
            <w:r>
              <w:rPr>
                <w:rFonts w:ascii="宋体" w:eastAsia="宋体" w:hAnsi="宋体" w:cs="宋体"/>
                <w:b w:val="0"/>
                <w:i w:val="0"/>
                <w:color w:val="000000"/>
                <w:sz w:val="13"/>
              </w:rPr>
              <w:t xml:space="preserve">13.54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jc w:val="right"/>
            </w:pPr>
            <w:r>
              <w:rPr>
                <w:rFonts w:ascii="宋体" w:eastAsia="宋体" w:hAnsi="宋体" w:cs="宋体"/>
                <w:b w:val="0"/>
                <w:i w:val="0"/>
                <w:color w:val="000000"/>
                <w:sz w:val="13"/>
              </w:rPr>
              <w:t xml:space="preserve">0.27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6.08</w:t>
            </w:r>
          </w:p>
        </w:tc>
        <w:tc>
          <w:tcPr>
            <w:tcW w:w="960" w:type="dxa"/>
            <w:tcBorders/>
            <w:vAlign w:val="center"/>
          </w:tcPr>
          <w:p>
            <w:pPr>
              <w:jc w:val="right"/>
            </w:pPr>
            <w:r>
              <w:rPr>
                <w:rFonts w:ascii="宋体" w:eastAsia="宋体" w:hAnsi="宋体" w:cs="宋体"/>
                <w:b w:val="0"/>
                <w:i w:val="0"/>
                <w:color w:val="000000"/>
                <w:sz w:val="13"/>
              </w:rPr>
              <w:t xml:space="preserve">6.08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7.19</w:t>
            </w:r>
          </w:p>
        </w:tc>
        <w:tc>
          <w:tcPr>
            <w:tcW w:w="960" w:type="dxa"/>
            <w:tcBorders/>
            <w:vAlign w:val="center"/>
          </w:tcPr>
          <w:p>
            <w:pPr>
              <w:jc w:val="right"/>
            </w:pPr>
            <w:r>
              <w:rPr>
                <w:rFonts w:ascii="宋体" w:eastAsia="宋体" w:hAnsi="宋体" w:cs="宋体"/>
                <w:b w:val="0"/>
                <w:i w:val="0"/>
                <w:color w:val="000000"/>
                <w:sz w:val="13"/>
              </w:rPr>
              <w:t xml:space="preserve">7.19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3.24</w:t>
            </w:r>
          </w:p>
        </w:tc>
        <w:tc>
          <w:tcPr>
            <w:tcW w:w="960" w:type="dxa"/>
            <w:tcBorders/>
            <w:vAlign w:val="center"/>
          </w:tcPr>
          <w:p>
            <w:pPr>
              <w:jc w:val="right"/>
            </w:pPr>
            <w:r>
              <w:rPr>
                <w:rFonts w:ascii="宋体" w:eastAsia="宋体" w:hAnsi="宋体" w:cs="宋体"/>
                <w:b w:val="0"/>
                <w:i w:val="0"/>
                <w:color w:val="000000"/>
                <w:sz w:val="13"/>
              </w:rPr>
              <w:t xml:space="preserve">3.24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3.24</w:t>
            </w:r>
          </w:p>
        </w:tc>
        <w:tc>
          <w:tcPr>
            <w:tcW w:w="960" w:type="dxa"/>
            <w:tcBorders/>
            <w:vAlign w:val="center"/>
          </w:tcPr>
          <w:p>
            <w:pPr>
              <w:jc w:val="right"/>
            </w:pPr>
            <w:r>
              <w:rPr>
                <w:rFonts w:ascii="宋体" w:eastAsia="宋体" w:hAnsi="宋体" w:cs="宋体"/>
                <w:b w:val="0"/>
                <w:i w:val="0"/>
                <w:color w:val="000000"/>
                <w:sz w:val="13"/>
              </w:rPr>
              <w:t xml:space="preserve">3.24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3.24</w:t>
            </w:r>
          </w:p>
        </w:tc>
        <w:tc>
          <w:tcPr>
            <w:tcW w:w="960" w:type="dxa"/>
            <w:tcBorders/>
            <w:vAlign w:val="center"/>
          </w:tcPr>
          <w:p>
            <w:pPr>
              <w:jc w:val="right"/>
            </w:pPr>
            <w:r>
              <w:rPr>
                <w:rFonts w:ascii="宋体" w:eastAsia="宋体" w:hAnsi="宋体" w:cs="宋体"/>
                <w:b w:val="0"/>
                <w:i w:val="0"/>
                <w:color w:val="000000"/>
                <w:sz w:val="13"/>
              </w:rPr>
              <w:t xml:space="preserve">3.24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5.26</w:t>
            </w:r>
          </w:p>
        </w:tc>
        <w:tc>
          <w:tcPr>
            <w:tcW w:w="960" w:type="dxa"/>
            <w:tcBorders/>
            <w:vAlign w:val="center"/>
          </w:tcPr>
          <w:p>
            <w:pPr>
              <w:jc w:val="right"/>
            </w:pPr>
            <w:r>
              <w:rPr>
                <w:rFonts w:ascii="宋体" w:eastAsia="宋体" w:hAnsi="宋体" w:cs="宋体"/>
                <w:b w:val="0"/>
                <w:i w:val="0"/>
                <w:color w:val="000000"/>
                <w:sz w:val="13"/>
              </w:rPr>
              <w:t xml:space="preserve">5.26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5.26</w:t>
            </w:r>
          </w:p>
        </w:tc>
        <w:tc>
          <w:tcPr>
            <w:tcW w:w="960" w:type="dxa"/>
            <w:tcBorders/>
            <w:vAlign w:val="center"/>
          </w:tcPr>
          <w:p>
            <w:pPr>
              <w:jc w:val="right"/>
            </w:pPr>
            <w:r>
              <w:rPr>
                <w:rFonts w:ascii="宋体" w:eastAsia="宋体" w:hAnsi="宋体" w:cs="宋体"/>
                <w:b w:val="0"/>
                <w:i w:val="0"/>
                <w:color w:val="000000"/>
                <w:sz w:val="13"/>
              </w:rPr>
              <w:t xml:space="preserve">5.26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5.26</w:t>
            </w:r>
          </w:p>
        </w:tc>
        <w:tc>
          <w:tcPr>
            <w:tcW w:w="960" w:type="dxa"/>
            <w:tcBorders/>
            <w:vAlign w:val="center"/>
          </w:tcPr>
          <w:p>
            <w:pPr>
              <w:jc w:val="right"/>
            </w:pPr>
            <w:r>
              <w:rPr>
                <w:rFonts w:ascii="宋体" w:eastAsia="宋体" w:hAnsi="宋体" w:cs="宋体"/>
                <w:b w:val="0"/>
                <w:i w:val="0"/>
                <w:color w:val="000000"/>
                <w:sz w:val="13"/>
              </w:rPr>
              <w:t xml:space="preserve">5.26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单位：辽宁省沈阳市浑南区统计事务服务中心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65.52</w:t>
            </w:r>
          </w:p>
        </w:tc>
        <w:tc>
          <w:tcPr>
            <w:tcW w:w="1060" w:type="dxa"/>
            <w:tcBorders/>
            <w:vAlign w:val="center"/>
          </w:tcPr>
          <w:p>
            <w:pPr>
              <w:jc w:val="right"/>
            </w:pPr>
            <w:r>
              <w:rPr>
                <w:rFonts w:ascii="宋体" w:eastAsia="宋体" w:hAnsi="宋体" w:cs="宋体"/>
                <w:b/>
                <w:i w:val="0"/>
                <w:color w:val="000000"/>
                <w:sz w:val="14"/>
              </w:rPr>
              <w:t xml:space="preserve">65.17</w:t>
            </w:r>
          </w:p>
        </w:tc>
        <w:tc>
          <w:tcPr>
            <w:tcW w:w="1060" w:type="dxa"/>
            <w:tcBorders/>
            <w:vAlign w:val="center"/>
          </w:tcPr>
          <w:p>
            <w:pPr>
              <w:jc w:val="right"/>
            </w:pPr>
            <w:r>
              <w:rPr>
                <w:rFonts w:ascii="宋体" w:eastAsia="宋体" w:hAnsi="宋体" w:cs="宋体"/>
                <w:b/>
                <w:i w:val="0"/>
                <w:color w:val="000000"/>
                <w:sz w:val="14"/>
              </w:rPr>
              <w:t xml:space="preserve">0.35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43.47</w:t>
            </w:r>
          </w:p>
        </w:tc>
        <w:tc>
          <w:tcPr>
            <w:tcW w:w="1060" w:type="dxa"/>
            <w:tcBorders/>
            <w:vAlign w:val="center"/>
          </w:tcPr>
          <w:p>
            <w:pPr>
              <w:jc w:val="right"/>
            </w:pPr>
            <w:r>
              <w:rPr>
                <w:rFonts w:ascii="宋体" w:eastAsia="宋体" w:hAnsi="宋体" w:cs="宋体"/>
                <w:b w:val="0"/>
                <w:i w:val="0"/>
                <w:color w:val="000000"/>
                <w:sz w:val="14"/>
              </w:rPr>
              <w:t xml:space="preserve">43.12</w:t>
            </w:r>
          </w:p>
        </w:tc>
        <w:tc>
          <w:tcPr>
            <w:tcW w:w="1060" w:type="dxa"/>
            <w:tcBorders/>
            <w:vAlign w:val="center"/>
          </w:tcPr>
          <w:p>
            <w:pPr>
              <w:jc w:val="right"/>
            </w:pPr>
            <w:r>
              <w:rPr>
                <w:rFonts w:ascii="宋体" w:eastAsia="宋体" w:hAnsi="宋体" w:cs="宋体"/>
                <w:b w:val="0"/>
                <w:i w:val="0"/>
                <w:color w:val="000000"/>
                <w:sz w:val="14"/>
              </w:rPr>
              <w:t xml:space="preserve">0.35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w:t>
            </w:r>
          </w:p>
        </w:tc>
        <w:tc>
          <w:tcPr>
            <w:tcW w:w="3440" w:type="dxa"/>
            <w:tcBorders/>
            <w:vAlign w:val="center"/>
          </w:tcPr>
          <w:p>
            <w:pPr>
              <w:jc w:val="left"/>
            </w:pPr>
            <w:r>
              <w:rPr>
                <w:rFonts w:ascii="宋体" w:eastAsia="宋体" w:hAnsi="宋体" w:cs="宋体"/>
                <w:b w:val="0"/>
                <w:i w:val="0"/>
                <w:color w:val="000000"/>
                <w:sz w:val="14"/>
              </w:rPr>
              <w:t xml:space="preserve">统计信息事务</w:t>
            </w:r>
          </w:p>
        </w:tc>
        <w:tc>
          <w:tcPr>
            <w:tcW w:w="1060" w:type="dxa"/>
            <w:tcBorders/>
            <w:vAlign w:val="center"/>
          </w:tcPr>
          <w:p>
            <w:pPr>
              <w:jc w:val="right"/>
            </w:pPr>
            <w:r>
              <w:rPr>
                <w:rFonts w:ascii="宋体" w:eastAsia="宋体" w:hAnsi="宋体" w:cs="宋体"/>
                <w:b w:val="0"/>
                <w:i w:val="0"/>
                <w:color w:val="000000"/>
                <w:sz w:val="14"/>
              </w:rPr>
              <w:t xml:space="preserve">43.47</w:t>
            </w:r>
          </w:p>
        </w:tc>
        <w:tc>
          <w:tcPr>
            <w:tcW w:w="1060" w:type="dxa"/>
            <w:tcBorders/>
            <w:vAlign w:val="center"/>
          </w:tcPr>
          <w:p>
            <w:pPr>
              <w:jc w:val="right"/>
            </w:pPr>
            <w:r>
              <w:rPr>
                <w:rFonts w:ascii="宋体" w:eastAsia="宋体" w:hAnsi="宋体" w:cs="宋体"/>
                <w:b w:val="0"/>
                <w:i w:val="0"/>
                <w:color w:val="000000"/>
                <w:sz w:val="14"/>
              </w:rPr>
              <w:t xml:space="preserve">43.12</w:t>
            </w:r>
          </w:p>
        </w:tc>
        <w:tc>
          <w:tcPr>
            <w:tcW w:w="1060" w:type="dxa"/>
            <w:tcBorders/>
            <w:vAlign w:val="center"/>
          </w:tcPr>
          <w:p>
            <w:pPr>
              <w:jc w:val="right"/>
            </w:pPr>
            <w:r>
              <w:rPr>
                <w:rFonts w:ascii="宋体" w:eastAsia="宋体" w:hAnsi="宋体" w:cs="宋体"/>
                <w:b w:val="0"/>
                <w:i w:val="0"/>
                <w:color w:val="000000"/>
                <w:sz w:val="14"/>
              </w:rPr>
              <w:t xml:space="preserve">0.35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43.12</w:t>
            </w:r>
          </w:p>
        </w:tc>
        <w:tc>
          <w:tcPr>
            <w:tcW w:w="1060" w:type="dxa"/>
            <w:tcBorders/>
            <w:vAlign w:val="center"/>
          </w:tcPr>
          <w:p>
            <w:pPr>
              <w:jc w:val="right"/>
            </w:pPr>
            <w:r>
              <w:rPr>
                <w:rFonts w:ascii="宋体" w:eastAsia="宋体" w:hAnsi="宋体" w:cs="宋体"/>
                <w:b w:val="0"/>
                <w:i w:val="0"/>
                <w:color w:val="000000"/>
                <w:sz w:val="14"/>
              </w:rPr>
              <w:t xml:space="preserve">43.12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2010599</w:t>
            </w:r>
          </w:p>
        </w:tc>
        <w:tc>
          <w:tcPr>
            <w:tcW w:w="3440" w:type="dxa"/>
            <w:tcBorders/>
            <w:vAlign w:val="center"/>
          </w:tcPr>
          <w:p>
            <w:pPr>
              <w:jc w:val="left"/>
            </w:pPr>
            <w:r>
              <w:rPr>
                <w:rFonts w:ascii="宋体" w:eastAsia="宋体" w:hAnsi="宋体" w:cs="宋体"/>
                <w:b w:val="0"/>
                <w:i w:val="0"/>
                <w:color w:val="000000"/>
                <w:sz w:val="14"/>
              </w:rPr>
              <w:t xml:space="preserve">其他统计信息事务支出</w:t>
            </w:r>
          </w:p>
        </w:tc>
        <w:tc>
          <w:tcPr>
            <w:tcW w:w="1060" w:type="dxa"/>
            <w:tcBorders/>
            <w:vAlign w:val="center"/>
          </w:tcPr>
          <w:p>
            <w:pPr>
              <w:jc w:val="right"/>
            </w:pPr>
            <w:r>
              <w:rPr>
                <w:rFonts w:ascii="宋体" w:eastAsia="宋体" w:hAnsi="宋体" w:cs="宋体"/>
                <w:b w:val="0"/>
                <w:i w:val="0"/>
                <w:color w:val="000000"/>
                <w:sz w:val="14"/>
              </w:rPr>
              <w:t xml:space="preserve">0.35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13.54</w:t>
            </w:r>
          </w:p>
        </w:tc>
        <w:tc>
          <w:tcPr>
            <w:tcW w:w="1060" w:type="dxa"/>
            <w:tcBorders/>
            <w:vAlign w:val="center"/>
          </w:tcPr>
          <w:p>
            <w:pPr>
              <w:jc w:val="right"/>
            </w:pPr>
            <w:r>
              <w:rPr>
                <w:rFonts w:ascii="宋体" w:eastAsia="宋体" w:hAnsi="宋体" w:cs="宋体"/>
                <w:b w:val="0"/>
                <w:i w:val="0"/>
                <w:color w:val="000000"/>
                <w:sz w:val="14"/>
              </w:rPr>
              <w:t xml:space="preserve">13.54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13.54</w:t>
            </w:r>
          </w:p>
        </w:tc>
        <w:tc>
          <w:tcPr>
            <w:tcW w:w="1060" w:type="dxa"/>
            <w:tcBorders/>
            <w:vAlign w:val="center"/>
          </w:tcPr>
          <w:p>
            <w:pPr>
              <w:jc w:val="right"/>
            </w:pPr>
            <w:r>
              <w:rPr>
                <w:rFonts w:ascii="宋体" w:eastAsia="宋体" w:hAnsi="宋体" w:cs="宋体"/>
                <w:b w:val="0"/>
                <w:i w:val="0"/>
                <w:color w:val="000000"/>
                <w:sz w:val="14"/>
              </w:rPr>
              <w:t xml:space="preserve">13.54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jc w:val="right"/>
            </w:pPr>
            <w:r>
              <w:rPr>
                <w:rFonts w:ascii="宋体" w:eastAsia="宋体" w:hAnsi="宋体" w:cs="宋体"/>
                <w:b w:val="0"/>
                <w:i w:val="0"/>
                <w:color w:val="000000"/>
                <w:sz w:val="14"/>
              </w:rPr>
              <w:t xml:space="preserve">0.27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6.08</w:t>
            </w:r>
          </w:p>
        </w:tc>
        <w:tc>
          <w:tcPr>
            <w:tcW w:w="1060" w:type="dxa"/>
            <w:tcBorders/>
            <w:vAlign w:val="center"/>
          </w:tcPr>
          <w:p>
            <w:pPr>
              <w:jc w:val="right"/>
            </w:pPr>
            <w:r>
              <w:rPr>
                <w:rFonts w:ascii="宋体" w:eastAsia="宋体" w:hAnsi="宋体" w:cs="宋体"/>
                <w:b w:val="0"/>
                <w:i w:val="0"/>
                <w:color w:val="000000"/>
                <w:sz w:val="14"/>
              </w:rPr>
              <w:t xml:space="preserve">6.08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7.19</w:t>
            </w:r>
          </w:p>
        </w:tc>
        <w:tc>
          <w:tcPr>
            <w:tcW w:w="1060" w:type="dxa"/>
            <w:tcBorders/>
            <w:vAlign w:val="center"/>
          </w:tcPr>
          <w:p>
            <w:pPr>
              <w:jc w:val="right"/>
            </w:pPr>
            <w:r>
              <w:rPr>
                <w:rFonts w:ascii="宋体" w:eastAsia="宋体" w:hAnsi="宋体" w:cs="宋体"/>
                <w:b w:val="0"/>
                <w:i w:val="0"/>
                <w:color w:val="000000"/>
                <w:sz w:val="14"/>
              </w:rPr>
              <w:t xml:space="preserve">7.19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3.24</w:t>
            </w:r>
          </w:p>
        </w:tc>
        <w:tc>
          <w:tcPr>
            <w:tcW w:w="1060" w:type="dxa"/>
            <w:tcBorders/>
            <w:vAlign w:val="center"/>
          </w:tcPr>
          <w:p>
            <w:pPr>
              <w:jc w:val="right"/>
            </w:pPr>
            <w:r>
              <w:rPr>
                <w:rFonts w:ascii="宋体" w:eastAsia="宋体" w:hAnsi="宋体" w:cs="宋体"/>
                <w:b w:val="0"/>
                <w:i w:val="0"/>
                <w:color w:val="000000"/>
                <w:sz w:val="14"/>
              </w:rPr>
              <w:t xml:space="preserve">3.24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3.24</w:t>
            </w:r>
          </w:p>
        </w:tc>
        <w:tc>
          <w:tcPr>
            <w:tcW w:w="1060" w:type="dxa"/>
            <w:tcBorders/>
            <w:vAlign w:val="center"/>
          </w:tcPr>
          <w:p>
            <w:pPr>
              <w:jc w:val="right"/>
            </w:pPr>
            <w:r>
              <w:rPr>
                <w:rFonts w:ascii="宋体" w:eastAsia="宋体" w:hAnsi="宋体" w:cs="宋体"/>
                <w:b w:val="0"/>
                <w:i w:val="0"/>
                <w:color w:val="000000"/>
                <w:sz w:val="14"/>
              </w:rPr>
              <w:t xml:space="preserve">3.24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3.24</w:t>
            </w:r>
          </w:p>
        </w:tc>
        <w:tc>
          <w:tcPr>
            <w:tcW w:w="1060" w:type="dxa"/>
            <w:tcBorders/>
            <w:vAlign w:val="center"/>
          </w:tcPr>
          <w:p>
            <w:pPr>
              <w:jc w:val="right"/>
            </w:pPr>
            <w:r>
              <w:rPr>
                <w:rFonts w:ascii="宋体" w:eastAsia="宋体" w:hAnsi="宋体" w:cs="宋体"/>
                <w:b w:val="0"/>
                <w:i w:val="0"/>
                <w:color w:val="000000"/>
                <w:sz w:val="14"/>
              </w:rPr>
              <w:t xml:space="preserve">3.24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5.26</w:t>
            </w:r>
          </w:p>
        </w:tc>
        <w:tc>
          <w:tcPr>
            <w:tcW w:w="1060" w:type="dxa"/>
            <w:tcBorders/>
            <w:vAlign w:val="center"/>
          </w:tcPr>
          <w:p>
            <w:pPr>
              <w:jc w:val="right"/>
            </w:pPr>
            <w:r>
              <w:rPr>
                <w:rFonts w:ascii="宋体" w:eastAsia="宋体" w:hAnsi="宋体" w:cs="宋体"/>
                <w:b w:val="0"/>
                <w:i w:val="0"/>
                <w:color w:val="000000"/>
                <w:sz w:val="14"/>
              </w:rPr>
              <w:t xml:space="preserve">5.26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5.26</w:t>
            </w:r>
          </w:p>
        </w:tc>
        <w:tc>
          <w:tcPr>
            <w:tcW w:w="1060" w:type="dxa"/>
            <w:tcBorders/>
            <w:vAlign w:val="center"/>
          </w:tcPr>
          <w:p>
            <w:pPr>
              <w:jc w:val="right"/>
            </w:pPr>
            <w:r>
              <w:rPr>
                <w:rFonts w:ascii="宋体" w:eastAsia="宋体" w:hAnsi="宋体" w:cs="宋体"/>
                <w:b w:val="0"/>
                <w:i w:val="0"/>
                <w:color w:val="000000"/>
                <w:sz w:val="14"/>
              </w:rPr>
              <w:t xml:space="preserve">5.26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5.26</w:t>
            </w:r>
          </w:p>
        </w:tc>
        <w:tc>
          <w:tcPr>
            <w:tcW w:w="1060" w:type="dxa"/>
            <w:tcBorders/>
            <w:vAlign w:val="center"/>
          </w:tcPr>
          <w:p>
            <w:pPr>
              <w:jc w:val="right"/>
            </w:pPr>
            <w:r>
              <w:rPr>
                <w:rFonts w:ascii="宋体" w:eastAsia="宋体" w:hAnsi="宋体" w:cs="宋体"/>
                <w:b w:val="0"/>
                <w:i w:val="0"/>
                <w:color w:val="000000"/>
                <w:sz w:val="14"/>
              </w:rPr>
              <w:t xml:space="preserve">5.26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单位：辽宁省沈阳市浑南区统计事务服务中心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65.52</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43.46</w:t>
            </w:r>
          </w:p>
        </w:tc>
        <w:tc>
          <w:tcPr>
            <w:tcW w:w="1100" w:type="dxa"/>
            <w:tcBorders/>
            <w:vAlign w:val="center"/>
          </w:tcPr>
          <w:p>
            <w:pPr>
              <w:jc w:val="right"/>
            </w:pPr>
            <w:r>
              <w:rPr>
                <w:rFonts w:ascii="宋体" w:eastAsia="宋体" w:hAnsi="宋体" w:cs="宋体"/>
                <w:b w:val="0"/>
                <w:i w:val="0"/>
                <w:color w:val="000000"/>
                <w:sz w:val="14"/>
              </w:rPr>
              <w:t xml:space="preserve">43.46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13.55</w:t>
            </w:r>
          </w:p>
        </w:tc>
        <w:tc>
          <w:tcPr>
            <w:tcW w:w="1100" w:type="dxa"/>
            <w:tcBorders/>
            <w:vAlign w:val="center"/>
          </w:tcPr>
          <w:p>
            <w:pPr>
              <w:jc w:val="right"/>
            </w:pPr>
            <w:r>
              <w:rPr>
                <w:rFonts w:ascii="宋体" w:eastAsia="宋体" w:hAnsi="宋体" w:cs="宋体"/>
                <w:b w:val="0"/>
                <w:i w:val="0"/>
                <w:color w:val="000000"/>
                <w:sz w:val="14"/>
              </w:rPr>
              <w:t xml:space="preserve">13.55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3.24</w:t>
            </w:r>
          </w:p>
        </w:tc>
        <w:tc>
          <w:tcPr>
            <w:tcW w:w="1100" w:type="dxa"/>
            <w:tcBorders/>
            <w:vAlign w:val="center"/>
          </w:tcPr>
          <w:p>
            <w:pPr>
              <w:jc w:val="right"/>
            </w:pPr>
            <w:r>
              <w:rPr>
                <w:rFonts w:ascii="宋体" w:eastAsia="宋体" w:hAnsi="宋体" w:cs="宋体"/>
                <w:b w:val="0"/>
                <w:i w:val="0"/>
                <w:color w:val="000000"/>
                <w:sz w:val="14"/>
              </w:rPr>
              <w:t xml:space="preserve">3.24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5.26</w:t>
            </w:r>
          </w:p>
        </w:tc>
        <w:tc>
          <w:tcPr>
            <w:tcW w:w="1100" w:type="dxa"/>
            <w:tcBorders/>
            <w:vAlign w:val="center"/>
          </w:tcPr>
          <w:p>
            <w:pPr>
              <w:jc w:val="right"/>
            </w:pPr>
            <w:r>
              <w:rPr>
                <w:rFonts w:ascii="宋体" w:eastAsia="宋体" w:hAnsi="宋体" w:cs="宋体"/>
                <w:b w:val="0"/>
                <w:i w:val="0"/>
                <w:color w:val="000000"/>
                <w:sz w:val="14"/>
              </w:rPr>
              <w:t xml:space="preserve">5.26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65.52</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65.52</w:t>
            </w:r>
          </w:p>
        </w:tc>
        <w:tc>
          <w:tcPr>
            <w:tcW w:w="1100" w:type="dxa"/>
            <w:tcBorders/>
            <w:vAlign w:val="center"/>
          </w:tcPr>
          <w:p>
            <w:pPr>
              <w:jc w:val="right"/>
            </w:pPr>
            <w:r>
              <w:rPr>
                <w:rFonts w:ascii="宋体" w:eastAsia="宋体" w:hAnsi="宋体" w:cs="宋体"/>
                <w:b w:val="0"/>
                <w:i w:val="0"/>
                <w:color w:val="000000"/>
                <w:sz w:val="14"/>
              </w:rPr>
              <w:t xml:space="preserve">65.52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65.52</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65.52</w:t>
            </w:r>
          </w:p>
        </w:tc>
        <w:tc>
          <w:tcPr>
            <w:tcW w:w="1100" w:type="dxa"/>
            <w:tcBorders/>
            <w:vAlign w:val="center"/>
          </w:tcPr>
          <w:p>
            <w:pPr>
              <w:jc w:val="right"/>
            </w:pPr>
            <w:r>
              <w:rPr>
                <w:rFonts w:ascii="宋体" w:eastAsia="宋体" w:hAnsi="宋体" w:cs="宋体"/>
                <w:b w:val="0"/>
                <w:i w:val="0"/>
                <w:color w:val="000000"/>
                <w:sz w:val="14"/>
              </w:rPr>
              <w:t xml:space="preserve">65.52</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单位：辽宁省沈阳市浑南区统计事务服务中心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65.52</w:t>
            </w:r>
          </w:p>
        </w:tc>
        <w:tc>
          <w:tcPr>
            <w:tcW w:w="1780" w:type="dxa"/>
            <w:tcBorders/>
            <w:vAlign w:val="center"/>
          </w:tcPr>
          <w:p>
            <w:pPr>
              <w:jc w:val="right"/>
            </w:pPr>
            <w:r>
              <w:rPr>
                <w:rFonts w:ascii="宋体" w:eastAsia="宋体" w:hAnsi="宋体" w:cs="宋体"/>
                <w:b/>
                <w:i w:val="0"/>
                <w:color w:val="000000"/>
                <w:sz w:val="18"/>
              </w:rPr>
              <w:t xml:space="preserve">65.17</w:t>
            </w:r>
          </w:p>
        </w:tc>
        <w:tc>
          <w:tcPr>
            <w:tcW w:w="1772" w:type="dxa"/>
            <w:tcBorders/>
            <w:vAlign w:val="center"/>
          </w:tcPr>
          <w:p>
            <w:pPr>
              <w:jc w:val="right"/>
            </w:pPr>
            <w:r>
              <w:rPr>
                <w:rFonts w:ascii="宋体" w:eastAsia="宋体" w:hAnsi="宋体" w:cs="宋体"/>
                <w:b/>
                <w:i w:val="0"/>
                <w:color w:val="000000"/>
                <w:sz w:val="18"/>
              </w:rPr>
              <w:t xml:space="preserve">0.35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43.47</w:t>
            </w:r>
          </w:p>
        </w:tc>
        <w:tc>
          <w:tcPr>
            <w:tcW w:w="1780" w:type="dxa"/>
            <w:tcBorders/>
            <w:vAlign w:val="center"/>
          </w:tcPr>
          <w:p>
            <w:pPr>
              <w:jc w:val="right"/>
            </w:pPr>
            <w:r>
              <w:rPr>
                <w:rFonts w:ascii="宋体" w:eastAsia="宋体" w:hAnsi="宋体" w:cs="宋体"/>
                <w:b w:val="0"/>
                <w:i w:val="0"/>
                <w:color w:val="000000"/>
                <w:sz w:val="18"/>
              </w:rPr>
              <w:t xml:space="preserve">43.12</w:t>
            </w:r>
          </w:p>
        </w:tc>
        <w:tc>
          <w:tcPr>
            <w:tcW w:w="1772" w:type="dxa"/>
            <w:tcBorders/>
            <w:vAlign w:val="center"/>
          </w:tcPr>
          <w:p>
            <w:pPr>
              <w:jc w:val="right"/>
            </w:pPr>
            <w:r>
              <w:rPr>
                <w:rFonts w:ascii="宋体" w:eastAsia="宋体" w:hAnsi="宋体" w:cs="宋体"/>
                <w:b w:val="0"/>
                <w:i w:val="0"/>
                <w:color w:val="000000"/>
                <w:sz w:val="18"/>
              </w:rPr>
              <w:t xml:space="preserve">0.35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w:t>
            </w:r>
          </w:p>
        </w:tc>
        <w:tc>
          <w:tcPr>
            <w:tcW w:w="4300" w:type="dxa"/>
            <w:tcBorders/>
            <w:vAlign w:val="center"/>
          </w:tcPr>
          <w:p>
            <w:pPr>
              <w:jc w:val="left"/>
            </w:pPr>
            <w:r>
              <w:rPr>
                <w:rFonts w:ascii="宋体" w:eastAsia="宋体" w:hAnsi="宋体" w:cs="宋体"/>
                <w:b w:val="0"/>
                <w:i w:val="0"/>
                <w:color w:val="000000"/>
                <w:sz w:val="18"/>
              </w:rPr>
              <w:t xml:space="preserve">统计信息事务</w:t>
            </w:r>
          </w:p>
        </w:tc>
        <w:tc>
          <w:tcPr>
            <w:tcW w:w="1780" w:type="dxa"/>
            <w:tcBorders/>
            <w:vAlign w:val="center"/>
          </w:tcPr>
          <w:p>
            <w:pPr>
              <w:jc w:val="right"/>
            </w:pPr>
            <w:r>
              <w:rPr>
                <w:rFonts w:ascii="宋体" w:eastAsia="宋体" w:hAnsi="宋体" w:cs="宋体"/>
                <w:b w:val="0"/>
                <w:i w:val="0"/>
                <w:color w:val="000000"/>
                <w:sz w:val="18"/>
              </w:rPr>
              <w:t xml:space="preserve">43.47</w:t>
            </w:r>
          </w:p>
        </w:tc>
        <w:tc>
          <w:tcPr>
            <w:tcW w:w="1780" w:type="dxa"/>
            <w:tcBorders/>
            <w:vAlign w:val="center"/>
          </w:tcPr>
          <w:p>
            <w:pPr>
              <w:jc w:val="right"/>
            </w:pPr>
            <w:r>
              <w:rPr>
                <w:rFonts w:ascii="宋体" w:eastAsia="宋体" w:hAnsi="宋体" w:cs="宋体"/>
                <w:b w:val="0"/>
                <w:i w:val="0"/>
                <w:color w:val="000000"/>
                <w:sz w:val="18"/>
              </w:rPr>
              <w:t xml:space="preserve">43.12</w:t>
            </w:r>
          </w:p>
        </w:tc>
        <w:tc>
          <w:tcPr>
            <w:tcW w:w="1772" w:type="dxa"/>
            <w:tcBorders/>
            <w:vAlign w:val="center"/>
          </w:tcPr>
          <w:p>
            <w:pPr>
              <w:jc w:val="right"/>
            </w:pPr>
            <w:r>
              <w:rPr>
                <w:rFonts w:ascii="宋体" w:eastAsia="宋体" w:hAnsi="宋体" w:cs="宋体"/>
                <w:b w:val="0"/>
                <w:i w:val="0"/>
                <w:color w:val="000000"/>
                <w:sz w:val="18"/>
              </w:rPr>
              <w:t xml:space="preserve">0.35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43.12</w:t>
            </w:r>
          </w:p>
        </w:tc>
        <w:tc>
          <w:tcPr>
            <w:tcW w:w="1780" w:type="dxa"/>
            <w:tcBorders/>
            <w:vAlign w:val="center"/>
          </w:tcPr>
          <w:p>
            <w:pPr>
              <w:jc w:val="right"/>
            </w:pPr>
            <w:r>
              <w:rPr>
                <w:rFonts w:ascii="宋体" w:eastAsia="宋体" w:hAnsi="宋体" w:cs="宋体"/>
                <w:b w:val="0"/>
                <w:i w:val="0"/>
                <w:color w:val="000000"/>
                <w:sz w:val="18"/>
              </w:rPr>
              <w:t xml:space="preserve">43.12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2010599</w:t>
            </w:r>
          </w:p>
        </w:tc>
        <w:tc>
          <w:tcPr>
            <w:tcW w:w="4300" w:type="dxa"/>
            <w:tcBorders/>
            <w:vAlign w:val="center"/>
          </w:tcPr>
          <w:p>
            <w:pPr>
              <w:jc w:val="left"/>
            </w:pPr>
            <w:r>
              <w:rPr>
                <w:rFonts w:ascii="宋体" w:eastAsia="宋体" w:hAnsi="宋体" w:cs="宋体"/>
                <w:b w:val="0"/>
                <w:i w:val="0"/>
                <w:color w:val="000000"/>
                <w:sz w:val="18"/>
              </w:rPr>
              <w:t xml:space="preserve">其他统计信息事务支出</w:t>
            </w:r>
          </w:p>
        </w:tc>
        <w:tc>
          <w:tcPr>
            <w:tcW w:w="1780" w:type="dxa"/>
            <w:tcBorders/>
            <w:vAlign w:val="center"/>
          </w:tcPr>
          <w:p>
            <w:pPr>
              <w:jc w:val="right"/>
            </w:pPr>
            <w:r>
              <w:rPr>
                <w:rFonts w:ascii="宋体" w:eastAsia="宋体" w:hAnsi="宋体" w:cs="宋体"/>
                <w:b w:val="0"/>
                <w:i w:val="0"/>
                <w:color w:val="000000"/>
                <w:sz w:val="18"/>
              </w:rPr>
              <w:t xml:space="preserve">0.35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0.35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13.54</w:t>
            </w:r>
          </w:p>
        </w:tc>
        <w:tc>
          <w:tcPr>
            <w:tcW w:w="1780" w:type="dxa"/>
            <w:tcBorders/>
            <w:vAlign w:val="center"/>
          </w:tcPr>
          <w:p>
            <w:pPr>
              <w:jc w:val="right"/>
            </w:pPr>
            <w:r>
              <w:rPr>
                <w:rFonts w:ascii="宋体" w:eastAsia="宋体" w:hAnsi="宋体" w:cs="宋体"/>
                <w:b w:val="0"/>
                <w:i w:val="0"/>
                <w:color w:val="000000"/>
                <w:sz w:val="18"/>
              </w:rPr>
              <w:t xml:space="preserve">13.54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13.54</w:t>
            </w:r>
          </w:p>
        </w:tc>
        <w:tc>
          <w:tcPr>
            <w:tcW w:w="1780" w:type="dxa"/>
            <w:tcBorders/>
            <w:vAlign w:val="center"/>
          </w:tcPr>
          <w:p>
            <w:pPr>
              <w:jc w:val="right"/>
            </w:pPr>
            <w:r>
              <w:rPr>
                <w:rFonts w:ascii="宋体" w:eastAsia="宋体" w:hAnsi="宋体" w:cs="宋体"/>
                <w:b w:val="0"/>
                <w:i w:val="0"/>
                <w:color w:val="000000"/>
                <w:sz w:val="18"/>
              </w:rPr>
              <w:t xml:space="preserve">13.54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80" w:type="dxa"/>
            <w:tcBorders/>
            <w:vAlign w:val="center"/>
          </w:tcPr>
          <w:p>
            <w:pPr>
              <w:jc w:val="right"/>
            </w:pPr>
            <w:r>
              <w:rPr>
                <w:rFonts w:ascii="宋体" w:eastAsia="宋体" w:hAnsi="宋体" w:cs="宋体"/>
                <w:b w:val="0"/>
                <w:i w:val="0"/>
                <w:color w:val="000000"/>
                <w:sz w:val="18"/>
              </w:rPr>
              <w:t xml:space="preserve">0.27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6.08</w:t>
            </w:r>
          </w:p>
        </w:tc>
        <w:tc>
          <w:tcPr>
            <w:tcW w:w="1780" w:type="dxa"/>
            <w:tcBorders/>
            <w:vAlign w:val="center"/>
          </w:tcPr>
          <w:p>
            <w:pPr>
              <w:jc w:val="right"/>
            </w:pPr>
            <w:r>
              <w:rPr>
                <w:rFonts w:ascii="宋体" w:eastAsia="宋体" w:hAnsi="宋体" w:cs="宋体"/>
                <w:b w:val="0"/>
                <w:i w:val="0"/>
                <w:color w:val="000000"/>
                <w:sz w:val="18"/>
              </w:rPr>
              <w:t xml:space="preserve">6.08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7.19</w:t>
            </w:r>
          </w:p>
        </w:tc>
        <w:tc>
          <w:tcPr>
            <w:tcW w:w="1780" w:type="dxa"/>
            <w:tcBorders/>
            <w:vAlign w:val="center"/>
          </w:tcPr>
          <w:p>
            <w:pPr>
              <w:jc w:val="right"/>
            </w:pPr>
            <w:r>
              <w:rPr>
                <w:rFonts w:ascii="宋体" w:eastAsia="宋体" w:hAnsi="宋体" w:cs="宋体"/>
                <w:b w:val="0"/>
                <w:i w:val="0"/>
                <w:color w:val="000000"/>
                <w:sz w:val="18"/>
              </w:rPr>
              <w:t xml:space="preserve">7.19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3.24</w:t>
            </w:r>
          </w:p>
        </w:tc>
        <w:tc>
          <w:tcPr>
            <w:tcW w:w="1780" w:type="dxa"/>
            <w:tcBorders/>
            <w:vAlign w:val="center"/>
          </w:tcPr>
          <w:p>
            <w:pPr>
              <w:jc w:val="right"/>
            </w:pPr>
            <w:r>
              <w:rPr>
                <w:rFonts w:ascii="宋体" w:eastAsia="宋体" w:hAnsi="宋体" w:cs="宋体"/>
                <w:b w:val="0"/>
                <w:i w:val="0"/>
                <w:color w:val="000000"/>
                <w:sz w:val="18"/>
              </w:rPr>
              <w:t xml:space="preserve">3.24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3.24</w:t>
            </w:r>
          </w:p>
        </w:tc>
        <w:tc>
          <w:tcPr>
            <w:tcW w:w="1780" w:type="dxa"/>
            <w:tcBorders/>
            <w:vAlign w:val="center"/>
          </w:tcPr>
          <w:p>
            <w:pPr>
              <w:jc w:val="right"/>
            </w:pPr>
            <w:r>
              <w:rPr>
                <w:rFonts w:ascii="宋体" w:eastAsia="宋体" w:hAnsi="宋体" w:cs="宋体"/>
                <w:b w:val="0"/>
                <w:i w:val="0"/>
                <w:color w:val="000000"/>
                <w:sz w:val="18"/>
              </w:rPr>
              <w:t xml:space="preserve">3.24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3.24</w:t>
            </w:r>
          </w:p>
        </w:tc>
        <w:tc>
          <w:tcPr>
            <w:tcW w:w="1780" w:type="dxa"/>
            <w:tcBorders/>
            <w:vAlign w:val="center"/>
          </w:tcPr>
          <w:p>
            <w:pPr>
              <w:jc w:val="right"/>
            </w:pPr>
            <w:r>
              <w:rPr>
                <w:rFonts w:ascii="宋体" w:eastAsia="宋体" w:hAnsi="宋体" w:cs="宋体"/>
                <w:b w:val="0"/>
                <w:i w:val="0"/>
                <w:color w:val="000000"/>
                <w:sz w:val="18"/>
              </w:rPr>
              <w:t xml:space="preserve">3.24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5.26</w:t>
            </w:r>
          </w:p>
        </w:tc>
        <w:tc>
          <w:tcPr>
            <w:tcW w:w="1780" w:type="dxa"/>
            <w:tcBorders/>
            <w:vAlign w:val="center"/>
          </w:tcPr>
          <w:p>
            <w:pPr>
              <w:jc w:val="right"/>
            </w:pPr>
            <w:r>
              <w:rPr>
                <w:rFonts w:ascii="宋体" w:eastAsia="宋体" w:hAnsi="宋体" w:cs="宋体"/>
                <w:b w:val="0"/>
                <w:i w:val="0"/>
                <w:color w:val="000000"/>
                <w:sz w:val="18"/>
              </w:rPr>
              <w:t xml:space="preserve">5.26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5.26</w:t>
            </w:r>
          </w:p>
        </w:tc>
        <w:tc>
          <w:tcPr>
            <w:tcW w:w="1780" w:type="dxa"/>
            <w:tcBorders/>
            <w:vAlign w:val="center"/>
          </w:tcPr>
          <w:p>
            <w:pPr>
              <w:jc w:val="right"/>
            </w:pPr>
            <w:r>
              <w:rPr>
                <w:rFonts w:ascii="宋体" w:eastAsia="宋体" w:hAnsi="宋体" w:cs="宋体"/>
                <w:b w:val="0"/>
                <w:i w:val="0"/>
                <w:color w:val="000000"/>
                <w:sz w:val="18"/>
              </w:rPr>
              <w:t xml:space="preserve">5.26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5.26</w:t>
            </w:r>
          </w:p>
        </w:tc>
        <w:tc>
          <w:tcPr>
            <w:tcW w:w="1780" w:type="dxa"/>
            <w:tcBorders/>
            <w:vAlign w:val="center"/>
          </w:tcPr>
          <w:p>
            <w:pPr>
              <w:jc w:val="right"/>
            </w:pPr>
            <w:r>
              <w:rPr>
                <w:rFonts w:ascii="宋体" w:eastAsia="宋体" w:hAnsi="宋体" w:cs="宋体"/>
                <w:b w:val="0"/>
                <w:i w:val="0"/>
                <w:color w:val="000000"/>
                <w:sz w:val="18"/>
              </w:rPr>
              <w:t xml:space="preserve">5.26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单位：辽宁省沈阳市浑南区统计事务服务中心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61.13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3.77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14.52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0.84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1.38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0.91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1.89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20.38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6.08</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7.19</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2.24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3.24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0.26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5.26</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0.40</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0.04</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61.40</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3.77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单位：辽宁省沈阳市浑南区统计事务服务中心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单位：辽宁省沈阳市浑南区统计事务服务中心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单位：辽宁省沈阳市浑南区统计事务服务中心</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021002沈阳市浑南区统计事务服务中心-210112000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12.18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保障事业单位平稳运行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已完成2024年统计事务服务中心平稳运行</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采购成本节支率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职工群众满意率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建立内控管理长效机制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人才培养机制健全性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沈阳市浑南区统计事务服务中心-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91.47%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已经按时缴纳残疾人保障金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按政策缴纳保费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及时缴纳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服务或受益对象满意度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99.15</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