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辽宁省沈阳市浑南区退役军人事务服务中心</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辽宁省沈阳市浑南区退役军人事务服务中心</w:t>
      </w:r>
      <w:r>
        <w:rPr>
          <w:b/>
          <w:sz w:val="36"/>
        </w:rPr>
        <w:t>概况</w:t>
      </w:r>
    </w:p>
    <w:p>
      <w:pPr>
        <w:pStyle w:val="6"/>
        <w:spacing w:line="560" w:lineRule="exact"/>
        <w:ind w:firstLine="640"/>
        <w:rPr>
          <w:rFonts w:hint="default" w:ascii="黑体" w:eastAsia="黑体"/>
          <w:sz w:val="32"/>
        </w:rPr>
      </w:pPr>
    </w:p>
    <w:p>
      <w:pPr>
        <w:pStyle w:val="6"/>
        <w:numPr>
          <w:ilvl w:val="0"/>
          <w:numId w:val="1"/>
        </w:numPr>
        <w:spacing w:line="560" w:lineRule="exact"/>
        <w:ind w:firstLine="640"/>
        <w:rPr>
          <w:rFonts w:ascii="黑体" w:eastAsia="黑体"/>
          <w:sz w:val="32"/>
        </w:rPr>
      </w:pPr>
      <w:r>
        <w:rPr>
          <w:rFonts w:ascii="黑体" w:eastAsia="黑体"/>
          <w:sz w:val="32"/>
        </w:rPr>
        <w:t>主要职责</w:t>
      </w:r>
    </w:p>
    <w:p>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 xml:space="preserve">（一）贯彻落实党和国家关于退役军人工作的方针、政策和 </w:t>
      </w:r>
      <w:r>
        <w:rPr>
          <w:rFonts w:hint="default" w:ascii="仿宋_GB2312" w:hAnsi="宋体" w:eastAsia="仿宋_GB2312" w:cs="仿宋_GB2312"/>
          <w:color w:val="000000"/>
          <w:kern w:val="0"/>
          <w:sz w:val="31"/>
          <w:szCs w:val="31"/>
          <w:lang w:val="en-US" w:eastAsia="zh-CN" w:bidi="ar"/>
        </w:rPr>
        <w:t xml:space="preserve">法律法规，进一步加强退役军人服务保障体系建设，指导、协助街道退役军人服务部、社区（村）退役军人服务站开展规范化、标准化、信息化建设。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（二）协调落实退役军人就业创业、优抚帮扶、权益保障、数据信息采集等有关政策措施，组织实施退役军人适应性培训和职业教育、技能培训。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（三）协助做好辖区内单位退役军人组织关系、行政关系</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供给关系转接和档案移交，做好退役军人党员摸排登记等工作， </w:t>
      </w:r>
    </w:p>
    <w:p>
      <w:pPr>
        <w:keepNext w:val="0"/>
        <w:keepLines w:val="0"/>
        <w:widowControl/>
        <w:suppressLineNumbers w:val="0"/>
        <w:jc w:val="left"/>
      </w:pPr>
      <w:r>
        <w:rPr>
          <w:rFonts w:hint="default" w:ascii="仿宋_GB2312" w:hAnsi="宋体" w:eastAsia="仿宋_GB2312" w:cs="仿宋_GB2312"/>
          <w:color w:val="000000"/>
          <w:kern w:val="0"/>
          <w:sz w:val="31"/>
          <w:szCs w:val="31"/>
          <w:lang w:val="en-US" w:eastAsia="zh-CN" w:bidi="ar"/>
        </w:rPr>
        <w:t xml:space="preserve">协助基层党组织做好党员教育管理服务工作。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（四）协助做好退役军人和其他优抚对象来访接待、来信办理、网上信访和电话信访，上级领导、部门交办信访事项，落实信访事项首办责任，依法及时就地化解矛盾问题，依条件开展心 理疏导、法律服务等工作。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（五）搭建政策咨询、沟通联系、学习交流等活动场所，针 对性、常态化开展精准帮扶援助、化解矛盾和思想稳定工作，把党和政府的关怀温暖传递给每一名退役军人。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（六）全面摸清、动态掌握、及时报告相关政策落实、工作开展，以及辖区内退役军人和其他优抚对象思想状况、家庭生活情况。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（七）做好退役军人的服务员、宣讲员、信息员、联络员</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就近听取诉求，突出面对面、个性化、一对一服务，主动登门入 户宣讲政策、解决问题，送立功喜报、悬挂光荣牌。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（八）做好“八一”、春节等重要节日及退役军人和其他优抚 对象出现临时性重大变故情况时开展走访慰问等工作。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（九）完成区委、区政府及区</w:t>
      </w:r>
      <w:bookmarkStart w:id="0" w:name="_GoBack"/>
      <w:bookmarkEnd w:id="0"/>
      <w:r>
        <w:rPr>
          <w:rFonts w:hint="eastAsia" w:ascii="仿宋_GB2312" w:hAnsi="宋体" w:eastAsia="仿宋_GB2312" w:cs="仿宋_GB2312"/>
          <w:color w:val="000000"/>
          <w:kern w:val="0"/>
          <w:sz w:val="31"/>
          <w:szCs w:val="31"/>
          <w:lang w:val="en-US" w:eastAsia="zh-CN" w:bidi="ar"/>
        </w:rPr>
        <w:t>退役军人事务局</w:t>
      </w:r>
      <w:r>
        <w:rPr>
          <w:rFonts w:hint="default" w:ascii="仿宋_GB2312" w:hAnsi="宋体" w:eastAsia="仿宋_GB2312" w:cs="仿宋_GB2312"/>
          <w:color w:val="000000"/>
          <w:kern w:val="0"/>
          <w:sz w:val="31"/>
          <w:szCs w:val="31"/>
          <w:lang w:val="en-US" w:eastAsia="zh-CN" w:bidi="ar"/>
        </w:rPr>
        <w:t>交办的其他任务</w:t>
      </w:r>
      <w:r>
        <w:rPr>
          <w:rFonts w:hint="eastAsia" w:ascii="仿宋_GB2312" w:hAnsi="宋体" w:eastAsia="仿宋_GB2312" w:cs="仿宋_GB2312"/>
          <w:color w:val="000000"/>
          <w:kern w:val="0"/>
          <w:sz w:val="31"/>
          <w:szCs w:val="31"/>
          <w:lang w:val="en-US" w:eastAsia="zh-CN" w:bidi="ar"/>
        </w:rPr>
        <w:t>。</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eastAsia="仿宋_GB2312"/>
          <w:b w:val="0"/>
          <w:bCs/>
          <w:sz w:val="32"/>
        </w:rPr>
      </w:pPr>
      <w:r>
        <w:rPr>
          <w:rFonts w:ascii="仿宋_GB2312" w:hAnsi="仿宋_GB2312" w:eastAsia="仿宋_GB2312" w:cs="仿宋_GB2312"/>
          <w:b w:val="0"/>
          <w:bCs/>
          <w:sz w:val="32"/>
          <w:szCs w:val="32"/>
        </w:rPr>
        <w:t>纳入</w:t>
      </w:r>
      <w:r>
        <w:rPr>
          <w:rFonts w:hint="eastAsia" w:ascii="仿宋_GB2312" w:hAnsi="仿宋_GB2312" w:eastAsia="仿宋_GB2312" w:cs="仿宋_GB2312"/>
          <w:b w:val="0"/>
          <w:bCs/>
          <w:sz w:val="32"/>
          <w:szCs w:val="32"/>
          <w:lang w:val="en-US" w:eastAsia="zh-CN"/>
        </w:rPr>
        <w:t>本单位</w:t>
      </w:r>
      <w:r>
        <w:rPr>
          <w:rFonts w:ascii="仿宋_GB2312" w:hAnsi="仿宋_GB2312" w:eastAsia="仿宋_GB2312" w:cs="仿宋_GB2312"/>
          <w:b w:val="0"/>
          <w:bCs/>
          <w:sz w:val="32"/>
          <w:szCs w:val="32"/>
        </w:rPr>
        <w:t>202</w:t>
      </w:r>
      <w:r>
        <w:rPr>
          <w:rFonts w:hint="eastAsia" w:ascii="仿宋_GB2312" w:hAnsi="仿宋_GB2312" w:eastAsia="仿宋_GB2312" w:cs="仿宋_GB2312"/>
          <w:b w:val="0"/>
          <w:bCs/>
          <w:sz w:val="32"/>
          <w:szCs w:val="32"/>
          <w:lang w:val="en-US" w:eastAsia="zh-CN"/>
        </w:rPr>
        <w:t>2</w:t>
      </w:r>
      <w:r>
        <w:rPr>
          <w:rFonts w:ascii="仿宋_GB2312" w:hAnsi="仿宋_GB2312" w:eastAsia="仿宋_GB2312" w:cs="仿宋_GB2312"/>
          <w:b w:val="0"/>
          <w:bCs/>
          <w:sz w:val="32"/>
          <w:szCs w:val="32"/>
        </w:rPr>
        <w:t>年决算编制范围的</w:t>
      </w:r>
      <w:r>
        <w:rPr>
          <w:rFonts w:hint="eastAsia" w:ascii="仿宋_GB2312" w:hAnsi="仿宋_GB2312" w:eastAsia="仿宋_GB2312" w:cs="仿宋_GB2312"/>
          <w:b w:val="0"/>
          <w:bCs/>
          <w:sz w:val="32"/>
          <w:szCs w:val="32"/>
          <w:lang w:val="en-US" w:eastAsia="zh-CN"/>
        </w:rPr>
        <w:t>是辽宁省沈阳市浑南区退役军人事务服务中心本级，本单位无下设机构。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辽宁省沈阳市浑南区退役军人事务服务中心</w:t>
      </w:r>
      <w:r>
        <w:rPr>
          <w:b/>
          <w:sz w:val="36"/>
        </w:rPr>
        <w:t>202</w:t>
      </w:r>
      <w:r>
        <w:rPr>
          <w:rFonts w:hint="eastAsia"/>
          <w:b/>
          <w:sz w:val="36"/>
          <w:lang w:val="en-US" w:eastAsia="zh-CN"/>
        </w:rPr>
        <w:t>2</w:t>
      </w:r>
      <w:r>
        <w:rPr>
          <w:b/>
          <w:sz w:val="36"/>
        </w:rPr>
        <w:t>年决算情况说明</w:t>
      </w: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1168.67</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1168.67</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1168.67</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60"/>
        <w:rPr>
          <w:rFonts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299.76</w:t>
      </w:r>
      <w:r>
        <w:rPr>
          <w:rFonts w:ascii="仿宋_GB2312" w:eastAsia="仿宋_GB2312"/>
          <w:sz w:val="32"/>
        </w:rPr>
        <w:t>万元，增长</w:t>
      </w:r>
      <w:r>
        <w:rPr>
          <w:rFonts w:hint="eastAsia" w:ascii="仿宋_GB2312" w:eastAsia="仿宋_GB2312"/>
          <w:sz w:val="32"/>
          <w:lang w:val="en-US" w:eastAsia="zh-CN"/>
        </w:rPr>
        <w:t>34.5</w:t>
      </w:r>
      <w:r>
        <w:rPr>
          <w:rFonts w:ascii="仿宋_GB2312" w:eastAsia="仿宋_GB2312"/>
          <w:sz w:val="32"/>
        </w:rPr>
        <w:t>%，主要原因：</w:t>
      </w:r>
      <w:r>
        <w:rPr>
          <w:rFonts w:ascii="黑体" w:eastAsia="黑体"/>
          <w:sz w:val="32"/>
        </w:rPr>
        <w:t>一是</w:t>
      </w:r>
      <w:r>
        <w:rPr>
          <w:rFonts w:ascii="仿宋_GB2312" w:eastAsia="仿宋_GB2312"/>
          <w:sz w:val="32"/>
        </w:rPr>
        <w:t>人</w:t>
      </w:r>
      <w:r>
        <w:rPr>
          <w:rFonts w:hint="eastAsia" w:ascii="仿宋_GB2312" w:eastAsia="仿宋_GB2312"/>
          <w:sz w:val="32"/>
          <w:lang w:val="en-US" w:eastAsia="zh-CN"/>
        </w:rPr>
        <w:t>员增加，工资福利支出增加；</w:t>
      </w:r>
      <w:r>
        <w:rPr>
          <w:rFonts w:ascii="黑体" w:eastAsia="黑体"/>
          <w:sz w:val="32"/>
        </w:rPr>
        <w:t>二</w:t>
      </w:r>
      <w:r>
        <w:rPr>
          <w:rFonts w:hint="eastAsia" w:ascii="黑体" w:eastAsia="黑体"/>
          <w:sz w:val="32"/>
          <w:lang w:val="en-US" w:eastAsia="zh-CN"/>
        </w:rPr>
        <w:t>是</w:t>
      </w:r>
      <w:r>
        <w:rPr>
          <w:rFonts w:hint="eastAsia" w:ascii="仿宋_GB2312" w:eastAsia="仿宋_GB2312"/>
          <w:sz w:val="32"/>
          <w:lang w:val="en-US" w:eastAsia="zh-CN"/>
        </w:rPr>
        <w:t>与</w:t>
      </w:r>
      <w:r>
        <w:rPr>
          <w:rFonts w:ascii="仿宋_GB2312" w:eastAsia="仿宋_GB2312"/>
          <w:sz w:val="32"/>
        </w:rPr>
        <w:t>人</w:t>
      </w:r>
      <w:r>
        <w:rPr>
          <w:rFonts w:hint="eastAsia" w:ascii="仿宋_GB2312" w:eastAsia="仿宋_GB2312"/>
          <w:sz w:val="32"/>
          <w:lang w:val="en-US" w:eastAsia="zh-CN"/>
        </w:rPr>
        <w:t>员相配套的费用增加，商品和服务支出增加。</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1168.67</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1165.22</w:t>
      </w:r>
      <w:r>
        <w:rPr>
          <w:rFonts w:ascii="仿宋_GB2312" w:eastAsia="仿宋_GB2312"/>
          <w:sz w:val="32"/>
        </w:rPr>
        <w:t>万元，占支出总计的</w:t>
      </w:r>
      <w:r>
        <w:rPr>
          <w:rFonts w:hint="eastAsia" w:ascii="仿宋_GB2312" w:eastAsia="仿宋_GB2312"/>
          <w:sz w:val="32"/>
          <w:lang w:val="en-US" w:eastAsia="zh-CN"/>
        </w:rPr>
        <w:t>99.7</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1112.34</w:t>
      </w:r>
      <w:r>
        <w:rPr>
          <w:rFonts w:ascii="仿宋_GB2312" w:eastAsia="仿宋_GB2312"/>
          <w:sz w:val="32"/>
        </w:rPr>
        <w:t>万元，对个人和家庭的补助支出</w:t>
      </w:r>
      <w:r>
        <w:rPr>
          <w:rFonts w:hint="eastAsia" w:ascii="仿宋_GB2312" w:eastAsia="仿宋_GB2312"/>
          <w:sz w:val="32"/>
          <w:lang w:val="en-US" w:eastAsia="zh-CN"/>
        </w:rPr>
        <w:t>1.04</w:t>
      </w:r>
      <w:r>
        <w:rPr>
          <w:rFonts w:ascii="仿宋_GB2312" w:eastAsia="仿宋_GB2312"/>
          <w:sz w:val="32"/>
        </w:rPr>
        <w:t>万元，商品和服务支出</w:t>
      </w:r>
      <w:r>
        <w:rPr>
          <w:rFonts w:hint="eastAsia" w:ascii="仿宋_GB2312" w:eastAsia="仿宋_GB2312"/>
          <w:sz w:val="32"/>
          <w:lang w:val="en-US" w:eastAsia="zh-CN"/>
        </w:rPr>
        <w:t>51.83</w:t>
      </w:r>
      <w:r>
        <w:rPr>
          <w:rFonts w:ascii="仿宋_GB2312" w:eastAsia="仿宋_GB2312"/>
          <w:sz w:val="32"/>
        </w:rPr>
        <w:t>万元。</w:t>
      </w:r>
    </w:p>
    <w:p>
      <w:pPr>
        <w:pStyle w:val="6"/>
        <w:spacing w:line="560" w:lineRule="exact"/>
        <w:ind w:firstLine="660"/>
        <w:rPr>
          <w:rFonts w:hint="eastAsia" w:ascii="仿宋_GB2312" w:eastAsia="仿宋_GB2312"/>
          <w:sz w:val="32"/>
          <w:lang w:val="en-US" w:eastAsia="zh-CN"/>
        </w:rPr>
      </w:pPr>
      <w:r>
        <w:rPr>
          <w:rFonts w:ascii="仿宋_GB2312" w:eastAsia="仿宋_GB2312"/>
          <w:sz w:val="32"/>
        </w:rPr>
        <w:t>2.项目支出</w:t>
      </w:r>
      <w:r>
        <w:rPr>
          <w:rFonts w:hint="eastAsia" w:ascii="仿宋_GB2312" w:eastAsia="仿宋_GB2312"/>
          <w:sz w:val="32"/>
          <w:lang w:val="en-US" w:eastAsia="zh-CN"/>
        </w:rPr>
        <w:t>3.46</w:t>
      </w:r>
      <w:r>
        <w:rPr>
          <w:rFonts w:ascii="仿宋_GB2312" w:eastAsia="仿宋_GB2312"/>
          <w:sz w:val="32"/>
        </w:rPr>
        <w:t>万元，占支出总计的</w:t>
      </w:r>
      <w:r>
        <w:rPr>
          <w:rFonts w:hint="eastAsia" w:ascii="仿宋_GB2312" w:eastAsia="仿宋_GB2312"/>
          <w:sz w:val="32"/>
          <w:lang w:val="en-US" w:eastAsia="zh-CN"/>
        </w:rPr>
        <w:t>0.3</w:t>
      </w:r>
      <w:r>
        <w:rPr>
          <w:rFonts w:ascii="仿宋_GB2312" w:eastAsia="仿宋_GB2312"/>
          <w:sz w:val="32"/>
        </w:rPr>
        <w:t>%。主要包括</w:t>
      </w:r>
      <w:r>
        <w:rPr>
          <w:rFonts w:hint="eastAsia" w:ascii="仿宋_GB2312" w:eastAsia="仿宋_GB2312"/>
          <w:sz w:val="32"/>
          <w:lang w:val="en-US" w:eastAsia="zh-CN"/>
        </w:rPr>
        <w:t>其他退役军人事务管理支出</w:t>
      </w:r>
      <w:r>
        <w:rPr>
          <w:rFonts w:ascii="仿宋_GB2312" w:eastAsia="仿宋_GB2312"/>
          <w:sz w:val="32"/>
        </w:rPr>
        <w:t>等业务支出。</w:t>
      </w:r>
    </w:p>
    <w:p>
      <w:pPr>
        <w:pStyle w:val="6"/>
        <w:spacing w:line="560" w:lineRule="exact"/>
        <w:ind w:firstLine="660"/>
        <w:rPr>
          <w:rFonts w:ascii="仿宋_GB2312" w:eastAsia="仿宋_GB2312"/>
          <w:sz w:val="32"/>
        </w:rPr>
      </w:pPr>
      <w:r>
        <w:rPr>
          <w:rFonts w:ascii="仿宋_GB2312" w:eastAsia="仿宋_GB2312"/>
          <w:sz w:val="32"/>
        </w:rPr>
        <w:t>与上年相比，今年支出增加</w:t>
      </w:r>
      <w:r>
        <w:rPr>
          <w:rFonts w:hint="eastAsia" w:ascii="仿宋_GB2312" w:eastAsia="仿宋_GB2312"/>
          <w:sz w:val="32"/>
          <w:lang w:val="en-US" w:eastAsia="zh-CN"/>
        </w:rPr>
        <w:t>299.76</w:t>
      </w:r>
      <w:r>
        <w:rPr>
          <w:rFonts w:ascii="仿宋_GB2312" w:eastAsia="仿宋_GB2312"/>
          <w:sz w:val="32"/>
        </w:rPr>
        <w:t>万元，增长</w:t>
      </w:r>
      <w:r>
        <w:rPr>
          <w:rFonts w:hint="eastAsia" w:ascii="仿宋_GB2312" w:eastAsia="仿宋_GB2312"/>
          <w:sz w:val="32"/>
          <w:lang w:val="en-US" w:eastAsia="zh-CN"/>
        </w:rPr>
        <w:t>34.5</w:t>
      </w:r>
      <w:r>
        <w:rPr>
          <w:rFonts w:ascii="仿宋_GB2312" w:eastAsia="仿宋_GB2312"/>
          <w:sz w:val="32"/>
        </w:rPr>
        <w:t>%，主要原因：</w:t>
      </w:r>
      <w:r>
        <w:rPr>
          <w:rFonts w:ascii="黑体" w:eastAsia="黑体"/>
          <w:sz w:val="32"/>
        </w:rPr>
        <w:t>一是</w:t>
      </w:r>
      <w:r>
        <w:rPr>
          <w:rFonts w:ascii="仿宋_GB2312" w:eastAsia="仿宋_GB2312"/>
          <w:sz w:val="32"/>
        </w:rPr>
        <w:t>人</w:t>
      </w:r>
      <w:r>
        <w:rPr>
          <w:rFonts w:hint="eastAsia" w:ascii="仿宋_GB2312" w:eastAsia="仿宋_GB2312"/>
          <w:sz w:val="32"/>
          <w:lang w:val="en-US" w:eastAsia="zh-CN"/>
        </w:rPr>
        <w:t>员增加，工资福利支出增加；</w:t>
      </w:r>
      <w:r>
        <w:rPr>
          <w:rFonts w:ascii="黑体" w:eastAsia="黑体"/>
          <w:sz w:val="32"/>
        </w:rPr>
        <w:t>二</w:t>
      </w:r>
      <w:r>
        <w:rPr>
          <w:rFonts w:hint="eastAsia" w:ascii="黑体" w:eastAsia="黑体"/>
          <w:sz w:val="32"/>
          <w:lang w:val="en-US" w:eastAsia="zh-CN"/>
        </w:rPr>
        <w:t>是</w:t>
      </w:r>
      <w:r>
        <w:rPr>
          <w:rFonts w:hint="eastAsia" w:ascii="仿宋_GB2312" w:eastAsia="仿宋_GB2312"/>
          <w:sz w:val="32"/>
          <w:lang w:val="en-US" w:eastAsia="zh-CN"/>
        </w:rPr>
        <w:t>与</w:t>
      </w:r>
      <w:r>
        <w:rPr>
          <w:rFonts w:ascii="仿宋_GB2312" w:eastAsia="仿宋_GB2312"/>
          <w:sz w:val="32"/>
        </w:rPr>
        <w:t>人</w:t>
      </w:r>
      <w:r>
        <w:rPr>
          <w:rFonts w:hint="eastAsia" w:ascii="仿宋_GB2312" w:eastAsia="仿宋_GB2312"/>
          <w:sz w:val="32"/>
          <w:lang w:val="en-US" w:eastAsia="zh-CN"/>
        </w:rPr>
        <w:t>员相配套的费用增加，商品和服务支出增加。</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本中心2022年0结余。</w:t>
      </w:r>
    </w:p>
    <w:p>
      <w:pPr>
        <w:pStyle w:val="6"/>
        <w:numPr>
          <w:ilvl w:val="0"/>
          <w:numId w:val="1"/>
        </w:numPr>
        <w:spacing w:line="560" w:lineRule="exact"/>
        <w:ind w:left="0" w:leftChars="0" w:firstLine="640" w:firstLineChars="0"/>
        <w:rPr>
          <w:rFonts w:ascii="黑体" w:eastAsia="黑体"/>
          <w:sz w:val="32"/>
        </w:rPr>
      </w:pPr>
      <w:r>
        <w:rPr>
          <w:rFonts w:ascii="黑体" w:eastAsia="黑体"/>
          <w:sz w:val="32"/>
        </w:rPr>
        <w:t>财政拨款收入支出决算情况说明</w:t>
      </w:r>
    </w:p>
    <w:p>
      <w:pPr>
        <w:pStyle w:val="6"/>
        <w:numPr>
          <w:ilvl w:val="0"/>
          <w:numId w:val="0"/>
        </w:numPr>
        <w:spacing w:line="560" w:lineRule="exact"/>
        <w:ind w:left="640" w:leftChars="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1168.67</w:t>
      </w:r>
      <w:r>
        <w:rPr>
          <w:rFonts w:ascii="仿宋_GB2312" w:eastAsia="仿宋_GB2312"/>
          <w:sz w:val="32"/>
        </w:rPr>
        <w:t>万元，其中：基本支出</w:t>
      </w:r>
      <w:r>
        <w:rPr>
          <w:rFonts w:hint="eastAsia" w:ascii="仿宋_GB2312" w:eastAsia="仿宋_GB2312"/>
          <w:sz w:val="32"/>
          <w:lang w:val="en-US" w:eastAsia="zh-CN"/>
        </w:rPr>
        <w:t>1165.22</w:t>
      </w:r>
      <w:r>
        <w:rPr>
          <w:rFonts w:ascii="仿宋_GB2312" w:eastAsia="仿宋_GB2312"/>
          <w:sz w:val="32"/>
        </w:rPr>
        <w:t>万元，项目支出</w:t>
      </w:r>
      <w:r>
        <w:rPr>
          <w:rFonts w:hint="eastAsia" w:ascii="仿宋_GB2312" w:eastAsia="仿宋_GB2312"/>
          <w:sz w:val="32"/>
          <w:lang w:val="en-US" w:eastAsia="zh-CN"/>
        </w:rPr>
        <w:t>3.46</w:t>
      </w:r>
      <w:r>
        <w:rPr>
          <w:rFonts w:ascii="仿宋_GB2312" w:eastAsia="仿宋_GB2312"/>
          <w:sz w:val="32"/>
        </w:rPr>
        <w:t>万元。与上年相比，财政拨款支出增加</w:t>
      </w:r>
      <w:r>
        <w:rPr>
          <w:rFonts w:hint="eastAsia" w:ascii="仿宋_GB2312" w:eastAsia="仿宋_GB2312"/>
          <w:sz w:val="32"/>
          <w:lang w:val="en-US" w:eastAsia="zh-CN"/>
        </w:rPr>
        <w:t>299.76</w:t>
      </w:r>
      <w:r>
        <w:rPr>
          <w:rFonts w:ascii="仿宋_GB2312" w:eastAsia="仿宋_GB2312"/>
          <w:sz w:val="32"/>
        </w:rPr>
        <w:t>万元，增长</w:t>
      </w:r>
      <w:r>
        <w:rPr>
          <w:rFonts w:hint="eastAsia" w:ascii="仿宋_GB2312" w:eastAsia="仿宋_GB2312"/>
          <w:sz w:val="32"/>
          <w:lang w:val="en-US" w:eastAsia="zh-CN"/>
        </w:rPr>
        <w:t>34.5</w:t>
      </w:r>
      <w:r>
        <w:rPr>
          <w:rFonts w:ascii="仿宋_GB2312" w:eastAsia="仿宋_GB2312"/>
          <w:sz w:val="32"/>
        </w:rPr>
        <w:t>%，主要原因：</w:t>
      </w:r>
      <w:r>
        <w:rPr>
          <w:rFonts w:ascii="黑体" w:eastAsia="黑体"/>
          <w:sz w:val="32"/>
        </w:rPr>
        <w:t>一是</w:t>
      </w:r>
      <w:r>
        <w:rPr>
          <w:rFonts w:ascii="仿宋_GB2312" w:eastAsia="仿宋_GB2312"/>
          <w:sz w:val="32"/>
        </w:rPr>
        <w:t>人</w:t>
      </w:r>
      <w:r>
        <w:rPr>
          <w:rFonts w:hint="eastAsia" w:ascii="仿宋_GB2312" w:eastAsia="仿宋_GB2312"/>
          <w:sz w:val="32"/>
          <w:lang w:val="en-US" w:eastAsia="zh-CN"/>
        </w:rPr>
        <w:t>员增加，工资福利支出增加；</w:t>
      </w:r>
      <w:r>
        <w:rPr>
          <w:rFonts w:ascii="黑体" w:eastAsia="黑体"/>
          <w:sz w:val="32"/>
        </w:rPr>
        <w:t>二</w:t>
      </w:r>
      <w:r>
        <w:rPr>
          <w:rFonts w:hint="eastAsia" w:ascii="黑体" w:eastAsia="黑体"/>
          <w:sz w:val="32"/>
          <w:lang w:val="en-US" w:eastAsia="zh-CN"/>
        </w:rPr>
        <w:t>是</w:t>
      </w:r>
      <w:r>
        <w:rPr>
          <w:rFonts w:hint="eastAsia" w:ascii="仿宋_GB2312" w:eastAsia="仿宋_GB2312"/>
          <w:sz w:val="32"/>
          <w:lang w:val="en-US" w:eastAsia="zh-CN"/>
        </w:rPr>
        <w:t>与</w:t>
      </w:r>
      <w:r>
        <w:rPr>
          <w:rFonts w:ascii="仿宋_GB2312" w:eastAsia="仿宋_GB2312"/>
          <w:sz w:val="32"/>
        </w:rPr>
        <w:t>人</w:t>
      </w:r>
      <w:r>
        <w:rPr>
          <w:rFonts w:hint="eastAsia" w:ascii="仿宋_GB2312" w:eastAsia="仿宋_GB2312"/>
          <w:sz w:val="32"/>
          <w:lang w:val="en-US" w:eastAsia="zh-CN"/>
        </w:rPr>
        <w:t>员相配套的费用增加，商品和服务支出增加</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98.87</w:t>
      </w:r>
      <w:r>
        <w:rPr>
          <w:rFonts w:ascii="仿宋_GB2312" w:eastAsia="仿宋_GB2312"/>
          <w:sz w:val="32"/>
        </w:rPr>
        <w:t>%，其中：基本支出完成年初预算的</w:t>
      </w:r>
      <w:r>
        <w:rPr>
          <w:rFonts w:hint="eastAsia" w:ascii="仿宋_GB2312" w:eastAsia="仿宋_GB2312"/>
          <w:sz w:val="32"/>
          <w:lang w:val="en-US" w:eastAsia="zh-CN"/>
        </w:rPr>
        <w:t>104.36</w:t>
      </w:r>
      <w:r>
        <w:rPr>
          <w:rFonts w:ascii="仿宋_GB2312" w:eastAsia="仿宋_GB2312"/>
          <w:sz w:val="32"/>
        </w:rPr>
        <w:t>%，项目支出完成年初预算的</w:t>
      </w:r>
      <w:r>
        <w:rPr>
          <w:rFonts w:hint="eastAsia" w:ascii="仿宋_GB2312" w:eastAsia="仿宋_GB2312"/>
          <w:sz w:val="32"/>
          <w:lang w:val="en-US" w:eastAsia="zh-CN"/>
        </w:rPr>
        <w:t>5.28</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1168.67</w:t>
      </w:r>
      <w:r>
        <w:rPr>
          <w:rFonts w:ascii="仿宋_GB2312" w:hAnsi="宋体" w:eastAsia="仿宋_GB2312"/>
          <w:sz w:val="32"/>
          <w:szCs w:val="32"/>
        </w:rPr>
        <w:t>万元，按支出功能分类科目分，包括：</w:t>
      </w:r>
      <w:r>
        <w:rPr>
          <w:rFonts w:hint="eastAsia" w:ascii="仿宋_GB2312" w:hAnsi="宋体" w:eastAsia="仿宋_GB2312"/>
          <w:sz w:val="32"/>
          <w:szCs w:val="32"/>
          <w:lang w:val="en-US" w:eastAsia="zh-CN"/>
        </w:rPr>
        <w:t>社会保障和就业</w:t>
      </w:r>
      <w:r>
        <w:rPr>
          <w:rFonts w:ascii="仿宋_GB2312" w:hAnsi="宋体" w:eastAsia="仿宋_GB2312"/>
          <w:sz w:val="32"/>
          <w:szCs w:val="32"/>
        </w:rPr>
        <w:t>支出</w:t>
      </w:r>
      <w:r>
        <w:rPr>
          <w:rFonts w:hint="eastAsia" w:ascii="仿宋_GB2312" w:hAnsi="宋体" w:eastAsia="仿宋_GB2312"/>
          <w:sz w:val="32"/>
          <w:szCs w:val="32"/>
          <w:lang w:val="en-US" w:eastAsia="zh-CN"/>
        </w:rPr>
        <w:t>1004.34</w:t>
      </w:r>
      <w:r>
        <w:rPr>
          <w:rFonts w:ascii="仿宋_GB2312" w:hAnsi="宋体" w:eastAsia="仿宋_GB2312"/>
          <w:sz w:val="32"/>
          <w:szCs w:val="32"/>
        </w:rPr>
        <w:t>万元，占</w:t>
      </w:r>
      <w:r>
        <w:rPr>
          <w:rFonts w:hint="eastAsia" w:ascii="仿宋_GB2312" w:hAnsi="宋体" w:eastAsia="仿宋_GB2312"/>
          <w:sz w:val="32"/>
          <w:szCs w:val="32"/>
          <w:lang w:val="en-US" w:eastAsia="zh-CN"/>
        </w:rPr>
        <w:t>85.94</w:t>
      </w:r>
      <w:r>
        <w:rPr>
          <w:rFonts w:ascii="仿宋_GB2312" w:hAnsi="宋体" w:eastAsia="仿宋_GB2312"/>
          <w:sz w:val="32"/>
          <w:szCs w:val="32"/>
        </w:rPr>
        <w:t>%；</w:t>
      </w:r>
      <w:r>
        <w:rPr>
          <w:rFonts w:hint="eastAsia" w:ascii="仿宋_GB2312" w:hAnsi="宋体" w:eastAsia="仿宋_GB2312"/>
          <w:sz w:val="32"/>
          <w:szCs w:val="32"/>
          <w:lang w:val="en-US" w:eastAsia="zh-CN"/>
        </w:rPr>
        <w:t>卫生健康支出45.88万元，占3.93%；住房保障支出118.44万元，占10.13%</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社会保障和就业</w:t>
      </w:r>
      <w:r>
        <w:rPr>
          <w:rFonts w:ascii="仿宋_GB2312" w:hAnsi="宋体" w:eastAsia="仿宋_GB2312"/>
          <w:sz w:val="32"/>
          <w:szCs w:val="32"/>
        </w:rPr>
        <w:t>支出</w:t>
      </w:r>
      <w:r>
        <w:rPr>
          <w:rFonts w:hint="eastAsia" w:ascii="仿宋_GB2312" w:hAnsi="宋体" w:eastAsia="仿宋_GB2312"/>
          <w:sz w:val="32"/>
          <w:szCs w:val="32"/>
          <w:lang w:val="en-US" w:eastAsia="zh-CN"/>
        </w:rPr>
        <w:t>1004.34</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社会保障和就业</w:t>
      </w:r>
      <w:r>
        <w:rPr>
          <w:rFonts w:ascii="仿宋_GB2312" w:hAnsi="宋体" w:eastAsia="仿宋_GB2312"/>
          <w:sz w:val="32"/>
          <w:szCs w:val="32"/>
        </w:rPr>
        <w:t>支出（类）</w:t>
      </w:r>
      <w:r>
        <w:rPr>
          <w:rFonts w:hint="eastAsia" w:ascii="仿宋_GB2312" w:hAnsi="宋体" w:eastAsia="仿宋_GB2312"/>
          <w:sz w:val="32"/>
          <w:szCs w:val="32"/>
          <w:lang w:val="en-US" w:eastAsia="zh-CN"/>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机关事业单位基本养老保险缴费支出</w:t>
      </w:r>
      <w:r>
        <w:rPr>
          <w:rFonts w:ascii="仿宋_GB2312" w:hAnsi="宋体" w:eastAsia="仿宋_GB2312"/>
          <w:sz w:val="32"/>
          <w:szCs w:val="32"/>
        </w:rPr>
        <w:t>（项）</w:t>
      </w:r>
      <w:r>
        <w:rPr>
          <w:rFonts w:hint="eastAsia" w:ascii="仿宋_GB2312" w:hAnsi="宋体" w:eastAsia="仿宋_GB2312"/>
          <w:sz w:val="32"/>
          <w:szCs w:val="32"/>
          <w:lang w:val="en-US" w:eastAsia="zh-CN"/>
        </w:rPr>
        <w:t>93.01</w:t>
      </w:r>
      <w:r>
        <w:rPr>
          <w:rFonts w:ascii="仿宋_GB2312" w:hAnsi="宋体" w:eastAsia="仿宋_GB2312"/>
          <w:sz w:val="32"/>
          <w:szCs w:val="32"/>
        </w:rPr>
        <w:t>万元，主要是</w:t>
      </w:r>
      <w:r>
        <w:rPr>
          <w:rFonts w:hint="eastAsia" w:ascii="仿宋_GB2312" w:hAnsi="宋体" w:eastAsia="仿宋_GB2312"/>
          <w:sz w:val="32"/>
          <w:szCs w:val="32"/>
        </w:rPr>
        <w:t>机关事业单位基本养老保险缴费</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157.06</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人员增加，相应的费用增加</w:t>
      </w:r>
      <w:r>
        <w:rPr>
          <w:rFonts w:ascii="仿宋_GB2312" w:hAnsi="宋体" w:eastAsia="仿宋_GB2312"/>
          <w:sz w:val="32"/>
          <w:szCs w:val="32"/>
        </w:rPr>
        <w:t>。</w:t>
      </w:r>
    </w:p>
    <w:p>
      <w:pPr>
        <w:spacing w:line="540" w:lineRule="exact"/>
        <w:ind w:firstLine="640" w:firstLineChars="200"/>
        <w:rPr>
          <w:rFonts w:hint="eastAsia" w:ascii="仿宋_GB2312" w:hAnsi="宋体" w:eastAsia="仿宋_GB2312"/>
          <w:sz w:val="32"/>
          <w:szCs w:val="32"/>
          <w:highlight w:val="none"/>
          <w:lang w:val="en-US" w:eastAsia="zh-CN"/>
        </w:rPr>
      </w:pPr>
      <w:r>
        <w:rPr>
          <w:rFonts w:ascii="仿宋_GB2312" w:hAnsi="宋体" w:eastAsia="仿宋_GB2312"/>
          <w:sz w:val="32"/>
          <w:szCs w:val="32"/>
        </w:rPr>
        <w:t>（2）</w:t>
      </w:r>
      <w:r>
        <w:rPr>
          <w:rFonts w:hint="eastAsia" w:ascii="仿宋_GB2312" w:hAnsi="宋体" w:eastAsia="仿宋_GB2312"/>
          <w:sz w:val="32"/>
          <w:szCs w:val="32"/>
          <w:lang w:val="en-US" w:eastAsia="zh-CN"/>
        </w:rPr>
        <w:t>社会保障和就业</w:t>
      </w:r>
      <w:r>
        <w:rPr>
          <w:rFonts w:ascii="仿宋_GB2312" w:hAnsi="宋体" w:eastAsia="仿宋_GB2312"/>
          <w:sz w:val="32"/>
          <w:szCs w:val="32"/>
        </w:rPr>
        <w:t>支出（类）</w:t>
      </w:r>
      <w:r>
        <w:rPr>
          <w:rFonts w:hint="eastAsia" w:ascii="仿宋_GB2312" w:hAnsi="宋体" w:eastAsia="仿宋_GB2312"/>
          <w:sz w:val="32"/>
          <w:szCs w:val="32"/>
          <w:lang w:val="en-US" w:eastAsia="zh-CN"/>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w:t>
      </w:r>
      <w:r>
        <w:rPr>
          <w:rFonts w:hint="eastAsia" w:ascii="仿宋_GB2312" w:hAnsi="宋体" w:eastAsia="仿宋_GB2312"/>
          <w:sz w:val="32"/>
          <w:szCs w:val="32"/>
          <w:lang w:val="en-US" w:eastAsia="zh-CN"/>
        </w:rPr>
        <w:t>职业年金</w:t>
      </w:r>
      <w:r>
        <w:rPr>
          <w:rFonts w:hint="eastAsia" w:ascii="仿宋_GB2312" w:hAnsi="宋体" w:eastAsia="仿宋_GB2312"/>
          <w:sz w:val="32"/>
          <w:szCs w:val="32"/>
        </w:rPr>
        <w:t>缴费支出</w:t>
      </w:r>
      <w:r>
        <w:rPr>
          <w:rFonts w:ascii="仿宋_GB2312" w:hAnsi="宋体" w:eastAsia="仿宋_GB2312"/>
          <w:sz w:val="32"/>
          <w:szCs w:val="32"/>
        </w:rPr>
        <w:t>（项）</w:t>
      </w:r>
      <w:r>
        <w:rPr>
          <w:rFonts w:hint="eastAsia" w:ascii="仿宋_GB2312" w:hAnsi="宋体" w:eastAsia="仿宋_GB2312"/>
          <w:sz w:val="32"/>
          <w:szCs w:val="32"/>
          <w:lang w:val="en-US" w:eastAsia="zh-CN"/>
        </w:rPr>
        <w:t>1.29万元，主要是</w:t>
      </w:r>
      <w:r>
        <w:rPr>
          <w:rFonts w:hint="eastAsia" w:ascii="仿宋_GB2312" w:hAnsi="宋体" w:eastAsia="仿宋_GB2312"/>
          <w:sz w:val="32"/>
          <w:szCs w:val="32"/>
        </w:rPr>
        <w:t>机关事业单位职业年金缴费</w:t>
      </w:r>
      <w:r>
        <w:rPr>
          <w:rFonts w:hint="eastAsia" w:ascii="仿宋_GB2312" w:hAnsi="宋体" w:eastAsia="仿宋_GB2312"/>
          <w:sz w:val="32"/>
          <w:szCs w:val="32"/>
          <w:lang w:val="en-US" w:eastAsia="zh-CN"/>
        </w:rPr>
        <w:t>等支出，完成年初预算的4.36%，</w:t>
      </w:r>
      <w:r>
        <w:rPr>
          <w:rFonts w:hint="eastAsia" w:ascii="仿宋_GB2312" w:hAnsi="宋体" w:eastAsia="仿宋_GB2312"/>
          <w:sz w:val="32"/>
          <w:szCs w:val="32"/>
          <w:highlight w:val="none"/>
          <w:lang w:val="en-US" w:eastAsia="zh-CN"/>
        </w:rPr>
        <w:t>决算数小于年初预算数的原因主要是按照要求在职人员暂时只缴纳个人部分，对当年退休人员补缴单位部分及利息款，导致经费小与年初预算数。</w:t>
      </w:r>
    </w:p>
    <w:p>
      <w:pPr>
        <w:spacing w:line="540" w:lineRule="exact"/>
        <w:ind w:firstLine="640" w:firstLineChars="200"/>
        <w:rPr>
          <w:rFonts w:hint="eastAsia" w:ascii="仿宋_GB2312" w:hAnsi="宋体" w:eastAsia="仿宋_GB2312"/>
          <w:sz w:val="32"/>
          <w:szCs w:val="32"/>
          <w:highlight w:val="none"/>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社会保障和就业</w:t>
      </w:r>
      <w:r>
        <w:rPr>
          <w:rFonts w:ascii="仿宋_GB2312" w:hAnsi="宋体" w:eastAsia="仿宋_GB2312"/>
          <w:sz w:val="32"/>
          <w:szCs w:val="32"/>
        </w:rPr>
        <w:t>支出（类）</w:t>
      </w:r>
      <w:r>
        <w:rPr>
          <w:rFonts w:hint="eastAsia" w:ascii="仿宋_GB2312" w:hAnsi="宋体" w:eastAsia="仿宋_GB2312"/>
          <w:sz w:val="32"/>
          <w:szCs w:val="32"/>
          <w:lang w:val="en-US" w:eastAsia="zh-CN"/>
        </w:rPr>
        <w:t>抚恤</w:t>
      </w:r>
      <w:r>
        <w:rPr>
          <w:rFonts w:ascii="仿宋_GB2312" w:hAnsi="宋体" w:eastAsia="仿宋_GB2312"/>
          <w:sz w:val="32"/>
          <w:szCs w:val="32"/>
        </w:rPr>
        <w:t>（款）</w:t>
      </w:r>
      <w:r>
        <w:rPr>
          <w:rFonts w:hint="eastAsia" w:ascii="仿宋_GB2312" w:hAnsi="宋体" w:eastAsia="仿宋_GB2312"/>
          <w:sz w:val="32"/>
          <w:szCs w:val="32"/>
          <w:lang w:val="en-US" w:eastAsia="zh-CN"/>
        </w:rPr>
        <w:t>伤残抚恤</w:t>
      </w:r>
      <w:r>
        <w:rPr>
          <w:rFonts w:ascii="仿宋_GB2312" w:hAnsi="宋体" w:eastAsia="仿宋_GB2312"/>
          <w:sz w:val="32"/>
          <w:szCs w:val="32"/>
        </w:rPr>
        <w:t>（项）</w:t>
      </w:r>
      <w:r>
        <w:rPr>
          <w:rFonts w:hint="eastAsia" w:ascii="仿宋_GB2312" w:hAnsi="宋体" w:eastAsia="仿宋_GB2312"/>
          <w:sz w:val="32"/>
          <w:szCs w:val="32"/>
          <w:lang w:val="en-US" w:eastAsia="zh-CN"/>
        </w:rPr>
        <w:t>1.04万元，主要是伤残抚恤金等支出，完成年初预算的85.25%，</w:t>
      </w:r>
      <w:r>
        <w:rPr>
          <w:rFonts w:hint="eastAsia" w:ascii="仿宋_GB2312" w:hAnsi="宋体" w:eastAsia="仿宋_GB2312"/>
          <w:sz w:val="32"/>
          <w:szCs w:val="32"/>
          <w:highlight w:val="none"/>
          <w:lang w:val="en-US" w:eastAsia="zh-CN"/>
        </w:rPr>
        <w:t>决算数小于年初预算数的原因主要是实际执行标准有变化，与年初预算数并不相符，导致经费小于年初预算数。</w:t>
      </w:r>
    </w:p>
    <w:p>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4</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社会保障和就业</w:t>
      </w:r>
      <w:r>
        <w:rPr>
          <w:rFonts w:ascii="仿宋_GB2312" w:hAnsi="宋体" w:eastAsia="仿宋_GB2312"/>
          <w:sz w:val="32"/>
          <w:szCs w:val="32"/>
        </w:rPr>
        <w:t>支出（类）</w:t>
      </w:r>
      <w:r>
        <w:rPr>
          <w:rFonts w:hint="eastAsia" w:ascii="仿宋_GB2312" w:hAnsi="宋体" w:eastAsia="仿宋_GB2312"/>
          <w:sz w:val="32"/>
          <w:szCs w:val="32"/>
          <w:lang w:val="en-US" w:eastAsia="zh-CN"/>
        </w:rPr>
        <w:t>退役军人管理事务</w:t>
      </w:r>
      <w:r>
        <w:rPr>
          <w:rFonts w:ascii="仿宋_GB2312" w:hAnsi="宋体" w:eastAsia="仿宋_GB2312"/>
          <w:sz w:val="32"/>
          <w:szCs w:val="32"/>
        </w:rPr>
        <w:t>（款）</w:t>
      </w:r>
      <w:r>
        <w:rPr>
          <w:rFonts w:hint="eastAsia" w:ascii="仿宋_GB2312" w:hAnsi="宋体" w:eastAsia="仿宋_GB2312"/>
          <w:sz w:val="32"/>
          <w:szCs w:val="32"/>
          <w:lang w:val="en-US" w:eastAsia="zh-CN"/>
        </w:rPr>
        <w:t>事业运行</w:t>
      </w:r>
      <w:r>
        <w:rPr>
          <w:rFonts w:ascii="仿宋_GB2312" w:hAnsi="宋体" w:eastAsia="仿宋_GB2312"/>
          <w:sz w:val="32"/>
          <w:szCs w:val="32"/>
        </w:rPr>
        <w:t>（项）</w:t>
      </w:r>
      <w:r>
        <w:rPr>
          <w:rFonts w:hint="eastAsia" w:ascii="仿宋_GB2312" w:hAnsi="宋体" w:eastAsia="仿宋_GB2312"/>
          <w:sz w:val="32"/>
          <w:szCs w:val="32"/>
          <w:lang w:val="en-US" w:eastAsia="zh-CN"/>
        </w:rPr>
        <w:t>905.54万元，主要是工资、办公费等支出，完成年初预算的104.16%，</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人员增加，相应的费用增加。</w:t>
      </w:r>
    </w:p>
    <w:p>
      <w:pPr>
        <w:spacing w:line="54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w:t>
      </w:r>
      <w:r>
        <w:rPr>
          <w:rFonts w:hint="eastAsia" w:ascii="仿宋_GB2312" w:hAnsi="宋体" w:eastAsia="仿宋_GB2312"/>
          <w:sz w:val="32"/>
          <w:szCs w:val="32"/>
          <w:highlight w:val="none"/>
          <w:lang w:val="en-US" w:eastAsia="zh-CN"/>
        </w:rPr>
        <w:t>社会保障和就业</w:t>
      </w:r>
      <w:r>
        <w:rPr>
          <w:rFonts w:ascii="仿宋_GB2312" w:hAnsi="宋体" w:eastAsia="仿宋_GB2312"/>
          <w:sz w:val="32"/>
          <w:szCs w:val="32"/>
          <w:highlight w:val="none"/>
        </w:rPr>
        <w:t>支出（类）</w:t>
      </w:r>
      <w:r>
        <w:rPr>
          <w:rFonts w:hint="eastAsia" w:ascii="仿宋_GB2312" w:hAnsi="宋体" w:eastAsia="仿宋_GB2312"/>
          <w:sz w:val="32"/>
          <w:szCs w:val="32"/>
          <w:highlight w:val="none"/>
        </w:rPr>
        <w:t>退役军人管理事务</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款</w:t>
      </w:r>
      <w:r>
        <w:rPr>
          <w:rFonts w:hint="eastAsia" w:ascii="仿宋_GB2312" w:hAnsi="宋体" w:eastAsia="仿宋_GB2312"/>
          <w:sz w:val="32"/>
          <w:szCs w:val="32"/>
          <w:highlight w:val="none"/>
          <w:lang w:eastAsia="zh-CN"/>
        </w:rPr>
        <w:t>）其他退役军人事务管理支出（</w:t>
      </w:r>
      <w:r>
        <w:rPr>
          <w:rFonts w:hint="eastAsia" w:ascii="仿宋_GB2312" w:hAnsi="宋体" w:eastAsia="仿宋_GB2312"/>
          <w:sz w:val="32"/>
          <w:szCs w:val="32"/>
          <w:highlight w:val="none"/>
          <w:lang w:val="en-US" w:eastAsia="zh-CN"/>
        </w:rPr>
        <w:t>项</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3.46万元，主要是业务宣传经费、退役军人事务管理专项业务经费等支出，完成年初预算的5.62%，决算数小于年初预算数的原因主要是受疫情等多方面影响，大多数项目并未实际开展，导致实际执行的经费小于年初预算。</w:t>
      </w:r>
    </w:p>
    <w:p>
      <w:pPr>
        <w:spacing w:line="560" w:lineRule="exact"/>
        <w:ind w:firstLine="66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lang w:val="en-US" w:eastAsia="zh-CN"/>
        </w:rPr>
        <w:t>卫生健康支出45.88万元，具体包括：</w:t>
      </w:r>
    </w:p>
    <w:p>
      <w:pPr>
        <w:spacing w:line="560" w:lineRule="exact"/>
        <w:ind w:firstLine="660"/>
        <w:rPr>
          <w:rFonts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w:t>
      </w:r>
      <w:r>
        <w:rPr>
          <w:rFonts w:hint="eastAsia" w:ascii="仿宋_GB2312" w:hAnsi="宋体" w:eastAsia="仿宋_GB2312"/>
          <w:sz w:val="32"/>
          <w:szCs w:val="32"/>
          <w:highlight w:val="none"/>
          <w:lang w:val="en-US" w:eastAsia="zh-CN"/>
        </w:rPr>
        <w:t>卫生健康支出（类）行政事业单位医疗（款）事业单位医疗（项）43.68万元，</w:t>
      </w:r>
      <w:r>
        <w:rPr>
          <w:rFonts w:hint="eastAsia" w:ascii="仿宋_GB2312" w:hAnsi="宋体" w:eastAsia="仿宋_GB2312"/>
          <w:sz w:val="32"/>
          <w:szCs w:val="32"/>
        </w:rPr>
        <w:t>主要是在职人员医疗经费等支出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完成年初预算的111.68%，</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人员增加，相应的费用增加</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highlight w:val="none"/>
          <w:lang w:val="en-US" w:eastAsia="zh-CN"/>
        </w:rPr>
        <w:t>卫生健康支出（类）行政事业单位医疗（款）其他行政事业单位医疗支出（项）2.2万元，</w:t>
      </w:r>
      <w:r>
        <w:rPr>
          <w:rFonts w:hint="eastAsia" w:ascii="仿宋_GB2312" w:hAnsi="宋体" w:eastAsia="仿宋_GB2312"/>
          <w:sz w:val="32"/>
          <w:szCs w:val="32"/>
          <w:highlight w:val="none"/>
        </w:rPr>
        <w:t>主要是事业单位医疗等支出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完成年初预算的115.79%，</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人员增加，相应的费用增加</w:t>
      </w:r>
      <w:r>
        <w:rPr>
          <w:rFonts w:ascii="仿宋_GB2312" w:hAnsi="宋体" w:eastAsia="仿宋_GB2312"/>
          <w:sz w:val="32"/>
          <w:szCs w:val="32"/>
        </w:rPr>
        <w:t>。</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3.住房保障支出118.44万元。具体包括：</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（1）住房保障支出（类）住房改革支出（款）住房公积金（项）118.44万元，主要是在职人员</w:t>
      </w:r>
      <w:r>
        <w:rPr>
          <w:rFonts w:hint="eastAsia" w:ascii="仿宋_GB2312" w:hAnsi="宋体" w:eastAsia="仿宋_GB2312"/>
          <w:sz w:val="32"/>
          <w:szCs w:val="32"/>
        </w:rPr>
        <w:t>住房公积金支出，完成年初预算的</w:t>
      </w:r>
      <w:r>
        <w:rPr>
          <w:rFonts w:hint="eastAsia" w:ascii="仿宋_GB2312" w:hAnsi="宋体" w:eastAsia="仿宋_GB2312"/>
          <w:sz w:val="32"/>
          <w:szCs w:val="32"/>
          <w:lang w:val="en-US" w:eastAsia="zh-CN"/>
        </w:rPr>
        <w:t>102.02%，</w:t>
      </w:r>
      <w:r>
        <w:rPr>
          <w:rFonts w:hint="eastAsia" w:ascii="仿宋_GB2312" w:hAnsi="宋体" w:eastAsia="仿宋_GB2312"/>
          <w:sz w:val="32"/>
          <w:szCs w:val="32"/>
        </w:rPr>
        <w:t>决算数大于年初预算数的原因主要是在职人数增加，导致经费大于年初预算数。</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lang w:val="en-US" w:eastAsia="zh-CN"/>
        </w:rPr>
        <w:t>本年未发生此项资金。</w:t>
      </w:r>
    </w:p>
    <w:p>
      <w:pPr>
        <w:spacing w:line="560" w:lineRule="exact"/>
        <w:ind w:firstLine="660"/>
        <w:rPr>
          <w:rFonts w:hint="eastAsia" w:ascii="楷体_GB2312" w:hAnsi="宋体" w:eastAsia="楷体_GB2312"/>
          <w:b/>
          <w:sz w:val="32"/>
          <w:szCs w:val="32"/>
          <w:lang w:eastAsia="zh-CN"/>
        </w:rPr>
      </w:pPr>
      <w:r>
        <w:rPr>
          <w:rFonts w:ascii="楷体_GB2312" w:hAnsi="宋体" w:eastAsia="楷体_GB2312"/>
          <w:b/>
          <w:sz w:val="32"/>
          <w:szCs w:val="32"/>
        </w:rPr>
        <w:t>（四）国有资本经营预算财政拨款支出情况</w:t>
      </w:r>
      <w:r>
        <w:rPr>
          <w:rFonts w:hint="eastAsia" w:ascii="楷体_GB2312" w:hAnsi="宋体" w:eastAsia="楷体_GB2312"/>
          <w:b/>
          <w:sz w:val="32"/>
          <w:szCs w:val="32"/>
          <w:lang w:eastAsia="zh-CN"/>
        </w:rPr>
        <w:t>。</w:t>
      </w:r>
    </w:p>
    <w:p>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年度国有资本经营预算财政拨款支出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1165.22</w:t>
      </w:r>
      <w:r>
        <w:rPr>
          <w:rFonts w:ascii="仿宋_GB2312" w:eastAsia="仿宋_GB2312"/>
          <w:sz w:val="32"/>
        </w:rPr>
        <w:t>万元，其中：人员经费</w:t>
      </w:r>
      <w:r>
        <w:rPr>
          <w:rFonts w:hint="eastAsia" w:ascii="仿宋_GB2312" w:eastAsia="仿宋_GB2312"/>
          <w:sz w:val="32"/>
          <w:lang w:val="en-US" w:eastAsia="zh-CN"/>
        </w:rPr>
        <w:t>1113.38</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51.83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val="en-US" w:eastAsia="zh-CN"/>
        </w:rPr>
        <w:t>与上年持平</w:t>
      </w:r>
      <w:r>
        <w:rPr>
          <w:rFonts w:ascii="仿宋_GB2312" w:eastAsia="仿宋_GB2312"/>
          <w:sz w:val="32"/>
        </w:rPr>
        <w:t>，主要原因是</w:t>
      </w:r>
      <w:r>
        <w:rPr>
          <w:rFonts w:hint="eastAsia" w:ascii="仿宋_GB2312" w:eastAsia="仿宋_GB2312"/>
          <w:sz w:val="32"/>
          <w:lang w:val="en-US" w:eastAsia="zh-CN"/>
        </w:rPr>
        <w:t>辽宁省沈阳市浑南区退役军人事务服务中心属于事业单位，无机关运行经费。</w:t>
      </w:r>
    </w:p>
    <w:p>
      <w:pPr>
        <w:pStyle w:val="6"/>
        <w:spacing w:line="560" w:lineRule="exact"/>
        <w:ind w:firstLine="640"/>
        <w:rPr>
          <w:rFonts w:hint="eastAsia" w:ascii="楷体_GB2312" w:eastAsia="楷体_GB2312"/>
          <w:b/>
          <w:sz w:val="32"/>
          <w:lang w:eastAsia="zh-CN"/>
        </w:rPr>
      </w:pPr>
      <w:r>
        <w:rPr>
          <w:rFonts w:ascii="楷体_GB2312" w:eastAsia="楷体_GB2312"/>
          <w:b/>
          <w:sz w:val="32"/>
        </w:rPr>
        <w:t>（二）政府采购支出情况</w:t>
      </w:r>
      <w:r>
        <w:rPr>
          <w:rFonts w:hint="eastAsia" w:ascii="楷体_GB2312" w:eastAsia="楷体_GB2312"/>
          <w:b/>
          <w:sz w:val="32"/>
          <w:lang w:eastAsia="zh-CN"/>
        </w:rPr>
        <w:t>。</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我单位</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1个（其中：一般公共预算项目1个，政府性基金预算项目0个，国有资本经营预算项目0个），涉及资金5万元（其中：一般公共预算资金5万元，政府性基金预算资金0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/年初批复绩效目标的项目数*100%）达到100%</w:t>
      </w:r>
      <w:r>
        <w:rPr>
          <w:rFonts w:hint="eastAsia" w:ascii="仿宋_GB2312" w:hAnsi="宋体" w:eastAsia="仿宋_GB2312" w:cs="仿宋_GB2312"/>
          <w:color w:val="auto"/>
          <w:kern w:val="2"/>
          <w:sz w:val="32"/>
          <w:szCs w:val="32"/>
          <w:highlight w:val="none"/>
          <w:shd w:val="clear" w:color="auto" w:fill="auto"/>
          <w:lang w:val="en-US" w:eastAsia="zh-CN" w:bidi="ar"/>
        </w:rPr>
        <w:t>。</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自评平均分（开展绩效自评的项目分数总和/开展绩效自评的项目数）85</w:t>
      </w:r>
      <w:r>
        <w:rPr>
          <w:rFonts w:hint="eastAsia" w:ascii="仿宋_GB2312" w:hAnsi="宋体" w:eastAsia="仿宋_GB2312" w:cs="仿宋_GB2312"/>
          <w:color w:val="auto"/>
          <w:kern w:val="2"/>
          <w:sz w:val="32"/>
          <w:szCs w:val="32"/>
          <w:highlight w:val="none"/>
          <w:shd w:val="clear" w:color="auto" w:fill="auto"/>
          <w:lang w:val="en-US" w:eastAsia="zh-CN" w:bidi="ar"/>
        </w:rPr>
        <w:t>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1</w:t>
      </w:r>
      <w:r>
        <w:rPr>
          <w:rFonts w:hint="eastAsia" w:hAnsi="宋体" w:eastAsia="仿宋_GB2312" w:cs="仿宋_GB2312"/>
          <w:color w:val="auto"/>
          <w:kern w:val="2"/>
          <w:sz w:val="32"/>
          <w:szCs w:val="32"/>
          <w:highlight w:val="none"/>
          <w:shd w:val="clear" w:color="auto" w:fill="auto"/>
          <w:lang w:val="en-US" w:eastAsia="zh-CN" w:bidi="ar"/>
        </w:rPr>
        <w:t>个单位开展整体绩效自评，涉及资金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1246.78</w:t>
      </w:r>
      <w:r>
        <w:rPr>
          <w:rFonts w:hint="eastAsia" w:hAnsi="宋体" w:eastAsia="仿宋_GB2312" w:cs="仿宋_GB2312"/>
          <w:color w:val="auto"/>
          <w:kern w:val="2"/>
          <w:sz w:val="32"/>
          <w:szCs w:val="32"/>
          <w:highlight w:val="none"/>
          <w:shd w:val="clear" w:color="auto" w:fill="auto"/>
          <w:lang w:val="en-US" w:eastAsia="zh-CN" w:bidi="ar"/>
        </w:rPr>
        <w:t>万元，自评平均分</w:t>
      </w:r>
      <w:r>
        <w:rPr>
          <w:rFonts w:hint="eastAsia" w:ascii="仿宋_GB2312" w:hAnsi="宋体" w:eastAsia="仿宋_GB2312" w:cs="仿宋_GB2312"/>
          <w:color w:val="auto"/>
          <w:kern w:val="2"/>
          <w:sz w:val="32"/>
          <w:szCs w:val="32"/>
          <w:highlight w:val="none"/>
          <w:shd w:val="clear" w:color="auto" w:fill="auto"/>
          <w:lang w:val="en-US" w:eastAsia="zh-CN" w:bidi="ar"/>
        </w:rPr>
        <w:t>89.9</w:t>
      </w:r>
      <w:r>
        <w:rPr>
          <w:rFonts w:hint="eastAsia" w:hAnsi="宋体" w:eastAsia="仿宋_GB2312" w:cs="仿宋_GB2312"/>
          <w:color w:val="auto"/>
          <w:kern w:val="2"/>
          <w:sz w:val="32"/>
          <w:szCs w:val="32"/>
          <w:highlight w:val="none"/>
          <w:shd w:val="clear" w:color="auto" w:fill="auto"/>
          <w:lang w:val="en-US" w:eastAsia="zh-CN" w:bidi="ar"/>
        </w:rPr>
        <w:t>分。《部门（单位）整体绩效自评表》见附件。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我单位</w:t>
      </w:r>
      <w:r>
        <w:rPr>
          <w:rFonts w:hint="eastAsia" w:ascii="仿宋" w:hAnsi="仿宋" w:eastAsia="仿宋"/>
          <w:sz w:val="32"/>
          <w:highlight w:val="none"/>
          <w:shd w:val="clear" w:color="auto" w:fill="auto"/>
        </w:rPr>
        <w:t>组织对“</w:t>
      </w:r>
      <w:r>
        <w:rPr>
          <w:rFonts w:hint="eastAsia" w:ascii="仿宋" w:hAnsi="仿宋" w:eastAsia="仿宋"/>
          <w:sz w:val="32"/>
          <w:highlight w:val="none"/>
          <w:shd w:val="clear" w:color="auto" w:fill="auto"/>
          <w:lang w:val="en-US" w:eastAsia="zh-CN"/>
        </w:rPr>
        <w:t>专场会议招聘费</w:t>
      </w:r>
      <w:r>
        <w:rPr>
          <w:rFonts w:hint="eastAsia" w:ascii="仿宋" w:hAnsi="仿宋" w:eastAsia="仿宋"/>
          <w:sz w:val="32"/>
          <w:highlight w:val="none"/>
          <w:shd w:val="clear" w:color="auto" w:fill="auto"/>
        </w:rPr>
        <w:t>”等</w:t>
      </w:r>
      <w:r>
        <w:rPr>
          <w:rFonts w:hint="eastAsia" w:ascii="仿宋" w:hAnsi="仿宋" w:eastAsia="仿宋"/>
          <w:sz w:val="32"/>
          <w:highlight w:val="none"/>
          <w:shd w:val="clear" w:color="auto" w:fill="auto"/>
          <w:lang w:val="en-US" w:eastAsia="zh-CN"/>
        </w:rPr>
        <w:t>1</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5</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（其中：一般公共预算资金5万元，政府性基金预算资金0万元，国有资本经营预算资金0万元）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。从评价情况来看，基本符合去年我单位实际运营情况，确保了单位正常运转</w:t>
      </w:r>
      <w:r>
        <w:rPr>
          <w:rFonts w:hint="eastAsia" w:hAnsi="宋体" w:eastAsia="仿宋_GB2312" w:cs="仿宋_GB2312"/>
          <w:color w:val="auto"/>
          <w:kern w:val="2"/>
          <w:sz w:val="32"/>
          <w:szCs w:val="32"/>
          <w:highlight w:val="none"/>
          <w:shd w:val="clear" w:color="auto" w:fill="auto"/>
          <w:lang w:val="en"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我单位在2022年度省直部门决算中反映专场会议招聘费等1个项目绩效自评结果。</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 w:hAnsi="仿宋" w:eastAsia="仿宋" w:cs="仿宋"/>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“专场会议招聘费”项目自评综述：根据年初设定的绩效目标，项目自评得分85分。项目全年预算数为5万元，执行数为0万元，完成预算的0%。项目绩效目标完成情况：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因疫情等原因，无法开展线下活动，改为线上举办</w:t>
      </w:r>
      <w:r>
        <w:rPr>
          <w:rFonts w:hint="eastAsia" w:ascii="仿宋" w:hAnsi="仿宋" w:eastAsia="仿宋" w:cs="仿宋"/>
          <w:color w:val="auto"/>
          <w:kern w:val="2"/>
          <w:sz w:val="32"/>
          <w:szCs w:val="32"/>
          <w:highlight w:val="none"/>
          <w:shd w:val="clear" w:color="auto" w:fill="auto"/>
          <w:lang w:val="en-US" w:eastAsia="zh-CN" w:bidi="ar"/>
        </w:rPr>
        <w:t>；</w:t>
      </w:r>
      <w:r>
        <w:rPr>
          <w:rFonts w:hint="eastAsia" w:ascii="黑体" w:hAnsi="黑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虽然预算资金未能执行，但项目绩效目标均已完成</w:t>
      </w:r>
      <w:r>
        <w:rPr>
          <w:rFonts w:hint="eastAsia" w:ascii="黑体" w:hAnsi="黑体" w:eastAsia="黑体" w:cs="黑体"/>
          <w:color w:val="auto"/>
          <w:kern w:val="2"/>
          <w:sz w:val="32"/>
          <w:szCs w:val="32"/>
          <w:highlight w:val="none"/>
          <w:shd w:val="clear" w:color="auto" w:fill="auto"/>
          <w:lang w:val="en-US"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发现的主要问题及原因：因疫情等原因，相关线下活动未开展，改为线上招聘会</w:t>
      </w:r>
      <w:r>
        <w:rPr>
          <w:rFonts w:hint="eastAsia" w:ascii="仿宋" w:hAnsi="仿宋" w:eastAsia="仿宋" w:cs="仿宋"/>
          <w:color w:val="auto"/>
          <w:kern w:val="2"/>
          <w:sz w:val="32"/>
          <w:szCs w:val="32"/>
          <w:highlight w:val="none"/>
          <w:shd w:val="clear" w:color="auto" w:fill="auto"/>
          <w:lang w:val="en-US"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无实际花费，该笔预算未能执行</w:t>
      </w:r>
      <w:r>
        <w:rPr>
          <w:rFonts w:hint="eastAsia" w:ascii="黑体" w:hAnsi="宋体" w:eastAsia="黑体" w:cs="黑体"/>
          <w:color w:val="auto"/>
          <w:kern w:val="2"/>
          <w:sz w:val="32"/>
          <w:szCs w:val="32"/>
          <w:highlight w:val="none"/>
          <w:shd w:val="clear" w:color="auto" w:fill="auto"/>
          <w:lang w:val="en-US"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下一步改进措施：制定下一年预算前应多方综合考虑，确定实际支出情况，并列入预算。</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320" w:firstLineChars="1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 xml:space="preserve">  《预算（项目）政策绩效自评表》见附件。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结合我单位项目的实际情况，预算项目绩效目标完成情况良好，完成了各项指标任务，单位整体绩效完成情况良好，建议预算按需继续安排，针对不同项目的特殊性，按规定调整下一年度预算金额，保证工作顺利进行。</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pStyle w:val="6"/>
        <w:spacing w:line="560" w:lineRule="exact"/>
        <w:ind w:firstLine="640" w:firstLineChars="200"/>
        <w:rPr>
          <w:rFonts w:hint="default"/>
          <w:b/>
          <w:sz w:val="36"/>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项目绩效运行监控效果较好，项目预算财政将按实际发生情况继续安排下一年度预算金额，用好财政资金，发挥资金效益。</w:t>
      </w:r>
    </w:p>
    <w:p>
      <w:pPr>
        <w:pStyle w:val="9"/>
        <w:autoSpaceDN w:val="0"/>
        <w:spacing w:line="560" w:lineRule="exact"/>
        <w:ind w:firstLine="2530" w:firstLineChars="700"/>
        <w:rPr>
          <w:rFonts w:hint="eastAsia"/>
          <w:b/>
          <w:bCs/>
          <w:sz w:val="36"/>
          <w:szCs w:val="36"/>
        </w:rPr>
      </w:pPr>
    </w:p>
    <w:p>
      <w:pPr>
        <w:pStyle w:val="9"/>
        <w:autoSpaceDN w:val="0"/>
        <w:spacing w:line="560" w:lineRule="exact"/>
        <w:ind w:firstLine="2530" w:firstLineChars="700"/>
        <w:rPr>
          <w:rFonts w:hint="eastAsia"/>
          <w:b/>
          <w:bCs/>
          <w:sz w:val="36"/>
          <w:szCs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辽宁省沈阳市浑南区退役军人事务服务中心</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3"/>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44FEAD"/>
    <w:multiLevelType w:val="singleLevel"/>
    <w:tmpl w:val="1744FEAD"/>
    <w:lvl w:ilvl="0" w:tentative="0">
      <w:start w:val="1"/>
      <w:numFmt w:val="chineseCounting"/>
      <w:suff w:val="nothing"/>
      <w:lvlText w:val="%1、"/>
      <w:lvlJc w:val="left"/>
      <w:rPr>
        <w:rFonts w:hint="eastAsia"/>
      </w:r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abstractNum w:abstractNumId="2">
    <w:nsid w:val="6E150A55"/>
    <w:multiLevelType w:val="singleLevel"/>
    <w:tmpl w:val="6E150A55"/>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7D233F1"/>
    <w:rsid w:val="082C6248"/>
    <w:rsid w:val="09C4782E"/>
    <w:rsid w:val="0B175223"/>
    <w:rsid w:val="0D3F6DB2"/>
    <w:rsid w:val="0ECB7368"/>
    <w:rsid w:val="0FD91C07"/>
    <w:rsid w:val="11612EA5"/>
    <w:rsid w:val="12CC5588"/>
    <w:rsid w:val="131E2240"/>
    <w:rsid w:val="191B5F49"/>
    <w:rsid w:val="1B9703C5"/>
    <w:rsid w:val="1C635C29"/>
    <w:rsid w:val="1C6537BA"/>
    <w:rsid w:val="21C048DA"/>
    <w:rsid w:val="22B842C0"/>
    <w:rsid w:val="23C05C78"/>
    <w:rsid w:val="286C4199"/>
    <w:rsid w:val="28977847"/>
    <w:rsid w:val="2A3D2189"/>
    <w:rsid w:val="2B562EA7"/>
    <w:rsid w:val="2E4F6256"/>
    <w:rsid w:val="2E6B6BD3"/>
    <w:rsid w:val="36230505"/>
    <w:rsid w:val="3B6C511E"/>
    <w:rsid w:val="3BA207ED"/>
    <w:rsid w:val="43ED4466"/>
    <w:rsid w:val="440B3D78"/>
    <w:rsid w:val="46CA2860"/>
    <w:rsid w:val="474C6DD1"/>
    <w:rsid w:val="4ADD4E37"/>
    <w:rsid w:val="4AE178D7"/>
    <w:rsid w:val="4F9C5AA7"/>
    <w:rsid w:val="4FBA7193"/>
    <w:rsid w:val="54F6469B"/>
    <w:rsid w:val="59C52B8D"/>
    <w:rsid w:val="5A0E3A57"/>
    <w:rsid w:val="5AE973A2"/>
    <w:rsid w:val="5B697371"/>
    <w:rsid w:val="635B3336"/>
    <w:rsid w:val="64C20003"/>
    <w:rsid w:val="654A7A33"/>
    <w:rsid w:val="67277FC8"/>
    <w:rsid w:val="673C6F2C"/>
    <w:rsid w:val="692E67AD"/>
    <w:rsid w:val="6DA15E5C"/>
    <w:rsid w:val="6FE5071F"/>
    <w:rsid w:val="70C70595"/>
    <w:rsid w:val="724179B2"/>
    <w:rsid w:val="745A70AA"/>
    <w:rsid w:val="74CB5489"/>
    <w:rsid w:val="770F5700"/>
    <w:rsid w:val="79817DE4"/>
    <w:rsid w:val="7BFF6A52"/>
    <w:rsid w:val="7CE834BA"/>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autoRedefine/>
    <w:qFormat/>
    <w:uiPriority w:val="0"/>
    <w:pPr>
      <w:widowControl/>
    </w:pPr>
    <w:rPr>
      <w:rFonts w:ascii="宋体" w:hAnsi="宋体"/>
    </w:rPr>
  </w:style>
  <w:style w:type="character" w:customStyle="1" w:styleId="7">
    <w:name w:val="页眉 Char"/>
    <w:basedOn w:val="5"/>
    <w:link w:val="3"/>
    <w:autoRedefine/>
    <w:qFormat/>
    <w:uiPriority w:val="0"/>
    <w:rPr>
      <w:rFonts w:ascii="Times New Roman" w:hAnsi="Times New Roman" w:eastAsia="宋体"/>
      <w:kern w:val="2"/>
      <w:sz w:val="18"/>
      <w:szCs w:val="18"/>
    </w:rPr>
  </w:style>
  <w:style w:type="character" w:customStyle="1" w:styleId="8">
    <w:name w:val="页脚 Char"/>
    <w:basedOn w:val="5"/>
    <w:link w:val="2"/>
    <w:autoRedefine/>
    <w:qFormat/>
    <w:uiPriority w:val="0"/>
    <w:rPr>
      <w:rFonts w:ascii="Times New Roman" w:hAnsi="Times New Roman" w:eastAsia="宋体"/>
      <w:kern w:val="2"/>
      <w:sz w:val="18"/>
      <w:szCs w:val="18"/>
    </w:rPr>
  </w:style>
  <w:style w:type="paragraph" w:customStyle="1" w:styleId="9">
    <w:name w:val="p15"/>
    <w:basedOn w:val="1"/>
    <w:autoRedefine/>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5776</Words>
  <Characters>6183</Characters>
  <Lines>37</Lines>
  <Paragraphs>10</Paragraphs>
  <TotalTime>1</TotalTime>
  <ScaleCrop>false</ScaleCrop>
  <LinksUpToDate>false</LinksUpToDate>
  <CharactersWithSpaces>6230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2024-01-19T07:45:00Z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D8C3D86190044CF79FC5E9FC38194C98_13</vt:lpwstr>
  </property>
</Properties>
</file>