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辽宁省沈阳市浑南区退役军人事务局</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辽宁省沈阳市浑南区退役军人事务局</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辽宁省沈阳市浑南区退役军人事务局</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辽宁省沈阳市浑南区退役军人事务局</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辽宁省沈阳市浑南区退役军人事务局</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辽宁省沈阳市浑南区退役军人事务局概况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（一）贯彻落实国家、省、市有关退役军人思想政治、管理保障和安置优抚等工作的方针、政策和法律、法规、政策措施，研究拟订本地区退役军人事业发展规划并组织实施和监督检查。</w:t>
        <w:br/>
        <w:t xml:space="preserve">    （二）负责军队退役义务兵、转业（复员）士官、复员干部、军队离休退休干部和无军籍退休退职职工接收和安置工作，负责军队离休退休干部服务机构建设和管理工作。</w:t>
        <w:br/>
        <w:t xml:space="preserve">    （三）组织指导退役军人教育培训工作，协调扶持退役军人和随军随调家属就业创业。</w:t>
        <w:br/>
        <w:t xml:space="preserve">    （四）贯彻落实国家、省、市关于退役军人特殊保障政策。</w:t>
        <w:br/>
        <w:t xml:space="preserve">    （五）组织指导伤病残退役军人服务管理和抚恤工作，落实上级关于退役军人医疗、疗养、养老等机构的相关政策。承担不适宜继续服役的伤病残军人相关工作。</w:t>
        <w:br/>
        <w:t xml:space="preserve">    （六）组织指导全区拥军优属工作，负责各类优抚对象的抚恤、优待等工作，负责退役军人的伤残等级评定初审上报工作，落实国家关于国民党抗战老兵等有关人员优待政策。</w:t>
        <w:br/>
        <w:t xml:space="preserve">    （七）负责烈士及退役军人荣誉奖励、军人公墓管理维护、纪念活动等工作，依法承担英雄烈士保护相关工作，审核拟列入全区重点保护单位的烈士纪念建筑物名录，承办烈士纪念设施保护事宜，总结表彰和宣扬退役军人、退役军人工作单位和个人先进典型事迹。</w:t>
        <w:br/>
        <w:t xml:space="preserve">    （八）指导并监督检查退役军人相关法律法规和政策措施的落实，组织开展退役军人权益维护和有关人员的帮扶援助工作。</w:t>
        <w:br/>
        <w:t xml:space="preserve">    （九）承担区双拥工作领导小组和区军队转业干部安置工作领导小组的日常工作。</w:t>
        <w:br/>
        <w:t xml:space="preserve">    （十）承担本单位安全生产工作。</w:t>
        <w:br/>
        <w:t xml:space="preserve">    （十一）承担本部门党组织建设相关工作。</w:t>
        <w:br/>
        <w:t xml:space="preserve">    （十二）完成区委、区政府交办的其他任务。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辽宁省沈阳市浑南区退役军人事务局</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1.辽宁省沈阳市浑南区退役军人事务局本级</w:t>
        <w:br/>
        <w:t xml:space="preserve">    2.辽宁省沈阳市浑南区退役军人事务服务中心</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6466.67</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6397.80</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98.94</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6397.80</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48.05</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0.74</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主要是上级拨付的两参人员补助等收入。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20.82</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0.32</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主要是过去年份剩余的军转干部管理经费、八一慰问金等。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减少147.98万元，降低2.24%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部分项目优抚人员减少，收入相应减少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6445.85</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460.03</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7.14</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工资福利支出402.09万元；商品和服务支出32.54万元；对个人和家庭的补助25.39万元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5985.83</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92.86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主要包括军队转业干部安置等业务支出。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减少147.98万元，降低2.24%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部分项目优抚人员减少，支出相应减少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20.82</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主要是军转干部管理经费等项目未完全支出等原因形成的结余等原因形成的结余。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今年实体户收入资金均有较为明确的用途，全部支出完毕</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6397.80</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460.03</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5937.78</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减少168.29万元，降低2.56%</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部分项目优抚人员数量减少，支出随之减少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97.35</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84.58</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98.50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2024年度一般公共预算财政拨款支出6397.80万元。按支出功能分类科目分，包括：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1.一般公共服务支出73.82万元，具体包括：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信访事务（款）信访业务（项）73.82万元,主要是李树宇医疗费救助金、信访维稳资金等支出，完成年初预算的369.1%，决算数与年初预算数存在差异的主要原因是本年度有41.83万元用于解决刘宪俊历史遗留问题、20万元用于解决烈士遗属梅桂兰历史遗留问题，均为预算外资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2.社会保障和就业支出6232.89万元，具体包括：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（1）社会保障和就业支出（类）行政事业单位养老支出（款）行政单位离退休（项）0.94万元,主要是退休人员取暖费等支出，完成年初预算的100%，决算数与年初预算数存在差异的主要原因是无差异。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44.73万元,主要是局和中心人员养老保险单位部分等支出，完成年初预算的97.13%，决算数与年初预算数存在差异的主要原因是局有一名同志于10月份退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抚恤（款）死亡抚恤（项）415.29万元,主要是现役军人一次性抚恤金等支出，完成年初预算的92.86%，决算数与年初预算数存在差异的主要原因是部分人员一次性抚恤金未于本年度及时发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抚恤（款）伤残抚恤（项）607.18万元,主要是伤残抚恤金等支出，完成年初预算的93.41%，决算数与年初预算数存在差异的主要原因是年初人数为预估数，实际发放人数低于预估人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抚恤（款）在乡复员、退伍军人生活补助（项）273.86万元,主要是优抚对象抚恤补助、农村三属优待金等支出，完成年初预算的84.58%，决算数与年初预算数存在差异的主要原因是年初人数为预估数，实际发放人数低于预估人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社会保障和就业支出（类）抚恤（款）义务兵优待（项）1234.88万元,主要是义务兵优待金等支出，完成年初预算的113.12%，决算数与年初预算数存在差异的主要原因是部分资金为前一年度欠发，于本年度发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社会保障和就业支出（类）抚恤（款）农村籍退役士兵老年生活补助（项）608.64万元,主要是农村籍退役士兵补助等支出，完成年初预算的93.64%，决算数与年初预算数存在差异的主要原因是年初人数为预估数，实际发放人数低于预估人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（8）社会保障和就业支出（类）抚恤（款）褒扬纪念（项）0.55万元,主要是烈士陵园经费等支出，完成年初预算的14.86%，决算数与年初预算数存在差异的主要原因是部分项目未开展无支出。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9）社会保障和就业支出（类）抚恤（款）其他优抚支出（项）227.82万元,主要是两参人员生活补助等支出，完成年初预算的72.33%，决算数与年初预算数存在差异的主要原因是年初人数为预估数，实际发放人数低于预估人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10）社会保障和就业支出（类）退役安置（款）退役士兵安置（项）766.18万元,主要是退役士兵自主就业金等支出，完成年初预算的61.7%，决算数与年初预算数存在差异的主要原因是部分项目资金未于本年度发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11）社会保障和就业支出（类）退役安置（款）军队移交政府的离退休人员安置（项）287.46万元,主要是军队无军籍职工退休费等支出，完成年初预算的97.02%，决算数与年初预算数存在差异的主要原因是年初人数为预估数，实际发放人数低于预估人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12）社会保障和就业支出（类）退役安置（款）军队转业干部安置（项）1346.51万元,主要是自主择业军转干部医疗保险费、住房补贴、独生子女费等等支出，完成年初预算的100.71%，决算数与年初预算数存在差异的主要原因是部分上年未发放的资金于今年发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13）社会保障和就业支出（类）退役安置（款）其他退役安置支出（项）21.25万元,主要是部分退役士兵保险接续等支出，完成年初预算的66.36%，决算数与年初预算数存在差异的主要原因是部分项目实际支出根据上级单位要求，与预算有偏差。</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（14）社会保障和就业支出（类）退役军人管理事务（款）行政运行（项）97.37万元,主要是人员工资等支出，完成年初预算的73.87%，决算数与年初预算数存在差异的主要原因是局有一名同志于10月退休。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15）社会保障和就业支出（类）退役军人管理事务（款）一般行政管理事务（项）15.98万元,主要是三方面人员补助费等支出，完成年初预算的59.58%，决算数与年初预算数存在差异的主要原因是部分项目资金未于本年度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（16）社会保障和就业支出（类）退役军人管理事务（款）拥军优属（项）10.48万元,主要是拥军优属经费等支出，完成年初预算的29.94%，决算数与年初预算数存在差异的主要原因是厉行节约。</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17）社会保障和就业支出（类）退役军人管理事务（款）事业运行（项）226.80万元,主要是中心人员工资等支出，完成年初预算的75.77%，决算数与年初预算数存在差异的主要原因是厉行节约，部分非必要办公及人员费用未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18）社会保障和就业支出（类）退役军人管理事务（款）其他退役军人事务管理支出（项）37.97万元,主要是企业军转干部等方面人员遗属商业保险补助等支出，完成年初预算的75.04%，决算数与年初预算数存在差异的主要原因是中心厉行节约，部分项目未开展，资金未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19）社会保障和就业支出（类）其他社会保障和就业支出（款）其他社会保障和就业支出（项）9.00万元,主要是两节救济等支出，完成年初预算的100%，决算数与年初预算数存在差异的主要原因是完全按照预算安排资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3.卫生健康支出45.99万元，具体包括：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（1）卫生健康支出（类）行政事业单位医疗（款）行政单位医疗（项）5.48万元,主要是局机关人员医疗保险等支出，完成年初预算的93.68%，决算数与年初预算数存在差异的主要原因是有一名同志于10月退休。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（2）卫生健康支出（类）行政事业单位医疗（款）事业单位医疗（项）15.15万元,主要是中心人员医疗保险等支出，完成年初预算的104.48%，决算数与年初预算数存在差异的主要原因是标准变动。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类）优抚对象医疗（款）优抚对象医疗补助（项）25.36万元,主要是优抚对象医疗救助等支出，完成年初预算的21.4%，决算数与年初预算数存在差异的主要原因是部分项目资金本年度未拨付并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4.住房保障支出45.10万元，具体包括：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45.10万元,主要是局和中心工作人员住房公积金等支出，完成年初预算的64.65%，决算数与年初预算数存在差异的主要原因是本年度未发放高比例公积金。</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460.02</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427.48</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32.54</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12.93</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比上年增加2.07万元，增长19.06%</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部分办公用品及设备老化，需集中采购。</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1.整体绩效自评情况及结果。</w:t>
        <w:br/>
        <w:t xml:space="preserve">    本单位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具体而言，本年度我单位共组织对38个项目实施了绩效评价。从预算资金来源看，涉及一般公共预算的项目38个，涉及政府性基金预算的项目0个，涉及国有资本经营预算的项目0个。</w:t>
        <w:br/>
        <w:t xml:space="preserve">    上述评价工作共涉及财政资金6707.31万元。其中，一般公共预算资金6707.31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17个；得分在80分（含）至90分、等级为“良”的项目有7个；得分在60分（含）至80分、等级为“中”的项目有3个；得分在60分以下、等级为“差”的项目有11个。各项目自评发现，部分项目存在一下问题，如：预算执行率低等，已要求相关项目单位分析原因并制定改进措施。</w:t>
        <w:br/>
        <w:t xml:space="preserve">    3.部门重点评价情况及结果</w:t>
        <w:br/>
        <w:t xml:space="preserve">    在全面自评的基础上，本部门选取了3个资金量大、社会关注度高、具有代表性的重点项目实施了部门重点评价。评价工作通过数据采集分析方式进行，确保了评价结果的客观性和公正性。</w:t>
        <w:br/>
        <w:t xml:space="preserve">    我部门组织对3个项目重点评价，结果显示，被评价项目整体绩效情况良好。其中：第一个重点项目为自主择业军转干部医疗保险费、住房补贴、独生子女费等，涉及资金1334.06万元，评价平均分为99.34分，评级情况为优；第二个重点项目为军队无军籍职工退休费，涉及资金281.95万元，评价平均分为98.06分，评级情况为优；第三个重点项目为退役士兵安置补助，涉及资金844.7万元，评价平均分为92.93分，评级情况为优。同时，评价也发现部分项目存在问题，如：部分项目预算执行率低等。针对评价发现的问题，我们已督促项目单位落实整改，并将评价结果作为下年度预算安排和政策调整的重要依据。</w:t>
        <w:br/>
        <w:t xml:space="preserve">    我部门组织对“自主择业军转干部医疗保险费、住房补贴、独生子女费等”等3个项目开展了部门重点评价，涉及资金2460.71万元（其中：一般公共预算资金2460.71万元，政府性基金预算资金0万元，国有资本经营预算资金0万元）。评价平均分为96.78分。</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部门：辽宁省沈阳市浑南区退役军人事务局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6,397.80</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73.82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48.05</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6,280.94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45.99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45.10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6,445.85</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6,445.85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20.82</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20.82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6,466.67</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6,466.67</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部门：辽宁省沈阳市浑南区退役军人事务局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6,445.85</w:t>
            </w:r>
          </w:p>
        </w:tc>
        <w:tc>
          <w:tcPr>
            <w:tcW w:w="960" w:type="dxa"/>
            <w:tcBorders/>
            <w:vAlign w:val="center"/>
          </w:tcPr>
          <w:p>
            <w:pPr>
              <w:jc w:val="right"/>
            </w:pPr>
            <w:r>
              <w:rPr>
                <w:rFonts w:ascii="宋体" w:eastAsia="宋体" w:hAnsi="宋体" w:cs="宋体"/>
                <w:b/>
                <w:i w:val="0"/>
                <w:color w:val="000000"/>
                <w:sz w:val="13"/>
              </w:rPr>
              <w:t xml:space="preserve">6,397.80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48.05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73.82</w:t>
            </w:r>
          </w:p>
        </w:tc>
        <w:tc>
          <w:tcPr>
            <w:tcW w:w="960" w:type="dxa"/>
            <w:tcBorders/>
            <w:vAlign w:val="center"/>
          </w:tcPr>
          <w:p>
            <w:pPr>
              <w:jc w:val="right"/>
            </w:pPr>
            <w:r>
              <w:rPr>
                <w:rFonts w:ascii="宋体" w:eastAsia="宋体" w:hAnsi="宋体" w:cs="宋体"/>
                <w:b w:val="0"/>
                <w:i w:val="0"/>
                <w:color w:val="000000"/>
                <w:sz w:val="13"/>
              </w:rPr>
              <w:t xml:space="preserve">73.82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73.82</w:t>
            </w:r>
          </w:p>
        </w:tc>
        <w:tc>
          <w:tcPr>
            <w:tcW w:w="960" w:type="dxa"/>
            <w:tcBorders/>
            <w:vAlign w:val="center"/>
          </w:tcPr>
          <w:p>
            <w:pPr>
              <w:jc w:val="right"/>
            </w:pPr>
            <w:r>
              <w:rPr>
                <w:rFonts w:ascii="宋体" w:eastAsia="宋体" w:hAnsi="宋体" w:cs="宋体"/>
                <w:b w:val="0"/>
                <w:i w:val="0"/>
                <w:color w:val="000000"/>
                <w:sz w:val="13"/>
              </w:rPr>
              <w:t xml:space="preserve">73.82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2014004</w:t>
            </w:r>
          </w:p>
        </w:tc>
        <w:tc>
          <w:tcPr>
            <w:tcW w:w="3200" w:type="dxa"/>
            <w:tcBorders/>
            <w:vAlign w:val="center"/>
          </w:tcPr>
          <w:p>
            <w:pPr>
              <w:jc w:val="left"/>
            </w:pPr>
            <w:r>
              <w:rPr>
                <w:rFonts w:ascii="宋体" w:eastAsia="宋体" w:hAnsi="宋体" w:cs="宋体"/>
                <w:b w:val="0"/>
                <w:i w:val="0"/>
                <w:color w:val="000000"/>
                <w:sz w:val="13"/>
              </w:rPr>
              <w:t xml:space="preserve">信访业务</w:t>
            </w:r>
          </w:p>
        </w:tc>
        <w:tc>
          <w:tcPr>
            <w:tcW w:w="960" w:type="dxa"/>
            <w:tcBorders/>
            <w:vAlign w:val="center"/>
          </w:tcPr>
          <w:p>
            <w:pPr>
              <w:jc w:val="right"/>
            </w:pPr>
            <w:r>
              <w:rPr>
                <w:rFonts w:ascii="宋体" w:eastAsia="宋体" w:hAnsi="宋体" w:cs="宋体"/>
                <w:b w:val="0"/>
                <w:i w:val="0"/>
                <w:color w:val="000000"/>
                <w:sz w:val="13"/>
              </w:rPr>
              <w:t xml:space="preserve">73.82</w:t>
            </w:r>
          </w:p>
        </w:tc>
        <w:tc>
          <w:tcPr>
            <w:tcW w:w="960" w:type="dxa"/>
            <w:tcBorders/>
            <w:vAlign w:val="center"/>
          </w:tcPr>
          <w:p>
            <w:pPr>
              <w:jc w:val="right"/>
            </w:pPr>
            <w:r>
              <w:rPr>
                <w:rFonts w:ascii="宋体" w:eastAsia="宋体" w:hAnsi="宋体" w:cs="宋体"/>
                <w:b w:val="0"/>
                <w:i w:val="0"/>
                <w:color w:val="000000"/>
                <w:sz w:val="13"/>
              </w:rPr>
              <w:t xml:space="preserve">73.82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6,280.94</w:t>
            </w:r>
          </w:p>
        </w:tc>
        <w:tc>
          <w:tcPr>
            <w:tcW w:w="960" w:type="dxa"/>
            <w:tcBorders/>
            <w:vAlign w:val="center"/>
          </w:tcPr>
          <w:p>
            <w:pPr>
              <w:jc w:val="right"/>
            </w:pPr>
            <w:r>
              <w:rPr>
                <w:rFonts w:ascii="宋体" w:eastAsia="宋体" w:hAnsi="宋体" w:cs="宋体"/>
                <w:b w:val="0"/>
                <w:i w:val="0"/>
                <w:color w:val="000000"/>
                <w:sz w:val="13"/>
              </w:rPr>
              <w:t xml:space="preserve">6,232.89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48.05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45.67</w:t>
            </w:r>
          </w:p>
        </w:tc>
        <w:tc>
          <w:tcPr>
            <w:tcW w:w="960" w:type="dxa"/>
            <w:tcBorders/>
            <w:vAlign w:val="center"/>
          </w:tcPr>
          <w:p>
            <w:pPr>
              <w:jc w:val="right"/>
            </w:pPr>
            <w:r>
              <w:rPr>
                <w:rFonts w:ascii="宋体" w:eastAsia="宋体" w:hAnsi="宋体" w:cs="宋体"/>
                <w:b w:val="0"/>
                <w:i w:val="0"/>
                <w:color w:val="000000"/>
                <w:sz w:val="13"/>
              </w:rPr>
              <w:t xml:space="preserve">45.67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0.94</w:t>
            </w:r>
          </w:p>
        </w:tc>
        <w:tc>
          <w:tcPr>
            <w:tcW w:w="960" w:type="dxa"/>
            <w:tcBorders/>
            <w:vAlign w:val="center"/>
          </w:tcPr>
          <w:p>
            <w:pPr>
              <w:jc w:val="right"/>
            </w:pPr>
            <w:r>
              <w:rPr>
                <w:rFonts w:ascii="宋体" w:eastAsia="宋体" w:hAnsi="宋体" w:cs="宋体"/>
                <w:b w:val="0"/>
                <w:i w:val="0"/>
                <w:color w:val="000000"/>
                <w:sz w:val="13"/>
              </w:rPr>
              <w:t xml:space="preserve">0.94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44.73</w:t>
            </w:r>
          </w:p>
        </w:tc>
        <w:tc>
          <w:tcPr>
            <w:tcW w:w="960" w:type="dxa"/>
            <w:tcBorders/>
            <w:vAlign w:val="center"/>
          </w:tcPr>
          <w:p>
            <w:pPr>
              <w:jc w:val="right"/>
            </w:pPr>
            <w:r>
              <w:rPr>
                <w:rFonts w:ascii="宋体" w:eastAsia="宋体" w:hAnsi="宋体" w:cs="宋体"/>
                <w:b w:val="0"/>
                <w:i w:val="0"/>
                <w:color w:val="000000"/>
                <w:sz w:val="13"/>
              </w:rPr>
              <w:t xml:space="preserve">44.73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3,413.73</w:t>
            </w:r>
          </w:p>
        </w:tc>
        <w:tc>
          <w:tcPr>
            <w:tcW w:w="960" w:type="dxa"/>
            <w:tcBorders/>
            <w:vAlign w:val="center"/>
          </w:tcPr>
          <w:p>
            <w:pPr>
              <w:jc w:val="right"/>
            </w:pPr>
            <w:r>
              <w:rPr>
                <w:rFonts w:ascii="宋体" w:eastAsia="宋体" w:hAnsi="宋体" w:cs="宋体"/>
                <w:b w:val="0"/>
                <w:i w:val="0"/>
                <w:color w:val="000000"/>
                <w:sz w:val="13"/>
              </w:rPr>
              <w:t xml:space="preserve">3,368.22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45.51</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415.29</w:t>
            </w:r>
          </w:p>
        </w:tc>
        <w:tc>
          <w:tcPr>
            <w:tcW w:w="960" w:type="dxa"/>
            <w:tcBorders/>
            <w:vAlign w:val="center"/>
          </w:tcPr>
          <w:p>
            <w:pPr>
              <w:jc w:val="right"/>
            </w:pPr>
            <w:r>
              <w:rPr>
                <w:rFonts w:ascii="宋体" w:eastAsia="宋体" w:hAnsi="宋体" w:cs="宋体"/>
                <w:b w:val="0"/>
                <w:i w:val="0"/>
                <w:color w:val="000000"/>
                <w:sz w:val="13"/>
              </w:rPr>
              <w:t xml:space="preserve">415.29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2080802</w:t>
            </w:r>
          </w:p>
        </w:tc>
        <w:tc>
          <w:tcPr>
            <w:tcW w:w="3200" w:type="dxa"/>
            <w:tcBorders/>
            <w:vAlign w:val="center"/>
          </w:tcPr>
          <w:p>
            <w:pPr>
              <w:jc w:val="left"/>
            </w:pPr>
            <w:r>
              <w:rPr>
                <w:rFonts w:ascii="宋体" w:eastAsia="宋体" w:hAnsi="宋体" w:cs="宋体"/>
                <w:b w:val="0"/>
                <w:i w:val="0"/>
                <w:color w:val="000000"/>
                <w:sz w:val="13"/>
              </w:rPr>
              <w:t xml:space="preserve">伤残抚恤</w:t>
            </w:r>
          </w:p>
        </w:tc>
        <w:tc>
          <w:tcPr>
            <w:tcW w:w="960" w:type="dxa"/>
            <w:tcBorders/>
            <w:vAlign w:val="center"/>
          </w:tcPr>
          <w:p>
            <w:pPr>
              <w:jc w:val="right"/>
            </w:pPr>
            <w:r>
              <w:rPr>
                <w:rFonts w:ascii="宋体" w:eastAsia="宋体" w:hAnsi="宋体" w:cs="宋体"/>
                <w:b w:val="0"/>
                <w:i w:val="0"/>
                <w:color w:val="000000"/>
                <w:sz w:val="13"/>
              </w:rPr>
              <w:t xml:space="preserve">607.18</w:t>
            </w:r>
          </w:p>
        </w:tc>
        <w:tc>
          <w:tcPr>
            <w:tcW w:w="960" w:type="dxa"/>
            <w:tcBorders/>
            <w:vAlign w:val="center"/>
          </w:tcPr>
          <w:p>
            <w:pPr>
              <w:jc w:val="right"/>
            </w:pPr>
            <w:r>
              <w:rPr>
                <w:rFonts w:ascii="宋体" w:eastAsia="宋体" w:hAnsi="宋体" w:cs="宋体"/>
                <w:b w:val="0"/>
                <w:i w:val="0"/>
                <w:color w:val="000000"/>
                <w:sz w:val="13"/>
              </w:rPr>
              <w:t xml:space="preserve">607.18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2080803</w:t>
            </w:r>
          </w:p>
        </w:tc>
        <w:tc>
          <w:tcPr>
            <w:tcW w:w="3200" w:type="dxa"/>
            <w:tcBorders/>
            <w:vAlign w:val="center"/>
          </w:tcPr>
          <w:p>
            <w:pPr>
              <w:jc w:val="left"/>
            </w:pPr>
            <w:r>
              <w:rPr>
                <w:rFonts w:ascii="宋体" w:eastAsia="宋体" w:hAnsi="宋体" w:cs="宋体"/>
                <w:b w:val="0"/>
                <w:i w:val="0"/>
                <w:color w:val="000000"/>
                <w:sz w:val="13"/>
              </w:rPr>
              <w:t xml:space="preserve">在乡复员、退伍军人生活补助</w:t>
            </w:r>
          </w:p>
        </w:tc>
        <w:tc>
          <w:tcPr>
            <w:tcW w:w="960" w:type="dxa"/>
            <w:tcBorders/>
            <w:vAlign w:val="center"/>
          </w:tcPr>
          <w:p>
            <w:pPr>
              <w:jc w:val="right"/>
            </w:pPr>
            <w:r>
              <w:rPr>
                <w:rFonts w:ascii="宋体" w:eastAsia="宋体" w:hAnsi="宋体" w:cs="宋体"/>
                <w:b w:val="0"/>
                <w:i w:val="0"/>
                <w:color w:val="000000"/>
                <w:sz w:val="13"/>
              </w:rPr>
              <w:t xml:space="preserve">273.86</w:t>
            </w:r>
          </w:p>
        </w:tc>
        <w:tc>
          <w:tcPr>
            <w:tcW w:w="960" w:type="dxa"/>
            <w:tcBorders/>
            <w:vAlign w:val="center"/>
          </w:tcPr>
          <w:p>
            <w:pPr>
              <w:jc w:val="right"/>
            </w:pPr>
            <w:r>
              <w:rPr>
                <w:rFonts w:ascii="宋体" w:eastAsia="宋体" w:hAnsi="宋体" w:cs="宋体"/>
                <w:b w:val="0"/>
                <w:i w:val="0"/>
                <w:color w:val="000000"/>
                <w:sz w:val="13"/>
              </w:rPr>
              <w:t xml:space="preserve">273.86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2080805</w:t>
            </w:r>
          </w:p>
        </w:tc>
        <w:tc>
          <w:tcPr>
            <w:tcW w:w="3200" w:type="dxa"/>
            <w:tcBorders/>
            <w:vAlign w:val="center"/>
          </w:tcPr>
          <w:p>
            <w:pPr>
              <w:jc w:val="left"/>
            </w:pPr>
            <w:r>
              <w:rPr>
                <w:rFonts w:ascii="宋体" w:eastAsia="宋体" w:hAnsi="宋体" w:cs="宋体"/>
                <w:b w:val="0"/>
                <w:i w:val="0"/>
                <w:color w:val="000000"/>
                <w:sz w:val="13"/>
              </w:rPr>
              <w:t xml:space="preserve">义务兵优待</w:t>
            </w:r>
          </w:p>
        </w:tc>
        <w:tc>
          <w:tcPr>
            <w:tcW w:w="960" w:type="dxa"/>
            <w:tcBorders/>
            <w:vAlign w:val="center"/>
          </w:tcPr>
          <w:p>
            <w:pPr>
              <w:jc w:val="right"/>
            </w:pPr>
            <w:r>
              <w:rPr>
                <w:rFonts w:ascii="宋体" w:eastAsia="宋体" w:hAnsi="宋体" w:cs="宋体"/>
                <w:b w:val="0"/>
                <w:i w:val="0"/>
                <w:color w:val="000000"/>
                <w:sz w:val="13"/>
              </w:rPr>
              <w:t xml:space="preserve">1,234.88</w:t>
            </w:r>
          </w:p>
        </w:tc>
        <w:tc>
          <w:tcPr>
            <w:tcW w:w="960" w:type="dxa"/>
            <w:tcBorders/>
            <w:vAlign w:val="center"/>
          </w:tcPr>
          <w:p>
            <w:pPr>
              <w:jc w:val="right"/>
            </w:pPr>
            <w:r>
              <w:rPr>
                <w:rFonts w:ascii="宋体" w:eastAsia="宋体" w:hAnsi="宋体" w:cs="宋体"/>
                <w:b w:val="0"/>
                <w:i w:val="0"/>
                <w:color w:val="000000"/>
                <w:sz w:val="13"/>
              </w:rPr>
              <w:t xml:space="preserve">1,234.88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2080806</w:t>
            </w:r>
          </w:p>
        </w:tc>
        <w:tc>
          <w:tcPr>
            <w:tcW w:w="3200" w:type="dxa"/>
            <w:tcBorders/>
            <w:vAlign w:val="center"/>
          </w:tcPr>
          <w:p>
            <w:pPr>
              <w:jc w:val="left"/>
            </w:pPr>
            <w:r>
              <w:rPr>
                <w:rFonts w:ascii="宋体" w:eastAsia="宋体" w:hAnsi="宋体" w:cs="宋体"/>
                <w:b w:val="0"/>
                <w:i w:val="0"/>
                <w:color w:val="000000"/>
                <w:sz w:val="13"/>
              </w:rPr>
              <w:t xml:space="preserve">农村籍退役士兵老年生活补助</w:t>
            </w:r>
          </w:p>
        </w:tc>
        <w:tc>
          <w:tcPr>
            <w:tcW w:w="960" w:type="dxa"/>
            <w:tcBorders/>
            <w:vAlign w:val="center"/>
          </w:tcPr>
          <w:p>
            <w:pPr>
              <w:jc w:val="right"/>
            </w:pPr>
            <w:r>
              <w:rPr>
                <w:rFonts w:ascii="宋体" w:eastAsia="宋体" w:hAnsi="宋体" w:cs="宋体"/>
                <w:b w:val="0"/>
                <w:i w:val="0"/>
                <w:color w:val="000000"/>
                <w:sz w:val="13"/>
              </w:rPr>
              <w:t xml:space="preserve">608.64</w:t>
            </w:r>
          </w:p>
        </w:tc>
        <w:tc>
          <w:tcPr>
            <w:tcW w:w="960" w:type="dxa"/>
            <w:tcBorders/>
            <w:vAlign w:val="center"/>
          </w:tcPr>
          <w:p>
            <w:pPr>
              <w:jc w:val="right"/>
            </w:pPr>
            <w:r>
              <w:rPr>
                <w:rFonts w:ascii="宋体" w:eastAsia="宋体" w:hAnsi="宋体" w:cs="宋体"/>
                <w:b w:val="0"/>
                <w:i w:val="0"/>
                <w:color w:val="000000"/>
                <w:sz w:val="13"/>
              </w:rPr>
              <w:t xml:space="preserve">608.64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2080808</w:t>
            </w:r>
          </w:p>
        </w:tc>
        <w:tc>
          <w:tcPr>
            <w:tcW w:w="3200" w:type="dxa"/>
            <w:tcBorders/>
            <w:vAlign w:val="center"/>
          </w:tcPr>
          <w:p>
            <w:pPr>
              <w:jc w:val="left"/>
            </w:pPr>
            <w:r>
              <w:rPr>
                <w:rFonts w:ascii="宋体" w:eastAsia="宋体" w:hAnsi="宋体" w:cs="宋体"/>
                <w:b w:val="0"/>
                <w:i w:val="0"/>
                <w:color w:val="000000"/>
                <w:sz w:val="13"/>
              </w:rPr>
              <w:t xml:space="preserve">褒扬纪念</w:t>
            </w:r>
          </w:p>
        </w:tc>
        <w:tc>
          <w:tcPr>
            <w:tcW w:w="960" w:type="dxa"/>
            <w:tcBorders/>
            <w:vAlign w:val="center"/>
          </w:tcPr>
          <w:p>
            <w:pPr>
              <w:jc w:val="right"/>
            </w:pPr>
            <w:r>
              <w:rPr>
                <w:rFonts w:ascii="宋体" w:eastAsia="宋体" w:hAnsi="宋体" w:cs="宋体"/>
                <w:b w:val="0"/>
                <w:i w:val="0"/>
                <w:color w:val="000000"/>
                <w:sz w:val="13"/>
              </w:rPr>
              <w:t xml:space="preserve">0.55</w:t>
            </w:r>
          </w:p>
        </w:tc>
        <w:tc>
          <w:tcPr>
            <w:tcW w:w="960" w:type="dxa"/>
            <w:tcBorders/>
            <w:vAlign w:val="center"/>
          </w:tcPr>
          <w:p>
            <w:pPr>
              <w:jc w:val="right"/>
            </w:pPr>
            <w:r>
              <w:rPr>
                <w:rFonts w:ascii="宋体" w:eastAsia="宋体" w:hAnsi="宋体" w:cs="宋体"/>
                <w:b w:val="0"/>
                <w:i w:val="0"/>
                <w:color w:val="000000"/>
                <w:sz w:val="13"/>
              </w:rPr>
              <w:t xml:space="preserve">0.55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2080899</w:t>
            </w:r>
          </w:p>
        </w:tc>
        <w:tc>
          <w:tcPr>
            <w:tcW w:w="3200" w:type="dxa"/>
            <w:tcBorders/>
            <w:vAlign w:val="center"/>
          </w:tcPr>
          <w:p>
            <w:pPr>
              <w:jc w:val="left"/>
            </w:pPr>
            <w:r>
              <w:rPr>
                <w:rFonts w:ascii="宋体" w:eastAsia="宋体" w:hAnsi="宋体" w:cs="宋体"/>
                <w:b w:val="0"/>
                <w:i w:val="0"/>
                <w:color w:val="000000"/>
                <w:sz w:val="13"/>
              </w:rPr>
              <w:t xml:space="preserve">其他优抚支出</w:t>
            </w:r>
          </w:p>
        </w:tc>
        <w:tc>
          <w:tcPr>
            <w:tcW w:w="960" w:type="dxa"/>
            <w:tcBorders/>
            <w:vAlign w:val="center"/>
          </w:tcPr>
          <w:p>
            <w:pPr>
              <w:jc w:val="right"/>
            </w:pPr>
            <w:r>
              <w:rPr>
                <w:rFonts w:ascii="宋体" w:eastAsia="宋体" w:hAnsi="宋体" w:cs="宋体"/>
                <w:b w:val="0"/>
                <w:i w:val="0"/>
                <w:color w:val="000000"/>
                <w:sz w:val="13"/>
              </w:rPr>
              <w:t xml:space="preserve">273.33</w:t>
            </w:r>
          </w:p>
        </w:tc>
        <w:tc>
          <w:tcPr>
            <w:tcW w:w="960" w:type="dxa"/>
            <w:tcBorders/>
            <w:vAlign w:val="center"/>
          </w:tcPr>
          <w:p>
            <w:pPr>
              <w:jc w:val="right"/>
            </w:pPr>
            <w:r>
              <w:rPr>
                <w:rFonts w:ascii="宋体" w:eastAsia="宋体" w:hAnsi="宋体" w:cs="宋体"/>
                <w:b w:val="0"/>
                <w:i w:val="0"/>
                <w:color w:val="000000"/>
                <w:sz w:val="13"/>
              </w:rPr>
              <w:t xml:space="preserve">227.82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45.51</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20809</w:t>
            </w:r>
          </w:p>
        </w:tc>
        <w:tc>
          <w:tcPr>
            <w:tcW w:w="3200" w:type="dxa"/>
            <w:tcBorders/>
            <w:vAlign w:val="center"/>
          </w:tcPr>
          <w:p>
            <w:pPr>
              <w:jc w:val="left"/>
            </w:pPr>
            <w:r>
              <w:rPr>
                <w:rFonts w:ascii="宋体" w:eastAsia="宋体" w:hAnsi="宋体" w:cs="宋体"/>
                <w:b w:val="0"/>
                <w:i w:val="0"/>
                <w:color w:val="000000"/>
                <w:sz w:val="13"/>
              </w:rPr>
              <w:t xml:space="preserve">退役安置</w:t>
            </w:r>
          </w:p>
        </w:tc>
        <w:tc>
          <w:tcPr>
            <w:tcW w:w="960" w:type="dxa"/>
            <w:tcBorders/>
            <w:vAlign w:val="center"/>
          </w:tcPr>
          <w:p>
            <w:pPr>
              <w:jc w:val="right"/>
            </w:pPr>
            <w:r>
              <w:rPr>
                <w:rFonts w:ascii="宋体" w:eastAsia="宋体" w:hAnsi="宋体" w:cs="宋体"/>
                <w:b w:val="0"/>
                <w:i w:val="0"/>
                <w:color w:val="000000"/>
                <w:sz w:val="13"/>
              </w:rPr>
              <w:t xml:space="preserve">2,421.40</w:t>
            </w:r>
          </w:p>
        </w:tc>
        <w:tc>
          <w:tcPr>
            <w:tcW w:w="960" w:type="dxa"/>
            <w:tcBorders/>
            <w:vAlign w:val="center"/>
          </w:tcPr>
          <w:p>
            <w:pPr>
              <w:jc w:val="right"/>
            </w:pPr>
            <w:r>
              <w:rPr>
                <w:rFonts w:ascii="宋体" w:eastAsia="宋体" w:hAnsi="宋体" w:cs="宋体"/>
                <w:b w:val="0"/>
                <w:i w:val="0"/>
                <w:color w:val="000000"/>
                <w:sz w:val="13"/>
              </w:rPr>
              <w:t xml:space="preserve">2,421.40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2080901</w:t>
            </w:r>
          </w:p>
        </w:tc>
        <w:tc>
          <w:tcPr>
            <w:tcW w:w="3200" w:type="dxa"/>
            <w:tcBorders/>
            <w:vAlign w:val="center"/>
          </w:tcPr>
          <w:p>
            <w:pPr>
              <w:jc w:val="left"/>
            </w:pPr>
            <w:r>
              <w:rPr>
                <w:rFonts w:ascii="宋体" w:eastAsia="宋体" w:hAnsi="宋体" w:cs="宋体"/>
                <w:b w:val="0"/>
                <w:i w:val="0"/>
                <w:color w:val="000000"/>
                <w:sz w:val="13"/>
              </w:rPr>
              <w:t xml:space="preserve">退役士兵安置</w:t>
            </w:r>
          </w:p>
        </w:tc>
        <w:tc>
          <w:tcPr>
            <w:tcW w:w="960" w:type="dxa"/>
            <w:tcBorders/>
            <w:vAlign w:val="center"/>
          </w:tcPr>
          <w:p>
            <w:pPr>
              <w:jc w:val="right"/>
            </w:pPr>
            <w:r>
              <w:rPr>
                <w:rFonts w:ascii="宋体" w:eastAsia="宋体" w:hAnsi="宋体" w:cs="宋体"/>
                <w:b w:val="0"/>
                <w:i w:val="0"/>
                <w:color w:val="000000"/>
                <w:sz w:val="13"/>
              </w:rPr>
              <w:t xml:space="preserve">766.18</w:t>
            </w:r>
          </w:p>
        </w:tc>
        <w:tc>
          <w:tcPr>
            <w:tcW w:w="960" w:type="dxa"/>
            <w:tcBorders/>
            <w:vAlign w:val="center"/>
          </w:tcPr>
          <w:p>
            <w:pPr>
              <w:jc w:val="right"/>
            </w:pPr>
            <w:r>
              <w:rPr>
                <w:rFonts w:ascii="宋体" w:eastAsia="宋体" w:hAnsi="宋体" w:cs="宋体"/>
                <w:b w:val="0"/>
                <w:i w:val="0"/>
                <w:color w:val="000000"/>
                <w:sz w:val="13"/>
              </w:rPr>
              <w:t xml:space="preserve">766.18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2080902</w:t>
            </w:r>
          </w:p>
        </w:tc>
        <w:tc>
          <w:tcPr>
            <w:tcW w:w="3200" w:type="dxa"/>
            <w:tcBorders/>
            <w:vAlign w:val="center"/>
          </w:tcPr>
          <w:p>
            <w:pPr>
              <w:jc w:val="left"/>
            </w:pPr>
            <w:r>
              <w:rPr>
                <w:rFonts w:ascii="宋体" w:eastAsia="宋体" w:hAnsi="宋体" w:cs="宋体"/>
                <w:b w:val="0"/>
                <w:i w:val="0"/>
                <w:color w:val="000000"/>
                <w:sz w:val="13"/>
              </w:rPr>
              <w:t xml:space="preserve">军队移交政府的离退休人员安置</w:t>
            </w:r>
          </w:p>
        </w:tc>
        <w:tc>
          <w:tcPr>
            <w:tcW w:w="960" w:type="dxa"/>
            <w:tcBorders/>
            <w:vAlign w:val="center"/>
          </w:tcPr>
          <w:p>
            <w:pPr>
              <w:jc w:val="right"/>
            </w:pPr>
            <w:r>
              <w:rPr>
                <w:rFonts w:ascii="宋体" w:eastAsia="宋体" w:hAnsi="宋体" w:cs="宋体"/>
                <w:b w:val="0"/>
                <w:i w:val="0"/>
                <w:color w:val="000000"/>
                <w:sz w:val="13"/>
              </w:rPr>
              <w:t xml:space="preserve">287.46</w:t>
            </w:r>
          </w:p>
        </w:tc>
        <w:tc>
          <w:tcPr>
            <w:tcW w:w="960" w:type="dxa"/>
            <w:tcBorders/>
            <w:vAlign w:val="center"/>
          </w:tcPr>
          <w:p>
            <w:pPr>
              <w:jc w:val="right"/>
            </w:pPr>
            <w:r>
              <w:rPr>
                <w:rFonts w:ascii="宋体" w:eastAsia="宋体" w:hAnsi="宋体" w:cs="宋体"/>
                <w:b w:val="0"/>
                <w:i w:val="0"/>
                <w:color w:val="000000"/>
                <w:sz w:val="13"/>
              </w:rPr>
              <w:t xml:space="preserve">287.46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2080905</w:t>
            </w:r>
          </w:p>
        </w:tc>
        <w:tc>
          <w:tcPr>
            <w:tcW w:w="3200" w:type="dxa"/>
            <w:tcBorders/>
            <w:vAlign w:val="center"/>
          </w:tcPr>
          <w:p>
            <w:pPr>
              <w:jc w:val="left"/>
            </w:pPr>
            <w:r>
              <w:rPr>
                <w:rFonts w:ascii="宋体" w:eastAsia="宋体" w:hAnsi="宋体" w:cs="宋体"/>
                <w:b w:val="0"/>
                <w:i w:val="0"/>
                <w:color w:val="000000"/>
                <w:sz w:val="13"/>
              </w:rPr>
              <w:t xml:space="preserve">军队转业干部安置</w:t>
            </w:r>
          </w:p>
        </w:tc>
        <w:tc>
          <w:tcPr>
            <w:tcW w:w="960" w:type="dxa"/>
            <w:tcBorders/>
            <w:vAlign w:val="center"/>
          </w:tcPr>
          <w:p>
            <w:pPr>
              <w:jc w:val="right"/>
            </w:pPr>
            <w:r>
              <w:rPr>
                <w:rFonts w:ascii="宋体" w:eastAsia="宋体" w:hAnsi="宋体" w:cs="宋体"/>
                <w:b w:val="0"/>
                <w:i w:val="0"/>
                <w:color w:val="000000"/>
                <w:sz w:val="13"/>
              </w:rPr>
              <w:t xml:space="preserve">1,346.51</w:t>
            </w:r>
          </w:p>
        </w:tc>
        <w:tc>
          <w:tcPr>
            <w:tcW w:w="960" w:type="dxa"/>
            <w:tcBorders/>
            <w:vAlign w:val="center"/>
          </w:tcPr>
          <w:p>
            <w:pPr>
              <w:jc w:val="right"/>
            </w:pPr>
            <w:r>
              <w:rPr>
                <w:rFonts w:ascii="宋体" w:eastAsia="宋体" w:hAnsi="宋体" w:cs="宋体"/>
                <w:b w:val="0"/>
                <w:i w:val="0"/>
                <w:color w:val="000000"/>
                <w:sz w:val="13"/>
              </w:rPr>
              <w:t xml:space="preserve">1,346.51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2080999</w:t>
            </w:r>
          </w:p>
        </w:tc>
        <w:tc>
          <w:tcPr>
            <w:tcW w:w="3200" w:type="dxa"/>
            <w:tcBorders/>
            <w:vAlign w:val="center"/>
          </w:tcPr>
          <w:p>
            <w:pPr>
              <w:jc w:val="left"/>
            </w:pPr>
            <w:r>
              <w:rPr>
                <w:rFonts w:ascii="宋体" w:eastAsia="宋体" w:hAnsi="宋体" w:cs="宋体"/>
                <w:b w:val="0"/>
                <w:i w:val="0"/>
                <w:color w:val="000000"/>
                <w:sz w:val="13"/>
              </w:rPr>
              <w:t xml:space="preserve">其他退役安置支出</w:t>
            </w:r>
          </w:p>
        </w:tc>
        <w:tc>
          <w:tcPr>
            <w:tcW w:w="960" w:type="dxa"/>
            <w:tcBorders/>
            <w:vAlign w:val="center"/>
          </w:tcPr>
          <w:p>
            <w:pPr>
              <w:jc w:val="right"/>
            </w:pPr>
            <w:r>
              <w:rPr>
                <w:rFonts w:ascii="宋体" w:eastAsia="宋体" w:hAnsi="宋体" w:cs="宋体"/>
                <w:b w:val="0"/>
                <w:i w:val="0"/>
                <w:color w:val="000000"/>
                <w:sz w:val="13"/>
              </w:rPr>
              <w:t xml:space="preserve">21.25</w:t>
            </w:r>
          </w:p>
        </w:tc>
        <w:tc>
          <w:tcPr>
            <w:tcW w:w="960" w:type="dxa"/>
            <w:tcBorders/>
            <w:vAlign w:val="center"/>
          </w:tcPr>
          <w:p>
            <w:pPr>
              <w:jc w:val="right"/>
            </w:pPr>
            <w:r>
              <w:rPr>
                <w:rFonts w:ascii="宋体" w:eastAsia="宋体" w:hAnsi="宋体" w:cs="宋体"/>
                <w:b w:val="0"/>
                <w:i w:val="0"/>
                <w:color w:val="000000"/>
                <w:sz w:val="13"/>
              </w:rPr>
              <w:t xml:space="preserve">21.25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20828</w:t>
            </w:r>
          </w:p>
        </w:tc>
        <w:tc>
          <w:tcPr>
            <w:tcW w:w="3200" w:type="dxa"/>
            <w:tcBorders/>
            <w:vAlign w:val="center"/>
          </w:tcPr>
          <w:p>
            <w:pPr>
              <w:jc w:val="left"/>
            </w:pPr>
            <w:r>
              <w:rPr>
                <w:rFonts w:ascii="宋体" w:eastAsia="宋体" w:hAnsi="宋体" w:cs="宋体"/>
                <w:b w:val="0"/>
                <w:i w:val="0"/>
                <w:color w:val="000000"/>
                <w:sz w:val="13"/>
              </w:rPr>
              <w:t xml:space="preserve">退役军人管理事务</w:t>
            </w:r>
          </w:p>
        </w:tc>
        <w:tc>
          <w:tcPr>
            <w:tcW w:w="960" w:type="dxa"/>
            <w:tcBorders/>
            <w:vAlign w:val="center"/>
          </w:tcPr>
          <w:p>
            <w:pPr>
              <w:jc w:val="right"/>
            </w:pPr>
            <w:r>
              <w:rPr>
                <w:rFonts w:ascii="宋体" w:eastAsia="宋体" w:hAnsi="宋体" w:cs="宋体"/>
                <w:b w:val="0"/>
                <w:i w:val="0"/>
                <w:color w:val="000000"/>
                <w:sz w:val="13"/>
              </w:rPr>
              <w:t xml:space="preserve">391.14</w:t>
            </w:r>
          </w:p>
        </w:tc>
        <w:tc>
          <w:tcPr>
            <w:tcW w:w="960" w:type="dxa"/>
            <w:tcBorders/>
            <w:vAlign w:val="center"/>
          </w:tcPr>
          <w:p>
            <w:pPr>
              <w:jc w:val="right"/>
            </w:pPr>
            <w:r>
              <w:rPr>
                <w:rFonts w:ascii="宋体" w:eastAsia="宋体" w:hAnsi="宋体" w:cs="宋体"/>
                <w:b w:val="0"/>
                <w:i w:val="0"/>
                <w:color w:val="000000"/>
                <w:sz w:val="13"/>
              </w:rPr>
              <w:t xml:space="preserve">388.60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2.54</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2082801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97.37</w:t>
            </w:r>
          </w:p>
        </w:tc>
        <w:tc>
          <w:tcPr>
            <w:tcW w:w="960" w:type="dxa"/>
            <w:tcBorders/>
            <w:vAlign w:val="center"/>
          </w:tcPr>
          <w:p>
            <w:pPr>
              <w:jc w:val="right"/>
            </w:pPr>
            <w:r>
              <w:rPr>
                <w:rFonts w:ascii="宋体" w:eastAsia="宋体" w:hAnsi="宋体" w:cs="宋体"/>
                <w:b w:val="0"/>
                <w:i w:val="0"/>
                <w:color w:val="000000"/>
                <w:sz w:val="13"/>
              </w:rPr>
              <w:t xml:space="preserve">97.37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2082802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15.98</w:t>
            </w:r>
          </w:p>
        </w:tc>
        <w:tc>
          <w:tcPr>
            <w:tcW w:w="960" w:type="dxa"/>
            <w:tcBorders/>
            <w:vAlign w:val="center"/>
          </w:tcPr>
          <w:p>
            <w:pPr>
              <w:jc w:val="right"/>
            </w:pPr>
            <w:r>
              <w:rPr>
                <w:rFonts w:ascii="宋体" w:eastAsia="宋体" w:hAnsi="宋体" w:cs="宋体"/>
                <w:b w:val="0"/>
                <w:i w:val="0"/>
                <w:color w:val="000000"/>
                <w:sz w:val="13"/>
              </w:rPr>
              <w:t xml:space="preserve">15.98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2082804</w:t>
            </w:r>
          </w:p>
        </w:tc>
        <w:tc>
          <w:tcPr>
            <w:tcW w:w="3200" w:type="dxa"/>
            <w:tcBorders/>
            <w:vAlign w:val="center"/>
          </w:tcPr>
          <w:p>
            <w:pPr>
              <w:jc w:val="left"/>
            </w:pPr>
            <w:r>
              <w:rPr>
                <w:rFonts w:ascii="宋体" w:eastAsia="宋体" w:hAnsi="宋体" w:cs="宋体"/>
                <w:b w:val="0"/>
                <w:i w:val="0"/>
                <w:color w:val="000000"/>
                <w:sz w:val="13"/>
              </w:rPr>
              <w:t xml:space="preserve">拥军优属</w:t>
            </w:r>
          </w:p>
        </w:tc>
        <w:tc>
          <w:tcPr>
            <w:tcW w:w="960" w:type="dxa"/>
            <w:tcBorders/>
            <w:vAlign w:val="center"/>
          </w:tcPr>
          <w:p>
            <w:pPr>
              <w:jc w:val="right"/>
            </w:pPr>
            <w:r>
              <w:rPr>
                <w:rFonts w:ascii="宋体" w:eastAsia="宋体" w:hAnsi="宋体" w:cs="宋体"/>
                <w:b w:val="0"/>
                <w:i w:val="0"/>
                <w:color w:val="000000"/>
                <w:sz w:val="13"/>
              </w:rPr>
              <w:t xml:space="preserve">12.48</w:t>
            </w:r>
          </w:p>
        </w:tc>
        <w:tc>
          <w:tcPr>
            <w:tcW w:w="960" w:type="dxa"/>
            <w:tcBorders/>
            <w:vAlign w:val="center"/>
          </w:tcPr>
          <w:p>
            <w:pPr>
              <w:jc w:val="right"/>
            </w:pPr>
            <w:r>
              <w:rPr>
                <w:rFonts w:ascii="宋体" w:eastAsia="宋体" w:hAnsi="宋体" w:cs="宋体"/>
                <w:b w:val="0"/>
                <w:i w:val="0"/>
                <w:color w:val="000000"/>
                <w:sz w:val="13"/>
              </w:rPr>
              <w:t xml:space="preserve">10.48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2.00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2082850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226.80</w:t>
            </w:r>
          </w:p>
        </w:tc>
        <w:tc>
          <w:tcPr>
            <w:tcW w:w="960" w:type="dxa"/>
            <w:tcBorders/>
            <w:vAlign w:val="center"/>
          </w:tcPr>
          <w:p>
            <w:pPr>
              <w:jc w:val="right"/>
            </w:pPr>
            <w:r>
              <w:rPr>
                <w:rFonts w:ascii="宋体" w:eastAsia="宋体" w:hAnsi="宋体" w:cs="宋体"/>
                <w:b w:val="0"/>
                <w:i w:val="0"/>
                <w:color w:val="000000"/>
                <w:sz w:val="13"/>
              </w:rPr>
              <w:t xml:space="preserve">226.80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2082899</w:t>
            </w:r>
          </w:p>
        </w:tc>
        <w:tc>
          <w:tcPr>
            <w:tcW w:w="3200" w:type="dxa"/>
            <w:tcBorders/>
            <w:vAlign w:val="center"/>
          </w:tcPr>
          <w:p>
            <w:pPr>
              <w:jc w:val="left"/>
            </w:pPr>
            <w:r>
              <w:rPr>
                <w:rFonts w:ascii="宋体" w:eastAsia="宋体" w:hAnsi="宋体" w:cs="宋体"/>
                <w:b w:val="0"/>
                <w:i w:val="0"/>
                <w:color w:val="000000"/>
                <w:sz w:val="13"/>
              </w:rPr>
              <w:t xml:space="preserve">其他退役军人事务管理支出</w:t>
            </w:r>
          </w:p>
        </w:tc>
        <w:tc>
          <w:tcPr>
            <w:tcW w:w="960" w:type="dxa"/>
            <w:tcBorders/>
            <w:vAlign w:val="center"/>
          </w:tcPr>
          <w:p>
            <w:pPr>
              <w:jc w:val="right"/>
            </w:pPr>
            <w:r>
              <w:rPr>
                <w:rFonts w:ascii="宋体" w:eastAsia="宋体" w:hAnsi="宋体" w:cs="宋体"/>
                <w:b w:val="0"/>
                <w:i w:val="0"/>
                <w:color w:val="000000"/>
                <w:sz w:val="13"/>
              </w:rPr>
              <w:t xml:space="preserve">38.51</w:t>
            </w:r>
          </w:p>
        </w:tc>
        <w:tc>
          <w:tcPr>
            <w:tcW w:w="960" w:type="dxa"/>
            <w:tcBorders/>
            <w:vAlign w:val="center"/>
          </w:tcPr>
          <w:p>
            <w:pPr>
              <w:jc w:val="right"/>
            </w:pPr>
            <w:r>
              <w:rPr>
                <w:rFonts w:ascii="宋体" w:eastAsia="宋体" w:hAnsi="宋体" w:cs="宋体"/>
                <w:b w:val="0"/>
                <w:i w:val="0"/>
                <w:color w:val="000000"/>
                <w:sz w:val="13"/>
              </w:rPr>
              <w:t xml:space="preserve">37.97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0.54</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20899</w:t>
            </w:r>
          </w:p>
        </w:tc>
        <w:tc>
          <w:tcPr>
            <w:tcW w:w="3200" w:type="dxa"/>
            <w:tcBorders/>
            <w:vAlign w:val="center"/>
          </w:tcPr>
          <w:p>
            <w:pPr>
              <w:jc w:val="left"/>
            </w:pPr>
            <w:r>
              <w:rPr>
                <w:rFonts w:ascii="宋体" w:eastAsia="宋体" w:hAnsi="宋体" w:cs="宋体"/>
                <w:b w:val="0"/>
                <w:i w:val="0"/>
                <w:color w:val="000000"/>
                <w:sz w:val="13"/>
              </w:rPr>
              <w:t xml:space="preserve">其他社会保障和就业支出</w:t>
            </w:r>
          </w:p>
        </w:tc>
        <w:tc>
          <w:tcPr>
            <w:tcW w:w="960" w:type="dxa"/>
            <w:tcBorders/>
            <w:vAlign w:val="center"/>
          </w:tcPr>
          <w:p>
            <w:pPr>
              <w:jc w:val="right"/>
            </w:pPr>
            <w:r>
              <w:rPr>
                <w:rFonts w:ascii="宋体" w:eastAsia="宋体" w:hAnsi="宋体" w:cs="宋体"/>
                <w:b w:val="0"/>
                <w:i w:val="0"/>
                <w:color w:val="000000"/>
                <w:sz w:val="13"/>
              </w:rPr>
              <w:t xml:space="preserve">9.00</w:t>
            </w:r>
          </w:p>
        </w:tc>
        <w:tc>
          <w:tcPr>
            <w:tcW w:w="960" w:type="dxa"/>
            <w:tcBorders/>
            <w:vAlign w:val="center"/>
          </w:tcPr>
          <w:p>
            <w:pPr>
              <w:jc w:val="right"/>
            </w:pPr>
            <w:r>
              <w:rPr>
                <w:rFonts w:ascii="宋体" w:eastAsia="宋体" w:hAnsi="宋体" w:cs="宋体"/>
                <w:b w:val="0"/>
                <w:i w:val="0"/>
                <w:color w:val="000000"/>
                <w:sz w:val="13"/>
              </w:rPr>
              <w:t xml:space="preserve">9.00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2089999</w:t>
            </w:r>
          </w:p>
        </w:tc>
        <w:tc>
          <w:tcPr>
            <w:tcW w:w="3200" w:type="dxa"/>
            <w:tcBorders/>
            <w:vAlign w:val="center"/>
          </w:tcPr>
          <w:p>
            <w:pPr>
              <w:jc w:val="left"/>
            </w:pPr>
            <w:r>
              <w:rPr>
                <w:rFonts w:ascii="宋体" w:eastAsia="宋体" w:hAnsi="宋体" w:cs="宋体"/>
                <w:b w:val="0"/>
                <w:i w:val="0"/>
                <w:color w:val="000000"/>
                <w:sz w:val="13"/>
              </w:rPr>
              <w:t xml:space="preserve">其他社会保障和就业支出</w:t>
            </w:r>
          </w:p>
        </w:tc>
        <w:tc>
          <w:tcPr>
            <w:tcW w:w="960" w:type="dxa"/>
            <w:tcBorders/>
            <w:vAlign w:val="center"/>
          </w:tcPr>
          <w:p>
            <w:pPr>
              <w:jc w:val="right"/>
            </w:pPr>
            <w:r>
              <w:rPr>
                <w:rFonts w:ascii="宋体" w:eastAsia="宋体" w:hAnsi="宋体" w:cs="宋体"/>
                <w:b w:val="0"/>
                <w:i w:val="0"/>
                <w:color w:val="000000"/>
                <w:sz w:val="13"/>
              </w:rPr>
              <w:t xml:space="preserve">9.00</w:t>
            </w:r>
          </w:p>
        </w:tc>
        <w:tc>
          <w:tcPr>
            <w:tcW w:w="960" w:type="dxa"/>
            <w:tcBorders/>
            <w:vAlign w:val="center"/>
          </w:tcPr>
          <w:p>
            <w:pPr>
              <w:jc w:val="right"/>
            </w:pPr>
            <w:r>
              <w:rPr>
                <w:rFonts w:ascii="宋体" w:eastAsia="宋体" w:hAnsi="宋体" w:cs="宋体"/>
                <w:b w:val="0"/>
                <w:i w:val="0"/>
                <w:color w:val="000000"/>
                <w:sz w:val="13"/>
              </w:rPr>
              <w:t xml:space="preserve">9.00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45.99</w:t>
            </w:r>
          </w:p>
        </w:tc>
        <w:tc>
          <w:tcPr>
            <w:tcW w:w="960" w:type="dxa"/>
            <w:tcBorders/>
            <w:vAlign w:val="center"/>
          </w:tcPr>
          <w:p>
            <w:pPr>
              <w:jc w:val="right"/>
            </w:pPr>
            <w:r>
              <w:rPr>
                <w:rFonts w:ascii="宋体" w:eastAsia="宋体" w:hAnsi="宋体" w:cs="宋体"/>
                <w:b w:val="0"/>
                <w:i w:val="0"/>
                <w:color w:val="000000"/>
                <w:sz w:val="13"/>
              </w:rPr>
              <w:t xml:space="preserve">45.99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20.63</w:t>
            </w:r>
          </w:p>
        </w:tc>
        <w:tc>
          <w:tcPr>
            <w:tcW w:w="960" w:type="dxa"/>
            <w:tcBorders/>
            <w:vAlign w:val="center"/>
          </w:tcPr>
          <w:p>
            <w:pPr>
              <w:jc w:val="right"/>
            </w:pPr>
            <w:r>
              <w:rPr>
                <w:rFonts w:ascii="宋体" w:eastAsia="宋体" w:hAnsi="宋体" w:cs="宋体"/>
                <w:b w:val="0"/>
                <w:i w:val="0"/>
                <w:color w:val="000000"/>
                <w:sz w:val="13"/>
              </w:rPr>
              <w:t xml:space="preserve">20.63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5.48</w:t>
            </w:r>
          </w:p>
        </w:tc>
        <w:tc>
          <w:tcPr>
            <w:tcW w:w="960" w:type="dxa"/>
            <w:tcBorders/>
            <w:vAlign w:val="center"/>
          </w:tcPr>
          <w:p>
            <w:pPr>
              <w:jc w:val="right"/>
            </w:pPr>
            <w:r>
              <w:rPr>
                <w:rFonts w:ascii="宋体" w:eastAsia="宋体" w:hAnsi="宋体" w:cs="宋体"/>
                <w:b w:val="0"/>
                <w:i w:val="0"/>
                <w:color w:val="000000"/>
                <w:sz w:val="13"/>
              </w:rPr>
              <w:t xml:space="preserve">5.48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15.15</w:t>
            </w:r>
          </w:p>
        </w:tc>
        <w:tc>
          <w:tcPr>
            <w:tcW w:w="960" w:type="dxa"/>
            <w:tcBorders/>
            <w:vAlign w:val="center"/>
          </w:tcPr>
          <w:p>
            <w:pPr>
              <w:jc w:val="right"/>
            </w:pPr>
            <w:r>
              <w:rPr>
                <w:rFonts w:ascii="宋体" w:eastAsia="宋体" w:hAnsi="宋体" w:cs="宋体"/>
                <w:b w:val="0"/>
                <w:i w:val="0"/>
                <w:color w:val="000000"/>
                <w:sz w:val="13"/>
              </w:rPr>
              <w:t xml:space="preserve">15.15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21014</w:t>
            </w:r>
          </w:p>
        </w:tc>
        <w:tc>
          <w:tcPr>
            <w:tcW w:w="3200" w:type="dxa"/>
            <w:tcBorders/>
            <w:vAlign w:val="center"/>
          </w:tcPr>
          <w:p>
            <w:pPr>
              <w:jc w:val="left"/>
            </w:pPr>
            <w:r>
              <w:rPr>
                <w:rFonts w:ascii="宋体" w:eastAsia="宋体" w:hAnsi="宋体" w:cs="宋体"/>
                <w:b w:val="0"/>
                <w:i w:val="0"/>
                <w:color w:val="000000"/>
                <w:sz w:val="13"/>
              </w:rPr>
              <w:t xml:space="preserve">优抚对象医疗</w:t>
            </w:r>
          </w:p>
        </w:tc>
        <w:tc>
          <w:tcPr>
            <w:tcW w:w="960" w:type="dxa"/>
            <w:tcBorders/>
            <w:vAlign w:val="center"/>
          </w:tcPr>
          <w:p>
            <w:pPr>
              <w:jc w:val="right"/>
            </w:pPr>
            <w:r>
              <w:rPr>
                <w:rFonts w:ascii="宋体" w:eastAsia="宋体" w:hAnsi="宋体" w:cs="宋体"/>
                <w:b w:val="0"/>
                <w:i w:val="0"/>
                <w:color w:val="000000"/>
                <w:sz w:val="13"/>
              </w:rPr>
              <w:t xml:space="preserve">25.36</w:t>
            </w:r>
          </w:p>
        </w:tc>
        <w:tc>
          <w:tcPr>
            <w:tcW w:w="960" w:type="dxa"/>
            <w:tcBorders/>
            <w:vAlign w:val="center"/>
          </w:tcPr>
          <w:p>
            <w:pPr>
              <w:jc w:val="right"/>
            </w:pPr>
            <w:r>
              <w:rPr>
                <w:rFonts w:ascii="宋体" w:eastAsia="宋体" w:hAnsi="宋体" w:cs="宋体"/>
                <w:b w:val="0"/>
                <w:i w:val="0"/>
                <w:color w:val="000000"/>
                <w:sz w:val="13"/>
              </w:rPr>
              <w:t xml:space="preserve">25.36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2101401</w:t>
            </w:r>
          </w:p>
        </w:tc>
        <w:tc>
          <w:tcPr>
            <w:tcW w:w="3200" w:type="dxa"/>
            <w:tcBorders/>
            <w:vAlign w:val="center"/>
          </w:tcPr>
          <w:p>
            <w:pPr>
              <w:jc w:val="left"/>
            </w:pPr>
            <w:r>
              <w:rPr>
                <w:rFonts w:ascii="宋体" w:eastAsia="宋体" w:hAnsi="宋体" w:cs="宋体"/>
                <w:b w:val="0"/>
                <w:i w:val="0"/>
                <w:color w:val="000000"/>
                <w:sz w:val="13"/>
              </w:rPr>
              <w:t xml:space="preserve">优抚对象医疗补助</w:t>
            </w:r>
          </w:p>
        </w:tc>
        <w:tc>
          <w:tcPr>
            <w:tcW w:w="960" w:type="dxa"/>
            <w:tcBorders/>
            <w:vAlign w:val="center"/>
          </w:tcPr>
          <w:p>
            <w:pPr>
              <w:jc w:val="right"/>
            </w:pPr>
            <w:r>
              <w:rPr>
                <w:rFonts w:ascii="宋体" w:eastAsia="宋体" w:hAnsi="宋体" w:cs="宋体"/>
                <w:b w:val="0"/>
                <w:i w:val="0"/>
                <w:color w:val="000000"/>
                <w:sz w:val="13"/>
              </w:rPr>
              <w:t xml:space="preserve">25.36</w:t>
            </w:r>
          </w:p>
        </w:tc>
        <w:tc>
          <w:tcPr>
            <w:tcW w:w="960" w:type="dxa"/>
            <w:tcBorders/>
            <w:vAlign w:val="center"/>
          </w:tcPr>
          <w:p>
            <w:pPr>
              <w:jc w:val="right"/>
            </w:pPr>
            <w:r>
              <w:rPr>
                <w:rFonts w:ascii="宋体" w:eastAsia="宋体" w:hAnsi="宋体" w:cs="宋体"/>
                <w:b w:val="0"/>
                <w:i w:val="0"/>
                <w:color w:val="000000"/>
                <w:sz w:val="13"/>
              </w:rPr>
              <w:t xml:space="preserve">25.36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45.10</w:t>
            </w:r>
          </w:p>
        </w:tc>
        <w:tc>
          <w:tcPr>
            <w:tcW w:w="960" w:type="dxa"/>
            <w:tcBorders/>
            <w:vAlign w:val="center"/>
          </w:tcPr>
          <w:p>
            <w:pPr>
              <w:jc w:val="right"/>
            </w:pPr>
            <w:r>
              <w:rPr>
                <w:rFonts w:ascii="宋体" w:eastAsia="宋体" w:hAnsi="宋体" w:cs="宋体"/>
                <w:b w:val="0"/>
                <w:i w:val="0"/>
                <w:color w:val="000000"/>
                <w:sz w:val="13"/>
              </w:rPr>
              <w:t xml:space="preserve">45.10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45.10</w:t>
            </w:r>
          </w:p>
        </w:tc>
        <w:tc>
          <w:tcPr>
            <w:tcW w:w="960" w:type="dxa"/>
            <w:tcBorders/>
            <w:vAlign w:val="center"/>
          </w:tcPr>
          <w:p>
            <w:pPr>
              <w:jc w:val="right"/>
            </w:pPr>
            <w:r>
              <w:rPr>
                <w:rFonts w:ascii="宋体" w:eastAsia="宋体" w:hAnsi="宋体" w:cs="宋体"/>
                <w:b w:val="0"/>
                <w:i w:val="0"/>
                <w:color w:val="000000"/>
                <w:sz w:val="13"/>
              </w:rPr>
              <w:t xml:space="preserve">45.10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45.10</w:t>
            </w:r>
          </w:p>
        </w:tc>
        <w:tc>
          <w:tcPr>
            <w:tcW w:w="960" w:type="dxa"/>
            <w:tcBorders/>
            <w:vAlign w:val="center"/>
          </w:tcPr>
          <w:p>
            <w:pPr>
              <w:jc w:val="right"/>
            </w:pPr>
            <w:r>
              <w:rPr>
                <w:rFonts w:ascii="宋体" w:eastAsia="宋体" w:hAnsi="宋体" w:cs="宋体"/>
                <w:b w:val="0"/>
                <w:i w:val="0"/>
                <w:color w:val="000000"/>
                <w:sz w:val="13"/>
              </w:rPr>
              <w:t xml:space="preserve">45.10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部门：辽宁省沈阳市浑南区退役军人事务局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6,445.85</w:t>
            </w:r>
          </w:p>
        </w:tc>
        <w:tc>
          <w:tcPr>
            <w:tcW w:w="1060" w:type="dxa"/>
            <w:tcBorders/>
            <w:vAlign w:val="center"/>
          </w:tcPr>
          <w:p>
            <w:pPr>
              <w:jc w:val="right"/>
            </w:pPr>
            <w:r>
              <w:rPr>
                <w:rFonts w:ascii="宋体" w:eastAsia="宋体" w:hAnsi="宋体" w:cs="宋体"/>
                <w:b/>
                <w:i w:val="0"/>
                <w:color w:val="000000"/>
                <w:sz w:val="14"/>
              </w:rPr>
              <w:t xml:space="preserve">460.03</w:t>
            </w:r>
          </w:p>
        </w:tc>
        <w:tc>
          <w:tcPr>
            <w:tcW w:w="1060" w:type="dxa"/>
            <w:tcBorders/>
            <w:vAlign w:val="center"/>
          </w:tcPr>
          <w:p>
            <w:pPr>
              <w:jc w:val="right"/>
            </w:pPr>
            <w:r>
              <w:rPr>
                <w:rFonts w:ascii="宋体" w:eastAsia="宋体" w:hAnsi="宋体" w:cs="宋体"/>
                <w:b/>
                <w:i w:val="0"/>
                <w:color w:val="000000"/>
                <w:sz w:val="14"/>
              </w:rPr>
              <w:t xml:space="preserve">5,985.83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73.82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73.82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73.82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73.82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2014004</w:t>
            </w:r>
          </w:p>
        </w:tc>
        <w:tc>
          <w:tcPr>
            <w:tcW w:w="3440" w:type="dxa"/>
            <w:tcBorders/>
            <w:vAlign w:val="center"/>
          </w:tcPr>
          <w:p>
            <w:pPr>
              <w:jc w:val="left"/>
            </w:pPr>
            <w:r>
              <w:rPr>
                <w:rFonts w:ascii="宋体" w:eastAsia="宋体" w:hAnsi="宋体" w:cs="宋体"/>
                <w:b w:val="0"/>
                <w:i w:val="0"/>
                <w:color w:val="000000"/>
                <w:sz w:val="14"/>
              </w:rPr>
              <w:t xml:space="preserve">信访业务</w:t>
            </w:r>
          </w:p>
        </w:tc>
        <w:tc>
          <w:tcPr>
            <w:tcW w:w="1060" w:type="dxa"/>
            <w:tcBorders/>
            <w:vAlign w:val="center"/>
          </w:tcPr>
          <w:p>
            <w:pPr>
              <w:jc w:val="right"/>
            </w:pPr>
            <w:r>
              <w:rPr>
                <w:rFonts w:ascii="宋体" w:eastAsia="宋体" w:hAnsi="宋体" w:cs="宋体"/>
                <w:b w:val="0"/>
                <w:i w:val="0"/>
                <w:color w:val="000000"/>
                <w:sz w:val="14"/>
              </w:rPr>
              <w:t xml:space="preserve">73.82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73.82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6,280.94</w:t>
            </w:r>
          </w:p>
        </w:tc>
        <w:tc>
          <w:tcPr>
            <w:tcW w:w="1060" w:type="dxa"/>
            <w:tcBorders/>
            <w:vAlign w:val="center"/>
          </w:tcPr>
          <w:p>
            <w:pPr>
              <w:jc w:val="right"/>
            </w:pPr>
            <w:r>
              <w:rPr>
                <w:rFonts w:ascii="宋体" w:eastAsia="宋体" w:hAnsi="宋体" w:cs="宋体"/>
                <w:b w:val="0"/>
                <w:i w:val="0"/>
                <w:color w:val="000000"/>
                <w:sz w:val="14"/>
              </w:rPr>
              <w:t xml:space="preserve">394.30</w:t>
            </w:r>
          </w:p>
        </w:tc>
        <w:tc>
          <w:tcPr>
            <w:tcW w:w="1060" w:type="dxa"/>
            <w:tcBorders/>
            <w:vAlign w:val="center"/>
          </w:tcPr>
          <w:p>
            <w:pPr>
              <w:jc w:val="right"/>
            </w:pPr>
            <w:r>
              <w:rPr>
                <w:rFonts w:ascii="宋体" w:eastAsia="宋体" w:hAnsi="宋体" w:cs="宋体"/>
                <w:b w:val="0"/>
                <w:i w:val="0"/>
                <w:color w:val="000000"/>
                <w:sz w:val="14"/>
              </w:rPr>
              <w:t xml:space="preserve">5,886.64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45.67</w:t>
            </w:r>
          </w:p>
        </w:tc>
        <w:tc>
          <w:tcPr>
            <w:tcW w:w="1060" w:type="dxa"/>
            <w:tcBorders/>
            <w:vAlign w:val="center"/>
          </w:tcPr>
          <w:p>
            <w:pPr>
              <w:jc w:val="right"/>
            </w:pPr>
            <w:r>
              <w:rPr>
                <w:rFonts w:ascii="宋体" w:eastAsia="宋体" w:hAnsi="宋体" w:cs="宋体"/>
                <w:b w:val="0"/>
                <w:i w:val="0"/>
                <w:color w:val="000000"/>
                <w:sz w:val="14"/>
              </w:rPr>
              <w:t xml:space="preserve">45.67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0.94</w:t>
            </w:r>
          </w:p>
        </w:tc>
        <w:tc>
          <w:tcPr>
            <w:tcW w:w="1060" w:type="dxa"/>
            <w:tcBorders/>
            <w:vAlign w:val="center"/>
          </w:tcPr>
          <w:p>
            <w:pPr>
              <w:jc w:val="right"/>
            </w:pPr>
            <w:r>
              <w:rPr>
                <w:rFonts w:ascii="宋体" w:eastAsia="宋体" w:hAnsi="宋体" w:cs="宋体"/>
                <w:b w:val="0"/>
                <w:i w:val="0"/>
                <w:color w:val="000000"/>
                <w:sz w:val="14"/>
              </w:rPr>
              <w:t xml:space="preserve">0.94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44.73</w:t>
            </w:r>
          </w:p>
        </w:tc>
        <w:tc>
          <w:tcPr>
            <w:tcW w:w="1060" w:type="dxa"/>
            <w:tcBorders/>
            <w:vAlign w:val="center"/>
          </w:tcPr>
          <w:p>
            <w:pPr>
              <w:jc w:val="right"/>
            </w:pPr>
            <w:r>
              <w:rPr>
                <w:rFonts w:ascii="宋体" w:eastAsia="宋体" w:hAnsi="宋体" w:cs="宋体"/>
                <w:b w:val="0"/>
                <w:i w:val="0"/>
                <w:color w:val="000000"/>
                <w:sz w:val="14"/>
              </w:rPr>
              <w:t xml:space="preserve">44.73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3,413.73</w:t>
            </w:r>
          </w:p>
        </w:tc>
        <w:tc>
          <w:tcPr>
            <w:tcW w:w="1060" w:type="dxa"/>
            <w:tcBorders/>
            <w:vAlign w:val="center"/>
          </w:tcPr>
          <w:p>
            <w:pPr>
              <w:jc w:val="right"/>
            </w:pPr>
            <w:r>
              <w:rPr>
                <w:rFonts w:ascii="宋体" w:eastAsia="宋体" w:hAnsi="宋体" w:cs="宋体"/>
                <w:b w:val="0"/>
                <w:i w:val="0"/>
                <w:color w:val="000000"/>
                <w:sz w:val="14"/>
              </w:rPr>
              <w:t xml:space="preserve">24.46</w:t>
            </w:r>
          </w:p>
        </w:tc>
        <w:tc>
          <w:tcPr>
            <w:tcW w:w="1060" w:type="dxa"/>
            <w:tcBorders/>
            <w:vAlign w:val="center"/>
          </w:tcPr>
          <w:p>
            <w:pPr>
              <w:jc w:val="right"/>
            </w:pPr>
            <w:r>
              <w:rPr>
                <w:rFonts w:ascii="宋体" w:eastAsia="宋体" w:hAnsi="宋体" w:cs="宋体"/>
                <w:b w:val="0"/>
                <w:i w:val="0"/>
                <w:color w:val="000000"/>
                <w:sz w:val="14"/>
              </w:rPr>
              <w:t xml:space="preserve">3,389.27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415.29</w:t>
            </w:r>
          </w:p>
        </w:tc>
        <w:tc>
          <w:tcPr>
            <w:tcW w:w="1060" w:type="dxa"/>
            <w:tcBorders/>
            <w:vAlign w:val="center"/>
          </w:tcPr>
          <w:p>
            <w:pPr>
              <w:jc w:val="right"/>
            </w:pPr>
            <w:r>
              <w:rPr>
                <w:rFonts w:ascii="宋体" w:eastAsia="宋体" w:hAnsi="宋体" w:cs="宋体"/>
                <w:b w:val="0"/>
                <w:i w:val="0"/>
                <w:color w:val="000000"/>
                <w:sz w:val="14"/>
              </w:rPr>
              <w:t xml:space="preserve">24.46</w:t>
            </w:r>
          </w:p>
        </w:tc>
        <w:tc>
          <w:tcPr>
            <w:tcW w:w="1060" w:type="dxa"/>
            <w:tcBorders/>
            <w:vAlign w:val="center"/>
          </w:tcPr>
          <w:p>
            <w:pPr>
              <w:jc w:val="right"/>
            </w:pPr>
            <w:r>
              <w:rPr>
                <w:rFonts w:ascii="宋体" w:eastAsia="宋体" w:hAnsi="宋体" w:cs="宋体"/>
                <w:b w:val="0"/>
                <w:i w:val="0"/>
                <w:color w:val="000000"/>
                <w:sz w:val="14"/>
              </w:rPr>
              <w:t xml:space="preserve">390.83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2080802</w:t>
            </w:r>
          </w:p>
        </w:tc>
        <w:tc>
          <w:tcPr>
            <w:tcW w:w="3440" w:type="dxa"/>
            <w:tcBorders/>
            <w:vAlign w:val="center"/>
          </w:tcPr>
          <w:p>
            <w:pPr>
              <w:jc w:val="left"/>
            </w:pPr>
            <w:r>
              <w:rPr>
                <w:rFonts w:ascii="宋体" w:eastAsia="宋体" w:hAnsi="宋体" w:cs="宋体"/>
                <w:b w:val="0"/>
                <w:i w:val="0"/>
                <w:color w:val="000000"/>
                <w:sz w:val="14"/>
              </w:rPr>
              <w:t xml:space="preserve">伤残抚恤</w:t>
            </w:r>
          </w:p>
        </w:tc>
        <w:tc>
          <w:tcPr>
            <w:tcW w:w="1060" w:type="dxa"/>
            <w:tcBorders/>
            <w:vAlign w:val="center"/>
          </w:tcPr>
          <w:p>
            <w:pPr>
              <w:jc w:val="right"/>
            </w:pPr>
            <w:r>
              <w:rPr>
                <w:rFonts w:ascii="宋体" w:eastAsia="宋体" w:hAnsi="宋体" w:cs="宋体"/>
                <w:b w:val="0"/>
                <w:i w:val="0"/>
                <w:color w:val="000000"/>
                <w:sz w:val="14"/>
              </w:rPr>
              <w:t xml:space="preserve">607.18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607.18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2080803</w:t>
            </w:r>
          </w:p>
        </w:tc>
        <w:tc>
          <w:tcPr>
            <w:tcW w:w="3440" w:type="dxa"/>
            <w:tcBorders/>
            <w:vAlign w:val="center"/>
          </w:tcPr>
          <w:p>
            <w:pPr>
              <w:jc w:val="left"/>
            </w:pPr>
            <w:r>
              <w:rPr>
                <w:rFonts w:ascii="宋体" w:eastAsia="宋体" w:hAnsi="宋体" w:cs="宋体"/>
                <w:b w:val="0"/>
                <w:i w:val="0"/>
                <w:color w:val="000000"/>
                <w:sz w:val="14"/>
              </w:rPr>
              <w:t xml:space="preserve">在乡复员、退伍军人生活补助</w:t>
            </w:r>
          </w:p>
        </w:tc>
        <w:tc>
          <w:tcPr>
            <w:tcW w:w="1060" w:type="dxa"/>
            <w:tcBorders/>
            <w:vAlign w:val="center"/>
          </w:tcPr>
          <w:p>
            <w:pPr>
              <w:jc w:val="right"/>
            </w:pPr>
            <w:r>
              <w:rPr>
                <w:rFonts w:ascii="宋体" w:eastAsia="宋体" w:hAnsi="宋体" w:cs="宋体"/>
                <w:b w:val="0"/>
                <w:i w:val="0"/>
                <w:color w:val="000000"/>
                <w:sz w:val="14"/>
              </w:rPr>
              <w:t xml:space="preserve">273.86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273.86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2080805</w:t>
            </w:r>
          </w:p>
        </w:tc>
        <w:tc>
          <w:tcPr>
            <w:tcW w:w="3440" w:type="dxa"/>
            <w:tcBorders/>
            <w:vAlign w:val="center"/>
          </w:tcPr>
          <w:p>
            <w:pPr>
              <w:jc w:val="left"/>
            </w:pPr>
            <w:r>
              <w:rPr>
                <w:rFonts w:ascii="宋体" w:eastAsia="宋体" w:hAnsi="宋体" w:cs="宋体"/>
                <w:b w:val="0"/>
                <w:i w:val="0"/>
                <w:color w:val="000000"/>
                <w:sz w:val="14"/>
              </w:rPr>
              <w:t xml:space="preserve">义务兵优待</w:t>
            </w:r>
          </w:p>
        </w:tc>
        <w:tc>
          <w:tcPr>
            <w:tcW w:w="1060" w:type="dxa"/>
            <w:tcBorders/>
            <w:vAlign w:val="center"/>
          </w:tcPr>
          <w:p>
            <w:pPr>
              <w:jc w:val="right"/>
            </w:pPr>
            <w:r>
              <w:rPr>
                <w:rFonts w:ascii="宋体" w:eastAsia="宋体" w:hAnsi="宋体" w:cs="宋体"/>
                <w:b w:val="0"/>
                <w:i w:val="0"/>
                <w:color w:val="000000"/>
                <w:sz w:val="14"/>
              </w:rPr>
              <w:t xml:space="preserve">1,234.88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1,234.88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2080806</w:t>
            </w:r>
          </w:p>
        </w:tc>
        <w:tc>
          <w:tcPr>
            <w:tcW w:w="3440" w:type="dxa"/>
            <w:tcBorders/>
            <w:vAlign w:val="center"/>
          </w:tcPr>
          <w:p>
            <w:pPr>
              <w:jc w:val="left"/>
            </w:pPr>
            <w:r>
              <w:rPr>
                <w:rFonts w:ascii="宋体" w:eastAsia="宋体" w:hAnsi="宋体" w:cs="宋体"/>
                <w:b w:val="0"/>
                <w:i w:val="0"/>
                <w:color w:val="000000"/>
                <w:sz w:val="14"/>
              </w:rPr>
              <w:t xml:space="preserve">农村籍退役士兵老年生活补助</w:t>
            </w:r>
          </w:p>
        </w:tc>
        <w:tc>
          <w:tcPr>
            <w:tcW w:w="1060" w:type="dxa"/>
            <w:tcBorders/>
            <w:vAlign w:val="center"/>
          </w:tcPr>
          <w:p>
            <w:pPr>
              <w:jc w:val="right"/>
            </w:pPr>
            <w:r>
              <w:rPr>
                <w:rFonts w:ascii="宋体" w:eastAsia="宋体" w:hAnsi="宋体" w:cs="宋体"/>
                <w:b w:val="0"/>
                <w:i w:val="0"/>
                <w:color w:val="000000"/>
                <w:sz w:val="14"/>
              </w:rPr>
              <w:t xml:space="preserve">608.64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608.64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2080808</w:t>
            </w:r>
          </w:p>
        </w:tc>
        <w:tc>
          <w:tcPr>
            <w:tcW w:w="3440" w:type="dxa"/>
            <w:tcBorders/>
            <w:vAlign w:val="center"/>
          </w:tcPr>
          <w:p>
            <w:pPr>
              <w:jc w:val="left"/>
            </w:pPr>
            <w:r>
              <w:rPr>
                <w:rFonts w:ascii="宋体" w:eastAsia="宋体" w:hAnsi="宋体" w:cs="宋体"/>
                <w:b w:val="0"/>
                <w:i w:val="0"/>
                <w:color w:val="000000"/>
                <w:sz w:val="14"/>
              </w:rPr>
              <w:t xml:space="preserve">褒扬纪念</w:t>
            </w:r>
          </w:p>
        </w:tc>
        <w:tc>
          <w:tcPr>
            <w:tcW w:w="1060" w:type="dxa"/>
            <w:tcBorders/>
            <w:vAlign w:val="center"/>
          </w:tcPr>
          <w:p>
            <w:pPr>
              <w:jc w:val="right"/>
            </w:pPr>
            <w:r>
              <w:rPr>
                <w:rFonts w:ascii="宋体" w:eastAsia="宋体" w:hAnsi="宋体" w:cs="宋体"/>
                <w:b w:val="0"/>
                <w:i w:val="0"/>
                <w:color w:val="000000"/>
                <w:sz w:val="14"/>
              </w:rPr>
              <w:t xml:space="preserve">0.55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0.55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2080899</w:t>
            </w:r>
          </w:p>
        </w:tc>
        <w:tc>
          <w:tcPr>
            <w:tcW w:w="3440" w:type="dxa"/>
            <w:tcBorders/>
            <w:vAlign w:val="center"/>
          </w:tcPr>
          <w:p>
            <w:pPr>
              <w:jc w:val="left"/>
            </w:pPr>
            <w:r>
              <w:rPr>
                <w:rFonts w:ascii="宋体" w:eastAsia="宋体" w:hAnsi="宋体" w:cs="宋体"/>
                <w:b w:val="0"/>
                <w:i w:val="0"/>
                <w:color w:val="000000"/>
                <w:sz w:val="14"/>
              </w:rPr>
              <w:t xml:space="preserve">其他优抚支出</w:t>
            </w:r>
          </w:p>
        </w:tc>
        <w:tc>
          <w:tcPr>
            <w:tcW w:w="1060" w:type="dxa"/>
            <w:tcBorders/>
            <w:vAlign w:val="center"/>
          </w:tcPr>
          <w:p>
            <w:pPr>
              <w:jc w:val="right"/>
            </w:pPr>
            <w:r>
              <w:rPr>
                <w:rFonts w:ascii="宋体" w:eastAsia="宋体" w:hAnsi="宋体" w:cs="宋体"/>
                <w:b w:val="0"/>
                <w:i w:val="0"/>
                <w:color w:val="000000"/>
                <w:sz w:val="14"/>
              </w:rPr>
              <w:t xml:space="preserve">273.33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273.33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20809</w:t>
            </w:r>
          </w:p>
        </w:tc>
        <w:tc>
          <w:tcPr>
            <w:tcW w:w="3440" w:type="dxa"/>
            <w:tcBorders/>
            <w:vAlign w:val="center"/>
          </w:tcPr>
          <w:p>
            <w:pPr>
              <w:jc w:val="left"/>
            </w:pPr>
            <w:r>
              <w:rPr>
                <w:rFonts w:ascii="宋体" w:eastAsia="宋体" w:hAnsi="宋体" w:cs="宋体"/>
                <w:b w:val="0"/>
                <w:i w:val="0"/>
                <w:color w:val="000000"/>
                <w:sz w:val="14"/>
              </w:rPr>
              <w:t xml:space="preserve">退役安置</w:t>
            </w:r>
          </w:p>
        </w:tc>
        <w:tc>
          <w:tcPr>
            <w:tcW w:w="1060" w:type="dxa"/>
            <w:tcBorders/>
            <w:vAlign w:val="center"/>
          </w:tcPr>
          <w:p>
            <w:pPr>
              <w:jc w:val="right"/>
            </w:pPr>
            <w:r>
              <w:rPr>
                <w:rFonts w:ascii="宋体" w:eastAsia="宋体" w:hAnsi="宋体" w:cs="宋体"/>
                <w:b w:val="0"/>
                <w:i w:val="0"/>
                <w:color w:val="000000"/>
                <w:sz w:val="14"/>
              </w:rPr>
              <w:t xml:space="preserve">2,421.40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2,421.40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2080901</w:t>
            </w:r>
          </w:p>
        </w:tc>
        <w:tc>
          <w:tcPr>
            <w:tcW w:w="3440" w:type="dxa"/>
            <w:tcBorders/>
            <w:vAlign w:val="center"/>
          </w:tcPr>
          <w:p>
            <w:pPr>
              <w:jc w:val="left"/>
            </w:pPr>
            <w:r>
              <w:rPr>
                <w:rFonts w:ascii="宋体" w:eastAsia="宋体" w:hAnsi="宋体" w:cs="宋体"/>
                <w:b w:val="0"/>
                <w:i w:val="0"/>
                <w:color w:val="000000"/>
                <w:sz w:val="14"/>
              </w:rPr>
              <w:t xml:space="preserve">退役士兵安置</w:t>
            </w:r>
          </w:p>
        </w:tc>
        <w:tc>
          <w:tcPr>
            <w:tcW w:w="1060" w:type="dxa"/>
            <w:tcBorders/>
            <w:vAlign w:val="center"/>
          </w:tcPr>
          <w:p>
            <w:pPr>
              <w:jc w:val="right"/>
            </w:pPr>
            <w:r>
              <w:rPr>
                <w:rFonts w:ascii="宋体" w:eastAsia="宋体" w:hAnsi="宋体" w:cs="宋体"/>
                <w:b w:val="0"/>
                <w:i w:val="0"/>
                <w:color w:val="000000"/>
                <w:sz w:val="14"/>
              </w:rPr>
              <w:t xml:space="preserve">766.18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766.18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2080902</w:t>
            </w:r>
          </w:p>
        </w:tc>
        <w:tc>
          <w:tcPr>
            <w:tcW w:w="3440" w:type="dxa"/>
            <w:tcBorders/>
            <w:vAlign w:val="center"/>
          </w:tcPr>
          <w:p>
            <w:pPr>
              <w:jc w:val="left"/>
            </w:pPr>
            <w:r>
              <w:rPr>
                <w:rFonts w:ascii="宋体" w:eastAsia="宋体" w:hAnsi="宋体" w:cs="宋体"/>
                <w:b w:val="0"/>
                <w:i w:val="0"/>
                <w:color w:val="000000"/>
                <w:sz w:val="14"/>
              </w:rPr>
              <w:t xml:space="preserve">军队移交政府的离退休人员安置</w:t>
            </w:r>
          </w:p>
        </w:tc>
        <w:tc>
          <w:tcPr>
            <w:tcW w:w="1060" w:type="dxa"/>
            <w:tcBorders/>
            <w:vAlign w:val="center"/>
          </w:tcPr>
          <w:p>
            <w:pPr>
              <w:jc w:val="right"/>
            </w:pPr>
            <w:r>
              <w:rPr>
                <w:rFonts w:ascii="宋体" w:eastAsia="宋体" w:hAnsi="宋体" w:cs="宋体"/>
                <w:b w:val="0"/>
                <w:i w:val="0"/>
                <w:color w:val="000000"/>
                <w:sz w:val="14"/>
              </w:rPr>
              <w:t xml:space="preserve">287.46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287.46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2080905</w:t>
            </w:r>
          </w:p>
        </w:tc>
        <w:tc>
          <w:tcPr>
            <w:tcW w:w="3440" w:type="dxa"/>
            <w:tcBorders/>
            <w:vAlign w:val="center"/>
          </w:tcPr>
          <w:p>
            <w:pPr>
              <w:jc w:val="left"/>
            </w:pPr>
            <w:r>
              <w:rPr>
                <w:rFonts w:ascii="宋体" w:eastAsia="宋体" w:hAnsi="宋体" w:cs="宋体"/>
                <w:b w:val="0"/>
                <w:i w:val="0"/>
                <w:color w:val="000000"/>
                <w:sz w:val="14"/>
              </w:rPr>
              <w:t xml:space="preserve">军队转业干部安置</w:t>
            </w:r>
          </w:p>
        </w:tc>
        <w:tc>
          <w:tcPr>
            <w:tcW w:w="1060" w:type="dxa"/>
            <w:tcBorders/>
            <w:vAlign w:val="center"/>
          </w:tcPr>
          <w:p>
            <w:pPr>
              <w:jc w:val="right"/>
            </w:pPr>
            <w:r>
              <w:rPr>
                <w:rFonts w:ascii="宋体" w:eastAsia="宋体" w:hAnsi="宋体" w:cs="宋体"/>
                <w:b w:val="0"/>
                <w:i w:val="0"/>
                <w:color w:val="000000"/>
                <w:sz w:val="14"/>
              </w:rPr>
              <w:t xml:space="preserve">1,346.51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1,346.51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2080999</w:t>
            </w:r>
          </w:p>
        </w:tc>
        <w:tc>
          <w:tcPr>
            <w:tcW w:w="3440" w:type="dxa"/>
            <w:tcBorders/>
            <w:vAlign w:val="center"/>
          </w:tcPr>
          <w:p>
            <w:pPr>
              <w:jc w:val="left"/>
            </w:pPr>
            <w:r>
              <w:rPr>
                <w:rFonts w:ascii="宋体" w:eastAsia="宋体" w:hAnsi="宋体" w:cs="宋体"/>
                <w:b w:val="0"/>
                <w:i w:val="0"/>
                <w:color w:val="000000"/>
                <w:sz w:val="14"/>
              </w:rPr>
              <w:t xml:space="preserve">其他退役安置支出</w:t>
            </w:r>
          </w:p>
        </w:tc>
        <w:tc>
          <w:tcPr>
            <w:tcW w:w="1060" w:type="dxa"/>
            <w:tcBorders/>
            <w:vAlign w:val="center"/>
          </w:tcPr>
          <w:p>
            <w:pPr>
              <w:jc w:val="right"/>
            </w:pPr>
            <w:r>
              <w:rPr>
                <w:rFonts w:ascii="宋体" w:eastAsia="宋体" w:hAnsi="宋体" w:cs="宋体"/>
                <w:b w:val="0"/>
                <w:i w:val="0"/>
                <w:color w:val="000000"/>
                <w:sz w:val="14"/>
              </w:rPr>
              <w:t xml:space="preserve">21.25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21.25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20828</w:t>
            </w:r>
          </w:p>
        </w:tc>
        <w:tc>
          <w:tcPr>
            <w:tcW w:w="3440" w:type="dxa"/>
            <w:tcBorders/>
            <w:vAlign w:val="center"/>
          </w:tcPr>
          <w:p>
            <w:pPr>
              <w:jc w:val="left"/>
            </w:pPr>
            <w:r>
              <w:rPr>
                <w:rFonts w:ascii="宋体" w:eastAsia="宋体" w:hAnsi="宋体" w:cs="宋体"/>
                <w:b w:val="0"/>
                <w:i w:val="0"/>
                <w:color w:val="000000"/>
                <w:sz w:val="14"/>
              </w:rPr>
              <w:t xml:space="preserve">退役军人管理事务</w:t>
            </w:r>
          </w:p>
        </w:tc>
        <w:tc>
          <w:tcPr>
            <w:tcW w:w="1060" w:type="dxa"/>
            <w:tcBorders/>
            <w:vAlign w:val="center"/>
          </w:tcPr>
          <w:p>
            <w:pPr>
              <w:jc w:val="right"/>
            </w:pPr>
            <w:r>
              <w:rPr>
                <w:rFonts w:ascii="宋体" w:eastAsia="宋体" w:hAnsi="宋体" w:cs="宋体"/>
                <w:b w:val="0"/>
                <w:i w:val="0"/>
                <w:color w:val="000000"/>
                <w:sz w:val="14"/>
              </w:rPr>
              <w:t xml:space="preserve">391.14</w:t>
            </w:r>
          </w:p>
        </w:tc>
        <w:tc>
          <w:tcPr>
            <w:tcW w:w="1060" w:type="dxa"/>
            <w:tcBorders/>
            <w:vAlign w:val="center"/>
          </w:tcPr>
          <w:p>
            <w:pPr>
              <w:jc w:val="right"/>
            </w:pPr>
            <w:r>
              <w:rPr>
                <w:rFonts w:ascii="宋体" w:eastAsia="宋体" w:hAnsi="宋体" w:cs="宋体"/>
                <w:b w:val="0"/>
                <w:i w:val="0"/>
                <w:color w:val="000000"/>
                <w:sz w:val="14"/>
              </w:rPr>
              <w:t xml:space="preserve">324.17</w:t>
            </w:r>
          </w:p>
        </w:tc>
        <w:tc>
          <w:tcPr>
            <w:tcW w:w="1060" w:type="dxa"/>
            <w:tcBorders/>
            <w:vAlign w:val="center"/>
          </w:tcPr>
          <w:p>
            <w:pPr>
              <w:jc w:val="right"/>
            </w:pPr>
            <w:r>
              <w:rPr>
                <w:rFonts w:ascii="宋体" w:eastAsia="宋体" w:hAnsi="宋体" w:cs="宋体"/>
                <w:b w:val="0"/>
                <w:i w:val="0"/>
                <w:color w:val="000000"/>
                <w:sz w:val="14"/>
              </w:rPr>
              <w:t xml:space="preserve">66.97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2082801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97.37</w:t>
            </w:r>
          </w:p>
        </w:tc>
        <w:tc>
          <w:tcPr>
            <w:tcW w:w="1060" w:type="dxa"/>
            <w:tcBorders/>
            <w:vAlign w:val="center"/>
          </w:tcPr>
          <w:p>
            <w:pPr>
              <w:jc w:val="right"/>
            </w:pPr>
            <w:r>
              <w:rPr>
                <w:rFonts w:ascii="宋体" w:eastAsia="宋体" w:hAnsi="宋体" w:cs="宋体"/>
                <w:b w:val="0"/>
                <w:i w:val="0"/>
                <w:color w:val="000000"/>
                <w:sz w:val="14"/>
              </w:rPr>
              <w:t xml:space="preserve">97.37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2082802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15.98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15.98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2082804</w:t>
            </w:r>
          </w:p>
        </w:tc>
        <w:tc>
          <w:tcPr>
            <w:tcW w:w="3440" w:type="dxa"/>
            <w:tcBorders/>
            <w:vAlign w:val="center"/>
          </w:tcPr>
          <w:p>
            <w:pPr>
              <w:jc w:val="left"/>
            </w:pPr>
            <w:r>
              <w:rPr>
                <w:rFonts w:ascii="宋体" w:eastAsia="宋体" w:hAnsi="宋体" w:cs="宋体"/>
                <w:b w:val="0"/>
                <w:i w:val="0"/>
                <w:color w:val="000000"/>
                <w:sz w:val="14"/>
              </w:rPr>
              <w:t xml:space="preserve">拥军优属</w:t>
            </w:r>
          </w:p>
        </w:tc>
        <w:tc>
          <w:tcPr>
            <w:tcW w:w="1060" w:type="dxa"/>
            <w:tcBorders/>
            <w:vAlign w:val="center"/>
          </w:tcPr>
          <w:p>
            <w:pPr>
              <w:jc w:val="right"/>
            </w:pPr>
            <w:r>
              <w:rPr>
                <w:rFonts w:ascii="宋体" w:eastAsia="宋体" w:hAnsi="宋体" w:cs="宋体"/>
                <w:b w:val="0"/>
                <w:i w:val="0"/>
                <w:color w:val="000000"/>
                <w:sz w:val="14"/>
              </w:rPr>
              <w:t xml:space="preserve">12.48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12.48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2082850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226.80</w:t>
            </w:r>
          </w:p>
        </w:tc>
        <w:tc>
          <w:tcPr>
            <w:tcW w:w="1060" w:type="dxa"/>
            <w:tcBorders/>
            <w:vAlign w:val="center"/>
          </w:tcPr>
          <w:p>
            <w:pPr>
              <w:jc w:val="right"/>
            </w:pPr>
            <w:r>
              <w:rPr>
                <w:rFonts w:ascii="宋体" w:eastAsia="宋体" w:hAnsi="宋体" w:cs="宋体"/>
                <w:b w:val="0"/>
                <w:i w:val="0"/>
                <w:color w:val="000000"/>
                <w:sz w:val="14"/>
              </w:rPr>
              <w:t xml:space="preserve">226.80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2082899</w:t>
            </w:r>
          </w:p>
        </w:tc>
        <w:tc>
          <w:tcPr>
            <w:tcW w:w="3440" w:type="dxa"/>
            <w:tcBorders/>
            <w:vAlign w:val="center"/>
          </w:tcPr>
          <w:p>
            <w:pPr>
              <w:jc w:val="left"/>
            </w:pPr>
            <w:r>
              <w:rPr>
                <w:rFonts w:ascii="宋体" w:eastAsia="宋体" w:hAnsi="宋体" w:cs="宋体"/>
                <w:b w:val="0"/>
                <w:i w:val="0"/>
                <w:color w:val="000000"/>
                <w:sz w:val="14"/>
              </w:rPr>
              <w:t xml:space="preserve">其他退役军人事务管理支出</w:t>
            </w:r>
          </w:p>
        </w:tc>
        <w:tc>
          <w:tcPr>
            <w:tcW w:w="1060" w:type="dxa"/>
            <w:tcBorders/>
            <w:vAlign w:val="center"/>
          </w:tcPr>
          <w:p>
            <w:pPr>
              <w:jc w:val="right"/>
            </w:pPr>
            <w:r>
              <w:rPr>
                <w:rFonts w:ascii="宋体" w:eastAsia="宋体" w:hAnsi="宋体" w:cs="宋体"/>
                <w:b w:val="0"/>
                <w:i w:val="0"/>
                <w:color w:val="000000"/>
                <w:sz w:val="14"/>
              </w:rPr>
              <w:t xml:space="preserve">38.51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38.51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20899</w:t>
            </w:r>
          </w:p>
        </w:tc>
        <w:tc>
          <w:tcPr>
            <w:tcW w:w="3440" w:type="dxa"/>
            <w:tcBorders/>
            <w:vAlign w:val="center"/>
          </w:tcPr>
          <w:p>
            <w:pPr>
              <w:jc w:val="left"/>
            </w:pPr>
            <w:r>
              <w:rPr>
                <w:rFonts w:ascii="宋体" w:eastAsia="宋体" w:hAnsi="宋体" w:cs="宋体"/>
                <w:b w:val="0"/>
                <w:i w:val="0"/>
                <w:color w:val="000000"/>
                <w:sz w:val="14"/>
              </w:rPr>
              <w:t xml:space="preserve">其他社会保障和就业支出</w:t>
            </w:r>
          </w:p>
        </w:tc>
        <w:tc>
          <w:tcPr>
            <w:tcW w:w="1060" w:type="dxa"/>
            <w:tcBorders/>
            <w:vAlign w:val="center"/>
          </w:tcPr>
          <w:p>
            <w:pPr>
              <w:jc w:val="right"/>
            </w:pPr>
            <w:r>
              <w:rPr>
                <w:rFonts w:ascii="宋体" w:eastAsia="宋体" w:hAnsi="宋体" w:cs="宋体"/>
                <w:b w:val="0"/>
                <w:i w:val="0"/>
                <w:color w:val="000000"/>
                <w:sz w:val="14"/>
              </w:rPr>
              <w:t xml:space="preserve">9.00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2089999</w:t>
            </w:r>
          </w:p>
        </w:tc>
        <w:tc>
          <w:tcPr>
            <w:tcW w:w="3440" w:type="dxa"/>
            <w:tcBorders/>
            <w:vAlign w:val="center"/>
          </w:tcPr>
          <w:p>
            <w:pPr>
              <w:jc w:val="left"/>
            </w:pPr>
            <w:r>
              <w:rPr>
                <w:rFonts w:ascii="宋体" w:eastAsia="宋体" w:hAnsi="宋体" w:cs="宋体"/>
                <w:b w:val="0"/>
                <w:i w:val="0"/>
                <w:color w:val="000000"/>
                <w:sz w:val="14"/>
              </w:rPr>
              <w:t xml:space="preserve">其他社会保障和就业支出</w:t>
            </w:r>
          </w:p>
        </w:tc>
        <w:tc>
          <w:tcPr>
            <w:tcW w:w="1060" w:type="dxa"/>
            <w:tcBorders/>
            <w:vAlign w:val="center"/>
          </w:tcPr>
          <w:p>
            <w:pPr>
              <w:jc w:val="right"/>
            </w:pPr>
            <w:r>
              <w:rPr>
                <w:rFonts w:ascii="宋体" w:eastAsia="宋体" w:hAnsi="宋体" w:cs="宋体"/>
                <w:b w:val="0"/>
                <w:i w:val="0"/>
                <w:color w:val="000000"/>
                <w:sz w:val="14"/>
              </w:rPr>
              <w:t xml:space="preserve">9.00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45.99</w:t>
            </w:r>
          </w:p>
        </w:tc>
        <w:tc>
          <w:tcPr>
            <w:tcW w:w="1060" w:type="dxa"/>
            <w:tcBorders/>
            <w:vAlign w:val="center"/>
          </w:tcPr>
          <w:p>
            <w:pPr>
              <w:jc w:val="right"/>
            </w:pPr>
            <w:r>
              <w:rPr>
                <w:rFonts w:ascii="宋体" w:eastAsia="宋体" w:hAnsi="宋体" w:cs="宋体"/>
                <w:b w:val="0"/>
                <w:i w:val="0"/>
                <w:color w:val="000000"/>
                <w:sz w:val="14"/>
              </w:rPr>
              <w:t xml:space="preserve">20.63</w:t>
            </w:r>
          </w:p>
        </w:tc>
        <w:tc>
          <w:tcPr>
            <w:tcW w:w="1060" w:type="dxa"/>
            <w:tcBorders/>
            <w:vAlign w:val="center"/>
          </w:tcPr>
          <w:p>
            <w:pPr>
              <w:jc w:val="right"/>
            </w:pPr>
            <w:r>
              <w:rPr>
                <w:rFonts w:ascii="宋体" w:eastAsia="宋体" w:hAnsi="宋体" w:cs="宋体"/>
                <w:b w:val="0"/>
                <w:i w:val="0"/>
                <w:color w:val="000000"/>
                <w:sz w:val="14"/>
              </w:rPr>
              <w:t xml:space="preserve">25.36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20.63</w:t>
            </w:r>
          </w:p>
        </w:tc>
        <w:tc>
          <w:tcPr>
            <w:tcW w:w="1060" w:type="dxa"/>
            <w:tcBorders/>
            <w:vAlign w:val="center"/>
          </w:tcPr>
          <w:p>
            <w:pPr>
              <w:jc w:val="right"/>
            </w:pPr>
            <w:r>
              <w:rPr>
                <w:rFonts w:ascii="宋体" w:eastAsia="宋体" w:hAnsi="宋体" w:cs="宋体"/>
                <w:b w:val="0"/>
                <w:i w:val="0"/>
                <w:color w:val="000000"/>
                <w:sz w:val="14"/>
              </w:rPr>
              <w:t xml:space="preserve">20.63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5.48</w:t>
            </w:r>
          </w:p>
        </w:tc>
        <w:tc>
          <w:tcPr>
            <w:tcW w:w="1060" w:type="dxa"/>
            <w:tcBorders/>
            <w:vAlign w:val="center"/>
          </w:tcPr>
          <w:p>
            <w:pPr>
              <w:jc w:val="right"/>
            </w:pPr>
            <w:r>
              <w:rPr>
                <w:rFonts w:ascii="宋体" w:eastAsia="宋体" w:hAnsi="宋体" w:cs="宋体"/>
                <w:b w:val="0"/>
                <w:i w:val="0"/>
                <w:color w:val="000000"/>
                <w:sz w:val="14"/>
              </w:rPr>
              <w:t xml:space="preserve">5.48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15.15</w:t>
            </w:r>
          </w:p>
        </w:tc>
        <w:tc>
          <w:tcPr>
            <w:tcW w:w="1060" w:type="dxa"/>
            <w:tcBorders/>
            <w:vAlign w:val="center"/>
          </w:tcPr>
          <w:p>
            <w:pPr>
              <w:jc w:val="right"/>
            </w:pPr>
            <w:r>
              <w:rPr>
                <w:rFonts w:ascii="宋体" w:eastAsia="宋体" w:hAnsi="宋体" w:cs="宋体"/>
                <w:b w:val="0"/>
                <w:i w:val="0"/>
                <w:color w:val="000000"/>
                <w:sz w:val="14"/>
              </w:rPr>
              <w:t xml:space="preserve">15.15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21014</w:t>
            </w:r>
          </w:p>
        </w:tc>
        <w:tc>
          <w:tcPr>
            <w:tcW w:w="3440" w:type="dxa"/>
            <w:tcBorders/>
            <w:vAlign w:val="center"/>
          </w:tcPr>
          <w:p>
            <w:pPr>
              <w:jc w:val="left"/>
            </w:pPr>
            <w:r>
              <w:rPr>
                <w:rFonts w:ascii="宋体" w:eastAsia="宋体" w:hAnsi="宋体" w:cs="宋体"/>
                <w:b w:val="0"/>
                <w:i w:val="0"/>
                <w:color w:val="000000"/>
                <w:sz w:val="14"/>
              </w:rPr>
              <w:t xml:space="preserve">优抚对象医疗</w:t>
            </w:r>
          </w:p>
        </w:tc>
        <w:tc>
          <w:tcPr>
            <w:tcW w:w="1060" w:type="dxa"/>
            <w:tcBorders/>
            <w:vAlign w:val="center"/>
          </w:tcPr>
          <w:p>
            <w:pPr>
              <w:jc w:val="right"/>
            </w:pPr>
            <w:r>
              <w:rPr>
                <w:rFonts w:ascii="宋体" w:eastAsia="宋体" w:hAnsi="宋体" w:cs="宋体"/>
                <w:b w:val="0"/>
                <w:i w:val="0"/>
                <w:color w:val="000000"/>
                <w:sz w:val="14"/>
              </w:rPr>
              <w:t xml:space="preserve">25.36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25.36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2101401</w:t>
            </w:r>
          </w:p>
        </w:tc>
        <w:tc>
          <w:tcPr>
            <w:tcW w:w="3440" w:type="dxa"/>
            <w:tcBorders/>
            <w:vAlign w:val="center"/>
          </w:tcPr>
          <w:p>
            <w:pPr>
              <w:jc w:val="left"/>
            </w:pPr>
            <w:r>
              <w:rPr>
                <w:rFonts w:ascii="宋体" w:eastAsia="宋体" w:hAnsi="宋体" w:cs="宋体"/>
                <w:b w:val="0"/>
                <w:i w:val="0"/>
                <w:color w:val="000000"/>
                <w:sz w:val="14"/>
              </w:rPr>
              <w:t xml:space="preserve">优抚对象医疗补助</w:t>
            </w:r>
          </w:p>
        </w:tc>
        <w:tc>
          <w:tcPr>
            <w:tcW w:w="1060" w:type="dxa"/>
            <w:tcBorders/>
            <w:vAlign w:val="center"/>
          </w:tcPr>
          <w:p>
            <w:pPr>
              <w:jc w:val="right"/>
            </w:pPr>
            <w:r>
              <w:rPr>
                <w:rFonts w:ascii="宋体" w:eastAsia="宋体" w:hAnsi="宋体" w:cs="宋体"/>
                <w:b w:val="0"/>
                <w:i w:val="0"/>
                <w:color w:val="000000"/>
                <w:sz w:val="14"/>
              </w:rPr>
              <w:t xml:space="preserve">25.36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25.36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45.10</w:t>
            </w:r>
          </w:p>
        </w:tc>
        <w:tc>
          <w:tcPr>
            <w:tcW w:w="1060" w:type="dxa"/>
            <w:tcBorders/>
            <w:vAlign w:val="center"/>
          </w:tcPr>
          <w:p>
            <w:pPr>
              <w:jc w:val="right"/>
            </w:pPr>
            <w:r>
              <w:rPr>
                <w:rFonts w:ascii="宋体" w:eastAsia="宋体" w:hAnsi="宋体" w:cs="宋体"/>
                <w:b w:val="0"/>
                <w:i w:val="0"/>
                <w:color w:val="000000"/>
                <w:sz w:val="14"/>
              </w:rPr>
              <w:t xml:space="preserve">45.10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45.10</w:t>
            </w:r>
          </w:p>
        </w:tc>
        <w:tc>
          <w:tcPr>
            <w:tcW w:w="1060" w:type="dxa"/>
            <w:tcBorders/>
            <w:vAlign w:val="center"/>
          </w:tcPr>
          <w:p>
            <w:pPr>
              <w:jc w:val="right"/>
            </w:pPr>
            <w:r>
              <w:rPr>
                <w:rFonts w:ascii="宋体" w:eastAsia="宋体" w:hAnsi="宋体" w:cs="宋体"/>
                <w:b w:val="0"/>
                <w:i w:val="0"/>
                <w:color w:val="000000"/>
                <w:sz w:val="14"/>
              </w:rPr>
              <w:t xml:space="preserve">45.10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45.10</w:t>
            </w:r>
          </w:p>
        </w:tc>
        <w:tc>
          <w:tcPr>
            <w:tcW w:w="1060" w:type="dxa"/>
            <w:tcBorders/>
            <w:vAlign w:val="center"/>
          </w:tcPr>
          <w:p>
            <w:pPr>
              <w:jc w:val="right"/>
            </w:pPr>
            <w:r>
              <w:rPr>
                <w:rFonts w:ascii="宋体" w:eastAsia="宋体" w:hAnsi="宋体" w:cs="宋体"/>
                <w:b w:val="0"/>
                <w:i w:val="0"/>
                <w:color w:val="000000"/>
                <w:sz w:val="14"/>
              </w:rPr>
              <w:t xml:space="preserve">45.10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部门：辽宁省沈阳市浑南区退役军人事务局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6,397.80</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73.82</w:t>
            </w:r>
          </w:p>
        </w:tc>
        <w:tc>
          <w:tcPr>
            <w:tcW w:w="1100" w:type="dxa"/>
            <w:tcBorders/>
            <w:vAlign w:val="center"/>
          </w:tcPr>
          <w:p>
            <w:pPr>
              <w:jc w:val="right"/>
            </w:pPr>
            <w:r>
              <w:rPr>
                <w:rFonts w:ascii="宋体" w:eastAsia="宋体" w:hAnsi="宋体" w:cs="宋体"/>
                <w:b w:val="0"/>
                <w:i w:val="0"/>
                <w:color w:val="000000"/>
                <w:sz w:val="14"/>
              </w:rPr>
              <w:t xml:space="preserve">73.82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6,232.89</w:t>
            </w:r>
          </w:p>
        </w:tc>
        <w:tc>
          <w:tcPr>
            <w:tcW w:w="1100" w:type="dxa"/>
            <w:tcBorders/>
            <w:vAlign w:val="center"/>
          </w:tcPr>
          <w:p>
            <w:pPr>
              <w:jc w:val="right"/>
            </w:pPr>
            <w:r>
              <w:rPr>
                <w:rFonts w:ascii="宋体" w:eastAsia="宋体" w:hAnsi="宋体" w:cs="宋体"/>
                <w:b w:val="0"/>
                <w:i w:val="0"/>
                <w:color w:val="000000"/>
                <w:sz w:val="14"/>
              </w:rPr>
              <w:t xml:space="preserve">6,232.89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45.99</w:t>
            </w:r>
          </w:p>
        </w:tc>
        <w:tc>
          <w:tcPr>
            <w:tcW w:w="1100" w:type="dxa"/>
            <w:tcBorders/>
            <w:vAlign w:val="center"/>
          </w:tcPr>
          <w:p>
            <w:pPr>
              <w:jc w:val="right"/>
            </w:pPr>
            <w:r>
              <w:rPr>
                <w:rFonts w:ascii="宋体" w:eastAsia="宋体" w:hAnsi="宋体" w:cs="宋体"/>
                <w:b w:val="0"/>
                <w:i w:val="0"/>
                <w:color w:val="000000"/>
                <w:sz w:val="14"/>
              </w:rPr>
              <w:t xml:space="preserve">45.99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45.10</w:t>
            </w:r>
          </w:p>
        </w:tc>
        <w:tc>
          <w:tcPr>
            <w:tcW w:w="1100" w:type="dxa"/>
            <w:tcBorders/>
            <w:vAlign w:val="center"/>
          </w:tcPr>
          <w:p>
            <w:pPr>
              <w:jc w:val="right"/>
            </w:pPr>
            <w:r>
              <w:rPr>
                <w:rFonts w:ascii="宋体" w:eastAsia="宋体" w:hAnsi="宋体" w:cs="宋体"/>
                <w:b w:val="0"/>
                <w:i w:val="0"/>
                <w:color w:val="000000"/>
                <w:sz w:val="14"/>
              </w:rPr>
              <w:t xml:space="preserve">45.10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6,397.80</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6,397.80</w:t>
            </w:r>
          </w:p>
        </w:tc>
        <w:tc>
          <w:tcPr>
            <w:tcW w:w="1100" w:type="dxa"/>
            <w:tcBorders/>
            <w:vAlign w:val="center"/>
          </w:tcPr>
          <w:p>
            <w:pPr>
              <w:jc w:val="right"/>
            </w:pPr>
            <w:r>
              <w:rPr>
                <w:rFonts w:ascii="宋体" w:eastAsia="宋体" w:hAnsi="宋体" w:cs="宋体"/>
                <w:b w:val="0"/>
                <w:i w:val="0"/>
                <w:color w:val="000000"/>
                <w:sz w:val="14"/>
              </w:rPr>
              <w:t xml:space="preserve">6,397.80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6,397.80</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6,397.80</w:t>
            </w:r>
          </w:p>
        </w:tc>
        <w:tc>
          <w:tcPr>
            <w:tcW w:w="1100" w:type="dxa"/>
            <w:tcBorders/>
            <w:vAlign w:val="center"/>
          </w:tcPr>
          <w:p>
            <w:pPr>
              <w:jc w:val="right"/>
            </w:pPr>
            <w:r>
              <w:rPr>
                <w:rFonts w:ascii="宋体" w:eastAsia="宋体" w:hAnsi="宋体" w:cs="宋体"/>
                <w:b w:val="0"/>
                <w:i w:val="0"/>
                <w:color w:val="000000"/>
                <w:sz w:val="14"/>
              </w:rPr>
              <w:t xml:space="preserve">6,397.80</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部门：辽宁省沈阳市浑南区退役军人事务局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6,397.80</w:t>
            </w:r>
          </w:p>
        </w:tc>
        <w:tc>
          <w:tcPr>
            <w:tcW w:w="1780" w:type="dxa"/>
            <w:tcBorders/>
            <w:vAlign w:val="center"/>
          </w:tcPr>
          <w:p>
            <w:pPr>
              <w:jc w:val="right"/>
            </w:pPr>
            <w:r>
              <w:rPr>
                <w:rFonts w:ascii="宋体" w:eastAsia="宋体" w:hAnsi="宋体" w:cs="宋体"/>
                <w:b/>
                <w:i w:val="0"/>
                <w:color w:val="000000"/>
                <w:sz w:val="18"/>
              </w:rPr>
              <w:t xml:space="preserve">460.03</w:t>
            </w:r>
          </w:p>
        </w:tc>
        <w:tc>
          <w:tcPr>
            <w:tcW w:w="1772" w:type="dxa"/>
            <w:tcBorders/>
            <w:vAlign w:val="center"/>
          </w:tcPr>
          <w:p>
            <w:pPr>
              <w:jc w:val="right"/>
            </w:pPr>
            <w:r>
              <w:rPr>
                <w:rFonts w:ascii="宋体" w:eastAsia="宋体" w:hAnsi="宋体" w:cs="宋体"/>
                <w:b/>
                <w:i w:val="0"/>
                <w:color w:val="000000"/>
                <w:sz w:val="18"/>
              </w:rPr>
              <w:t xml:space="preserve">5,937.78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73.82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73.82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73.82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73.82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2014004</w:t>
            </w:r>
          </w:p>
        </w:tc>
        <w:tc>
          <w:tcPr>
            <w:tcW w:w="4300" w:type="dxa"/>
            <w:tcBorders/>
            <w:vAlign w:val="center"/>
          </w:tcPr>
          <w:p>
            <w:pPr>
              <w:jc w:val="left"/>
            </w:pPr>
            <w:r>
              <w:rPr>
                <w:rFonts w:ascii="宋体" w:eastAsia="宋体" w:hAnsi="宋体" w:cs="宋体"/>
                <w:b w:val="0"/>
                <w:i w:val="0"/>
                <w:color w:val="000000"/>
                <w:sz w:val="18"/>
              </w:rPr>
              <w:t xml:space="preserve">信访业务</w:t>
            </w:r>
          </w:p>
        </w:tc>
        <w:tc>
          <w:tcPr>
            <w:tcW w:w="1780" w:type="dxa"/>
            <w:tcBorders/>
            <w:vAlign w:val="center"/>
          </w:tcPr>
          <w:p>
            <w:pPr>
              <w:jc w:val="right"/>
            </w:pPr>
            <w:r>
              <w:rPr>
                <w:rFonts w:ascii="宋体" w:eastAsia="宋体" w:hAnsi="宋体" w:cs="宋体"/>
                <w:b w:val="0"/>
                <w:i w:val="0"/>
                <w:color w:val="000000"/>
                <w:sz w:val="18"/>
              </w:rPr>
              <w:t xml:space="preserve">73.82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73.82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6,232.89</w:t>
            </w:r>
          </w:p>
        </w:tc>
        <w:tc>
          <w:tcPr>
            <w:tcW w:w="1780" w:type="dxa"/>
            <w:tcBorders/>
            <w:vAlign w:val="center"/>
          </w:tcPr>
          <w:p>
            <w:pPr>
              <w:jc w:val="right"/>
            </w:pPr>
            <w:r>
              <w:rPr>
                <w:rFonts w:ascii="宋体" w:eastAsia="宋体" w:hAnsi="宋体" w:cs="宋体"/>
                <w:b w:val="0"/>
                <w:i w:val="0"/>
                <w:color w:val="000000"/>
                <w:sz w:val="18"/>
              </w:rPr>
              <w:t xml:space="preserve">394.30</w:t>
            </w:r>
          </w:p>
        </w:tc>
        <w:tc>
          <w:tcPr>
            <w:tcW w:w="1772" w:type="dxa"/>
            <w:tcBorders/>
            <w:vAlign w:val="center"/>
          </w:tcPr>
          <w:p>
            <w:pPr>
              <w:jc w:val="right"/>
            </w:pPr>
            <w:r>
              <w:rPr>
                <w:rFonts w:ascii="宋体" w:eastAsia="宋体" w:hAnsi="宋体" w:cs="宋体"/>
                <w:b w:val="0"/>
                <w:i w:val="0"/>
                <w:color w:val="000000"/>
                <w:sz w:val="18"/>
              </w:rPr>
              <w:t xml:space="preserve">5,838.59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45.67</w:t>
            </w:r>
          </w:p>
        </w:tc>
        <w:tc>
          <w:tcPr>
            <w:tcW w:w="1780" w:type="dxa"/>
            <w:tcBorders/>
            <w:vAlign w:val="center"/>
          </w:tcPr>
          <w:p>
            <w:pPr>
              <w:jc w:val="right"/>
            </w:pPr>
            <w:r>
              <w:rPr>
                <w:rFonts w:ascii="宋体" w:eastAsia="宋体" w:hAnsi="宋体" w:cs="宋体"/>
                <w:b w:val="0"/>
                <w:i w:val="0"/>
                <w:color w:val="000000"/>
                <w:sz w:val="18"/>
              </w:rPr>
              <w:t xml:space="preserve">45.67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0.94</w:t>
            </w:r>
          </w:p>
        </w:tc>
        <w:tc>
          <w:tcPr>
            <w:tcW w:w="1780" w:type="dxa"/>
            <w:tcBorders/>
            <w:vAlign w:val="center"/>
          </w:tcPr>
          <w:p>
            <w:pPr>
              <w:jc w:val="right"/>
            </w:pPr>
            <w:r>
              <w:rPr>
                <w:rFonts w:ascii="宋体" w:eastAsia="宋体" w:hAnsi="宋体" w:cs="宋体"/>
                <w:b w:val="0"/>
                <w:i w:val="0"/>
                <w:color w:val="000000"/>
                <w:sz w:val="18"/>
              </w:rPr>
              <w:t xml:space="preserve">0.94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44.73</w:t>
            </w:r>
          </w:p>
        </w:tc>
        <w:tc>
          <w:tcPr>
            <w:tcW w:w="1780" w:type="dxa"/>
            <w:tcBorders/>
            <w:vAlign w:val="center"/>
          </w:tcPr>
          <w:p>
            <w:pPr>
              <w:jc w:val="right"/>
            </w:pPr>
            <w:r>
              <w:rPr>
                <w:rFonts w:ascii="宋体" w:eastAsia="宋体" w:hAnsi="宋体" w:cs="宋体"/>
                <w:b w:val="0"/>
                <w:i w:val="0"/>
                <w:color w:val="000000"/>
                <w:sz w:val="18"/>
              </w:rPr>
              <w:t xml:space="preserve">44.73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3,368.22</w:t>
            </w:r>
          </w:p>
        </w:tc>
        <w:tc>
          <w:tcPr>
            <w:tcW w:w="1780" w:type="dxa"/>
            <w:tcBorders/>
            <w:vAlign w:val="center"/>
          </w:tcPr>
          <w:p>
            <w:pPr>
              <w:jc w:val="right"/>
            </w:pPr>
            <w:r>
              <w:rPr>
                <w:rFonts w:ascii="宋体" w:eastAsia="宋体" w:hAnsi="宋体" w:cs="宋体"/>
                <w:b w:val="0"/>
                <w:i w:val="0"/>
                <w:color w:val="000000"/>
                <w:sz w:val="18"/>
              </w:rPr>
              <w:t xml:space="preserve">24.46</w:t>
            </w:r>
          </w:p>
        </w:tc>
        <w:tc>
          <w:tcPr>
            <w:tcW w:w="1772" w:type="dxa"/>
            <w:tcBorders/>
            <w:vAlign w:val="center"/>
          </w:tcPr>
          <w:p>
            <w:pPr>
              <w:jc w:val="right"/>
            </w:pPr>
            <w:r>
              <w:rPr>
                <w:rFonts w:ascii="宋体" w:eastAsia="宋体" w:hAnsi="宋体" w:cs="宋体"/>
                <w:b w:val="0"/>
                <w:i w:val="0"/>
                <w:color w:val="000000"/>
                <w:sz w:val="18"/>
              </w:rPr>
              <w:t xml:space="preserve">3,343.76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415.29</w:t>
            </w:r>
          </w:p>
        </w:tc>
        <w:tc>
          <w:tcPr>
            <w:tcW w:w="1780" w:type="dxa"/>
            <w:tcBorders/>
            <w:vAlign w:val="center"/>
          </w:tcPr>
          <w:p>
            <w:pPr>
              <w:jc w:val="right"/>
            </w:pPr>
            <w:r>
              <w:rPr>
                <w:rFonts w:ascii="宋体" w:eastAsia="宋体" w:hAnsi="宋体" w:cs="宋体"/>
                <w:b w:val="0"/>
                <w:i w:val="0"/>
                <w:color w:val="000000"/>
                <w:sz w:val="18"/>
              </w:rPr>
              <w:t xml:space="preserve">24.46</w:t>
            </w:r>
          </w:p>
        </w:tc>
        <w:tc>
          <w:tcPr>
            <w:tcW w:w="1772" w:type="dxa"/>
            <w:tcBorders/>
            <w:vAlign w:val="center"/>
          </w:tcPr>
          <w:p>
            <w:pPr>
              <w:jc w:val="right"/>
            </w:pPr>
            <w:r>
              <w:rPr>
                <w:rFonts w:ascii="宋体" w:eastAsia="宋体" w:hAnsi="宋体" w:cs="宋体"/>
                <w:b w:val="0"/>
                <w:i w:val="0"/>
                <w:color w:val="000000"/>
                <w:sz w:val="18"/>
              </w:rPr>
              <w:t xml:space="preserve">390.83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2080802</w:t>
            </w:r>
          </w:p>
        </w:tc>
        <w:tc>
          <w:tcPr>
            <w:tcW w:w="4300" w:type="dxa"/>
            <w:tcBorders/>
            <w:vAlign w:val="center"/>
          </w:tcPr>
          <w:p>
            <w:pPr>
              <w:jc w:val="left"/>
            </w:pPr>
            <w:r>
              <w:rPr>
                <w:rFonts w:ascii="宋体" w:eastAsia="宋体" w:hAnsi="宋体" w:cs="宋体"/>
                <w:b w:val="0"/>
                <w:i w:val="0"/>
                <w:color w:val="000000"/>
                <w:sz w:val="18"/>
              </w:rPr>
              <w:t xml:space="preserve">伤残抚恤</w:t>
            </w:r>
          </w:p>
        </w:tc>
        <w:tc>
          <w:tcPr>
            <w:tcW w:w="1780" w:type="dxa"/>
            <w:tcBorders/>
            <w:vAlign w:val="center"/>
          </w:tcPr>
          <w:p>
            <w:pPr>
              <w:jc w:val="right"/>
            </w:pPr>
            <w:r>
              <w:rPr>
                <w:rFonts w:ascii="宋体" w:eastAsia="宋体" w:hAnsi="宋体" w:cs="宋体"/>
                <w:b w:val="0"/>
                <w:i w:val="0"/>
                <w:color w:val="000000"/>
                <w:sz w:val="18"/>
              </w:rPr>
              <w:t xml:space="preserve">607.18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607.18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2080803</w:t>
            </w:r>
          </w:p>
        </w:tc>
        <w:tc>
          <w:tcPr>
            <w:tcW w:w="4300" w:type="dxa"/>
            <w:tcBorders/>
            <w:vAlign w:val="center"/>
          </w:tcPr>
          <w:p>
            <w:pPr>
              <w:jc w:val="left"/>
            </w:pPr>
            <w:r>
              <w:rPr>
                <w:rFonts w:ascii="宋体" w:eastAsia="宋体" w:hAnsi="宋体" w:cs="宋体"/>
                <w:b w:val="0"/>
                <w:i w:val="0"/>
                <w:color w:val="000000"/>
                <w:sz w:val="18"/>
              </w:rPr>
              <w:t xml:space="preserve">在乡复员、退伍军人生活补助</w:t>
            </w:r>
          </w:p>
        </w:tc>
        <w:tc>
          <w:tcPr>
            <w:tcW w:w="1780" w:type="dxa"/>
            <w:tcBorders/>
            <w:vAlign w:val="center"/>
          </w:tcPr>
          <w:p>
            <w:pPr>
              <w:jc w:val="right"/>
            </w:pPr>
            <w:r>
              <w:rPr>
                <w:rFonts w:ascii="宋体" w:eastAsia="宋体" w:hAnsi="宋体" w:cs="宋体"/>
                <w:b w:val="0"/>
                <w:i w:val="0"/>
                <w:color w:val="000000"/>
                <w:sz w:val="18"/>
              </w:rPr>
              <w:t xml:space="preserve">273.86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273.86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2080805</w:t>
            </w:r>
          </w:p>
        </w:tc>
        <w:tc>
          <w:tcPr>
            <w:tcW w:w="4300" w:type="dxa"/>
            <w:tcBorders/>
            <w:vAlign w:val="center"/>
          </w:tcPr>
          <w:p>
            <w:pPr>
              <w:jc w:val="left"/>
            </w:pPr>
            <w:r>
              <w:rPr>
                <w:rFonts w:ascii="宋体" w:eastAsia="宋体" w:hAnsi="宋体" w:cs="宋体"/>
                <w:b w:val="0"/>
                <w:i w:val="0"/>
                <w:color w:val="000000"/>
                <w:sz w:val="18"/>
              </w:rPr>
              <w:t xml:space="preserve">义务兵优待</w:t>
            </w:r>
          </w:p>
        </w:tc>
        <w:tc>
          <w:tcPr>
            <w:tcW w:w="1780" w:type="dxa"/>
            <w:tcBorders/>
            <w:vAlign w:val="center"/>
          </w:tcPr>
          <w:p>
            <w:pPr>
              <w:jc w:val="right"/>
            </w:pPr>
            <w:r>
              <w:rPr>
                <w:rFonts w:ascii="宋体" w:eastAsia="宋体" w:hAnsi="宋体" w:cs="宋体"/>
                <w:b w:val="0"/>
                <w:i w:val="0"/>
                <w:color w:val="000000"/>
                <w:sz w:val="18"/>
              </w:rPr>
              <w:t xml:space="preserve">1,234.88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1,234.88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2080806</w:t>
            </w:r>
          </w:p>
        </w:tc>
        <w:tc>
          <w:tcPr>
            <w:tcW w:w="4300" w:type="dxa"/>
            <w:tcBorders/>
            <w:vAlign w:val="center"/>
          </w:tcPr>
          <w:p>
            <w:pPr>
              <w:jc w:val="left"/>
            </w:pPr>
            <w:r>
              <w:rPr>
                <w:rFonts w:ascii="宋体" w:eastAsia="宋体" w:hAnsi="宋体" w:cs="宋体"/>
                <w:b w:val="0"/>
                <w:i w:val="0"/>
                <w:color w:val="000000"/>
                <w:sz w:val="18"/>
              </w:rPr>
              <w:t xml:space="preserve">农村籍退役士兵老年生活补助</w:t>
            </w:r>
          </w:p>
        </w:tc>
        <w:tc>
          <w:tcPr>
            <w:tcW w:w="1780" w:type="dxa"/>
            <w:tcBorders/>
            <w:vAlign w:val="center"/>
          </w:tcPr>
          <w:p>
            <w:pPr>
              <w:jc w:val="right"/>
            </w:pPr>
            <w:r>
              <w:rPr>
                <w:rFonts w:ascii="宋体" w:eastAsia="宋体" w:hAnsi="宋体" w:cs="宋体"/>
                <w:b w:val="0"/>
                <w:i w:val="0"/>
                <w:color w:val="000000"/>
                <w:sz w:val="18"/>
              </w:rPr>
              <w:t xml:space="preserve">608.64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608.64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2080808</w:t>
            </w:r>
          </w:p>
        </w:tc>
        <w:tc>
          <w:tcPr>
            <w:tcW w:w="4300" w:type="dxa"/>
            <w:tcBorders/>
            <w:vAlign w:val="center"/>
          </w:tcPr>
          <w:p>
            <w:pPr>
              <w:jc w:val="left"/>
            </w:pPr>
            <w:r>
              <w:rPr>
                <w:rFonts w:ascii="宋体" w:eastAsia="宋体" w:hAnsi="宋体" w:cs="宋体"/>
                <w:b w:val="0"/>
                <w:i w:val="0"/>
                <w:color w:val="000000"/>
                <w:sz w:val="18"/>
              </w:rPr>
              <w:t xml:space="preserve">褒扬纪念</w:t>
            </w:r>
          </w:p>
        </w:tc>
        <w:tc>
          <w:tcPr>
            <w:tcW w:w="1780" w:type="dxa"/>
            <w:tcBorders/>
            <w:vAlign w:val="center"/>
          </w:tcPr>
          <w:p>
            <w:pPr>
              <w:jc w:val="right"/>
            </w:pPr>
            <w:r>
              <w:rPr>
                <w:rFonts w:ascii="宋体" w:eastAsia="宋体" w:hAnsi="宋体" w:cs="宋体"/>
                <w:b w:val="0"/>
                <w:i w:val="0"/>
                <w:color w:val="000000"/>
                <w:sz w:val="18"/>
              </w:rPr>
              <w:t xml:space="preserve">0.55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0.55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2080899</w:t>
            </w:r>
          </w:p>
        </w:tc>
        <w:tc>
          <w:tcPr>
            <w:tcW w:w="4300" w:type="dxa"/>
            <w:tcBorders/>
            <w:vAlign w:val="center"/>
          </w:tcPr>
          <w:p>
            <w:pPr>
              <w:jc w:val="left"/>
            </w:pPr>
            <w:r>
              <w:rPr>
                <w:rFonts w:ascii="宋体" w:eastAsia="宋体" w:hAnsi="宋体" w:cs="宋体"/>
                <w:b w:val="0"/>
                <w:i w:val="0"/>
                <w:color w:val="000000"/>
                <w:sz w:val="18"/>
              </w:rPr>
              <w:t xml:space="preserve">其他优抚支出</w:t>
            </w:r>
          </w:p>
        </w:tc>
        <w:tc>
          <w:tcPr>
            <w:tcW w:w="1780" w:type="dxa"/>
            <w:tcBorders/>
            <w:vAlign w:val="center"/>
          </w:tcPr>
          <w:p>
            <w:pPr>
              <w:jc w:val="right"/>
            </w:pPr>
            <w:r>
              <w:rPr>
                <w:rFonts w:ascii="宋体" w:eastAsia="宋体" w:hAnsi="宋体" w:cs="宋体"/>
                <w:b w:val="0"/>
                <w:i w:val="0"/>
                <w:color w:val="000000"/>
                <w:sz w:val="18"/>
              </w:rPr>
              <w:t xml:space="preserve">227.82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227.82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20809</w:t>
            </w:r>
          </w:p>
        </w:tc>
        <w:tc>
          <w:tcPr>
            <w:tcW w:w="4300" w:type="dxa"/>
            <w:tcBorders/>
            <w:vAlign w:val="center"/>
          </w:tcPr>
          <w:p>
            <w:pPr>
              <w:jc w:val="left"/>
            </w:pPr>
            <w:r>
              <w:rPr>
                <w:rFonts w:ascii="宋体" w:eastAsia="宋体" w:hAnsi="宋体" w:cs="宋体"/>
                <w:b w:val="0"/>
                <w:i w:val="0"/>
                <w:color w:val="000000"/>
                <w:sz w:val="18"/>
              </w:rPr>
              <w:t xml:space="preserve">退役安置</w:t>
            </w:r>
          </w:p>
        </w:tc>
        <w:tc>
          <w:tcPr>
            <w:tcW w:w="1780" w:type="dxa"/>
            <w:tcBorders/>
            <w:vAlign w:val="center"/>
          </w:tcPr>
          <w:p>
            <w:pPr>
              <w:jc w:val="right"/>
            </w:pPr>
            <w:r>
              <w:rPr>
                <w:rFonts w:ascii="宋体" w:eastAsia="宋体" w:hAnsi="宋体" w:cs="宋体"/>
                <w:b w:val="0"/>
                <w:i w:val="0"/>
                <w:color w:val="000000"/>
                <w:sz w:val="18"/>
              </w:rPr>
              <w:t xml:space="preserve">2,421.40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2,421.40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2080901</w:t>
            </w:r>
          </w:p>
        </w:tc>
        <w:tc>
          <w:tcPr>
            <w:tcW w:w="4300" w:type="dxa"/>
            <w:tcBorders/>
            <w:vAlign w:val="center"/>
          </w:tcPr>
          <w:p>
            <w:pPr>
              <w:jc w:val="left"/>
            </w:pPr>
            <w:r>
              <w:rPr>
                <w:rFonts w:ascii="宋体" w:eastAsia="宋体" w:hAnsi="宋体" w:cs="宋体"/>
                <w:b w:val="0"/>
                <w:i w:val="0"/>
                <w:color w:val="000000"/>
                <w:sz w:val="18"/>
              </w:rPr>
              <w:t xml:space="preserve">退役士兵安置</w:t>
            </w:r>
          </w:p>
        </w:tc>
        <w:tc>
          <w:tcPr>
            <w:tcW w:w="1780" w:type="dxa"/>
            <w:tcBorders/>
            <w:vAlign w:val="center"/>
          </w:tcPr>
          <w:p>
            <w:pPr>
              <w:jc w:val="right"/>
            </w:pPr>
            <w:r>
              <w:rPr>
                <w:rFonts w:ascii="宋体" w:eastAsia="宋体" w:hAnsi="宋体" w:cs="宋体"/>
                <w:b w:val="0"/>
                <w:i w:val="0"/>
                <w:color w:val="000000"/>
                <w:sz w:val="18"/>
              </w:rPr>
              <w:t xml:space="preserve">766.18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766.18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2080902</w:t>
            </w:r>
          </w:p>
        </w:tc>
        <w:tc>
          <w:tcPr>
            <w:tcW w:w="4300" w:type="dxa"/>
            <w:tcBorders/>
            <w:vAlign w:val="center"/>
          </w:tcPr>
          <w:p>
            <w:pPr>
              <w:jc w:val="left"/>
            </w:pPr>
            <w:r>
              <w:rPr>
                <w:rFonts w:ascii="宋体" w:eastAsia="宋体" w:hAnsi="宋体" w:cs="宋体"/>
                <w:b w:val="0"/>
                <w:i w:val="0"/>
                <w:color w:val="000000"/>
                <w:sz w:val="18"/>
              </w:rPr>
              <w:t xml:space="preserve">军队移交政府的离退休人员安置</w:t>
            </w:r>
          </w:p>
        </w:tc>
        <w:tc>
          <w:tcPr>
            <w:tcW w:w="1780" w:type="dxa"/>
            <w:tcBorders/>
            <w:vAlign w:val="center"/>
          </w:tcPr>
          <w:p>
            <w:pPr>
              <w:jc w:val="right"/>
            </w:pPr>
            <w:r>
              <w:rPr>
                <w:rFonts w:ascii="宋体" w:eastAsia="宋体" w:hAnsi="宋体" w:cs="宋体"/>
                <w:b w:val="0"/>
                <w:i w:val="0"/>
                <w:color w:val="000000"/>
                <w:sz w:val="18"/>
              </w:rPr>
              <w:t xml:space="preserve">287.46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287.46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2080905</w:t>
            </w:r>
          </w:p>
        </w:tc>
        <w:tc>
          <w:tcPr>
            <w:tcW w:w="4300" w:type="dxa"/>
            <w:tcBorders/>
            <w:vAlign w:val="center"/>
          </w:tcPr>
          <w:p>
            <w:pPr>
              <w:jc w:val="left"/>
            </w:pPr>
            <w:r>
              <w:rPr>
                <w:rFonts w:ascii="宋体" w:eastAsia="宋体" w:hAnsi="宋体" w:cs="宋体"/>
                <w:b w:val="0"/>
                <w:i w:val="0"/>
                <w:color w:val="000000"/>
                <w:sz w:val="18"/>
              </w:rPr>
              <w:t xml:space="preserve">军队转业干部安置</w:t>
            </w:r>
          </w:p>
        </w:tc>
        <w:tc>
          <w:tcPr>
            <w:tcW w:w="1780" w:type="dxa"/>
            <w:tcBorders/>
            <w:vAlign w:val="center"/>
          </w:tcPr>
          <w:p>
            <w:pPr>
              <w:jc w:val="right"/>
            </w:pPr>
            <w:r>
              <w:rPr>
                <w:rFonts w:ascii="宋体" w:eastAsia="宋体" w:hAnsi="宋体" w:cs="宋体"/>
                <w:b w:val="0"/>
                <w:i w:val="0"/>
                <w:color w:val="000000"/>
                <w:sz w:val="18"/>
              </w:rPr>
              <w:t xml:space="preserve">1,346.51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1,346.51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2080999</w:t>
            </w:r>
          </w:p>
        </w:tc>
        <w:tc>
          <w:tcPr>
            <w:tcW w:w="4300" w:type="dxa"/>
            <w:tcBorders/>
            <w:vAlign w:val="center"/>
          </w:tcPr>
          <w:p>
            <w:pPr>
              <w:jc w:val="left"/>
            </w:pPr>
            <w:r>
              <w:rPr>
                <w:rFonts w:ascii="宋体" w:eastAsia="宋体" w:hAnsi="宋体" w:cs="宋体"/>
                <w:b w:val="0"/>
                <w:i w:val="0"/>
                <w:color w:val="000000"/>
                <w:sz w:val="18"/>
              </w:rPr>
              <w:t xml:space="preserve">其他退役安置支出</w:t>
            </w:r>
          </w:p>
        </w:tc>
        <w:tc>
          <w:tcPr>
            <w:tcW w:w="1780" w:type="dxa"/>
            <w:tcBorders/>
            <w:vAlign w:val="center"/>
          </w:tcPr>
          <w:p>
            <w:pPr>
              <w:jc w:val="right"/>
            </w:pPr>
            <w:r>
              <w:rPr>
                <w:rFonts w:ascii="宋体" w:eastAsia="宋体" w:hAnsi="宋体" w:cs="宋体"/>
                <w:b w:val="0"/>
                <w:i w:val="0"/>
                <w:color w:val="000000"/>
                <w:sz w:val="18"/>
              </w:rPr>
              <w:t xml:space="preserve">21.25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21.25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20828</w:t>
            </w:r>
          </w:p>
        </w:tc>
        <w:tc>
          <w:tcPr>
            <w:tcW w:w="4300" w:type="dxa"/>
            <w:tcBorders/>
            <w:vAlign w:val="center"/>
          </w:tcPr>
          <w:p>
            <w:pPr>
              <w:jc w:val="left"/>
            </w:pPr>
            <w:r>
              <w:rPr>
                <w:rFonts w:ascii="宋体" w:eastAsia="宋体" w:hAnsi="宋体" w:cs="宋体"/>
                <w:b w:val="0"/>
                <w:i w:val="0"/>
                <w:color w:val="000000"/>
                <w:sz w:val="18"/>
              </w:rPr>
              <w:t xml:space="preserve">退役军人管理事务</w:t>
            </w:r>
          </w:p>
        </w:tc>
        <w:tc>
          <w:tcPr>
            <w:tcW w:w="1780" w:type="dxa"/>
            <w:tcBorders/>
            <w:vAlign w:val="center"/>
          </w:tcPr>
          <w:p>
            <w:pPr>
              <w:jc w:val="right"/>
            </w:pPr>
            <w:r>
              <w:rPr>
                <w:rFonts w:ascii="宋体" w:eastAsia="宋体" w:hAnsi="宋体" w:cs="宋体"/>
                <w:b w:val="0"/>
                <w:i w:val="0"/>
                <w:color w:val="000000"/>
                <w:sz w:val="18"/>
              </w:rPr>
              <w:t xml:space="preserve">388.60</w:t>
            </w:r>
          </w:p>
        </w:tc>
        <w:tc>
          <w:tcPr>
            <w:tcW w:w="1780" w:type="dxa"/>
            <w:tcBorders/>
            <w:vAlign w:val="center"/>
          </w:tcPr>
          <w:p>
            <w:pPr>
              <w:jc w:val="right"/>
            </w:pPr>
            <w:r>
              <w:rPr>
                <w:rFonts w:ascii="宋体" w:eastAsia="宋体" w:hAnsi="宋体" w:cs="宋体"/>
                <w:b w:val="0"/>
                <w:i w:val="0"/>
                <w:color w:val="000000"/>
                <w:sz w:val="18"/>
              </w:rPr>
              <w:t xml:space="preserve">324.17</w:t>
            </w:r>
          </w:p>
        </w:tc>
        <w:tc>
          <w:tcPr>
            <w:tcW w:w="1772" w:type="dxa"/>
            <w:tcBorders/>
            <w:vAlign w:val="center"/>
          </w:tcPr>
          <w:p>
            <w:pPr>
              <w:jc w:val="right"/>
            </w:pPr>
            <w:r>
              <w:rPr>
                <w:rFonts w:ascii="宋体" w:eastAsia="宋体" w:hAnsi="宋体" w:cs="宋体"/>
                <w:b w:val="0"/>
                <w:i w:val="0"/>
                <w:color w:val="000000"/>
                <w:sz w:val="18"/>
              </w:rPr>
              <w:t xml:space="preserve">64.43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2082801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97.37</w:t>
            </w:r>
          </w:p>
        </w:tc>
        <w:tc>
          <w:tcPr>
            <w:tcW w:w="1780" w:type="dxa"/>
            <w:tcBorders/>
            <w:vAlign w:val="center"/>
          </w:tcPr>
          <w:p>
            <w:pPr>
              <w:jc w:val="right"/>
            </w:pPr>
            <w:r>
              <w:rPr>
                <w:rFonts w:ascii="宋体" w:eastAsia="宋体" w:hAnsi="宋体" w:cs="宋体"/>
                <w:b w:val="0"/>
                <w:i w:val="0"/>
                <w:color w:val="000000"/>
                <w:sz w:val="18"/>
              </w:rPr>
              <w:t xml:space="preserve">97.37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2082802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15.98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15.98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2082804</w:t>
            </w:r>
          </w:p>
        </w:tc>
        <w:tc>
          <w:tcPr>
            <w:tcW w:w="4300" w:type="dxa"/>
            <w:tcBorders/>
            <w:vAlign w:val="center"/>
          </w:tcPr>
          <w:p>
            <w:pPr>
              <w:jc w:val="left"/>
            </w:pPr>
            <w:r>
              <w:rPr>
                <w:rFonts w:ascii="宋体" w:eastAsia="宋体" w:hAnsi="宋体" w:cs="宋体"/>
                <w:b w:val="0"/>
                <w:i w:val="0"/>
                <w:color w:val="000000"/>
                <w:sz w:val="18"/>
              </w:rPr>
              <w:t xml:space="preserve">拥军优属</w:t>
            </w:r>
          </w:p>
        </w:tc>
        <w:tc>
          <w:tcPr>
            <w:tcW w:w="1780" w:type="dxa"/>
            <w:tcBorders/>
            <w:vAlign w:val="center"/>
          </w:tcPr>
          <w:p>
            <w:pPr>
              <w:jc w:val="right"/>
            </w:pPr>
            <w:r>
              <w:rPr>
                <w:rFonts w:ascii="宋体" w:eastAsia="宋体" w:hAnsi="宋体" w:cs="宋体"/>
                <w:b w:val="0"/>
                <w:i w:val="0"/>
                <w:color w:val="000000"/>
                <w:sz w:val="18"/>
              </w:rPr>
              <w:t xml:space="preserve">10.48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10.48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2082850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226.80</w:t>
            </w:r>
          </w:p>
        </w:tc>
        <w:tc>
          <w:tcPr>
            <w:tcW w:w="1780" w:type="dxa"/>
            <w:tcBorders/>
            <w:vAlign w:val="center"/>
          </w:tcPr>
          <w:p>
            <w:pPr>
              <w:jc w:val="right"/>
            </w:pPr>
            <w:r>
              <w:rPr>
                <w:rFonts w:ascii="宋体" w:eastAsia="宋体" w:hAnsi="宋体" w:cs="宋体"/>
                <w:b w:val="0"/>
                <w:i w:val="0"/>
                <w:color w:val="000000"/>
                <w:sz w:val="18"/>
              </w:rPr>
              <w:t xml:space="preserve">226.80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2082899</w:t>
            </w:r>
          </w:p>
        </w:tc>
        <w:tc>
          <w:tcPr>
            <w:tcW w:w="4300" w:type="dxa"/>
            <w:tcBorders/>
            <w:vAlign w:val="center"/>
          </w:tcPr>
          <w:p>
            <w:pPr>
              <w:jc w:val="left"/>
            </w:pPr>
            <w:r>
              <w:rPr>
                <w:rFonts w:ascii="宋体" w:eastAsia="宋体" w:hAnsi="宋体" w:cs="宋体"/>
                <w:b w:val="0"/>
                <w:i w:val="0"/>
                <w:color w:val="000000"/>
                <w:sz w:val="18"/>
              </w:rPr>
              <w:t xml:space="preserve">其他退役军人事务管理支出</w:t>
            </w:r>
          </w:p>
        </w:tc>
        <w:tc>
          <w:tcPr>
            <w:tcW w:w="1780" w:type="dxa"/>
            <w:tcBorders/>
            <w:vAlign w:val="center"/>
          </w:tcPr>
          <w:p>
            <w:pPr>
              <w:jc w:val="right"/>
            </w:pPr>
            <w:r>
              <w:rPr>
                <w:rFonts w:ascii="宋体" w:eastAsia="宋体" w:hAnsi="宋体" w:cs="宋体"/>
                <w:b w:val="0"/>
                <w:i w:val="0"/>
                <w:color w:val="000000"/>
                <w:sz w:val="18"/>
              </w:rPr>
              <w:t xml:space="preserve">37.97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37.97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20899</w:t>
            </w:r>
          </w:p>
        </w:tc>
        <w:tc>
          <w:tcPr>
            <w:tcW w:w="4300" w:type="dxa"/>
            <w:tcBorders/>
            <w:vAlign w:val="center"/>
          </w:tcPr>
          <w:p>
            <w:pPr>
              <w:jc w:val="left"/>
            </w:pPr>
            <w:r>
              <w:rPr>
                <w:rFonts w:ascii="宋体" w:eastAsia="宋体" w:hAnsi="宋体" w:cs="宋体"/>
                <w:b w:val="0"/>
                <w:i w:val="0"/>
                <w:color w:val="000000"/>
                <w:sz w:val="18"/>
              </w:rPr>
              <w:t xml:space="preserve">其他社会保障和就业支出</w:t>
            </w:r>
          </w:p>
        </w:tc>
        <w:tc>
          <w:tcPr>
            <w:tcW w:w="1780" w:type="dxa"/>
            <w:tcBorders/>
            <w:vAlign w:val="center"/>
          </w:tcPr>
          <w:p>
            <w:pPr>
              <w:jc w:val="right"/>
            </w:pPr>
            <w:r>
              <w:rPr>
                <w:rFonts w:ascii="宋体" w:eastAsia="宋体" w:hAnsi="宋体" w:cs="宋体"/>
                <w:b w:val="0"/>
                <w:i w:val="0"/>
                <w:color w:val="000000"/>
                <w:sz w:val="18"/>
              </w:rPr>
              <w:t xml:space="preserve">9.00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2089999</w:t>
            </w:r>
          </w:p>
        </w:tc>
        <w:tc>
          <w:tcPr>
            <w:tcW w:w="4300" w:type="dxa"/>
            <w:tcBorders/>
            <w:vAlign w:val="center"/>
          </w:tcPr>
          <w:p>
            <w:pPr>
              <w:jc w:val="left"/>
            </w:pPr>
            <w:r>
              <w:rPr>
                <w:rFonts w:ascii="宋体" w:eastAsia="宋体" w:hAnsi="宋体" w:cs="宋体"/>
                <w:b w:val="0"/>
                <w:i w:val="0"/>
                <w:color w:val="000000"/>
                <w:sz w:val="18"/>
              </w:rPr>
              <w:t xml:space="preserve">其他社会保障和就业支出</w:t>
            </w:r>
          </w:p>
        </w:tc>
        <w:tc>
          <w:tcPr>
            <w:tcW w:w="1780" w:type="dxa"/>
            <w:tcBorders/>
            <w:vAlign w:val="center"/>
          </w:tcPr>
          <w:p>
            <w:pPr>
              <w:jc w:val="right"/>
            </w:pPr>
            <w:r>
              <w:rPr>
                <w:rFonts w:ascii="宋体" w:eastAsia="宋体" w:hAnsi="宋体" w:cs="宋体"/>
                <w:b w:val="0"/>
                <w:i w:val="0"/>
                <w:color w:val="000000"/>
                <w:sz w:val="18"/>
              </w:rPr>
              <w:t xml:space="preserve">9.00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45.99</w:t>
            </w:r>
          </w:p>
        </w:tc>
        <w:tc>
          <w:tcPr>
            <w:tcW w:w="1780" w:type="dxa"/>
            <w:tcBorders/>
            <w:vAlign w:val="center"/>
          </w:tcPr>
          <w:p>
            <w:pPr>
              <w:jc w:val="right"/>
            </w:pPr>
            <w:r>
              <w:rPr>
                <w:rFonts w:ascii="宋体" w:eastAsia="宋体" w:hAnsi="宋体" w:cs="宋体"/>
                <w:b w:val="0"/>
                <w:i w:val="0"/>
                <w:color w:val="000000"/>
                <w:sz w:val="18"/>
              </w:rPr>
              <w:t xml:space="preserve">20.63</w:t>
            </w:r>
          </w:p>
        </w:tc>
        <w:tc>
          <w:tcPr>
            <w:tcW w:w="1772" w:type="dxa"/>
            <w:tcBorders/>
            <w:vAlign w:val="center"/>
          </w:tcPr>
          <w:p>
            <w:pPr>
              <w:jc w:val="right"/>
            </w:pPr>
            <w:r>
              <w:rPr>
                <w:rFonts w:ascii="宋体" w:eastAsia="宋体" w:hAnsi="宋体" w:cs="宋体"/>
                <w:b w:val="0"/>
                <w:i w:val="0"/>
                <w:color w:val="000000"/>
                <w:sz w:val="18"/>
              </w:rPr>
              <w:t xml:space="preserve">25.36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20.63</w:t>
            </w:r>
          </w:p>
        </w:tc>
        <w:tc>
          <w:tcPr>
            <w:tcW w:w="1780" w:type="dxa"/>
            <w:tcBorders/>
            <w:vAlign w:val="center"/>
          </w:tcPr>
          <w:p>
            <w:pPr>
              <w:jc w:val="right"/>
            </w:pPr>
            <w:r>
              <w:rPr>
                <w:rFonts w:ascii="宋体" w:eastAsia="宋体" w:hAnsi="宋体" w:cs="宋体"/>
                <w:b w:val="0"/>
                <w:i w:val="0"/>
                <w:color w:val="000000"/>
                <w:sz w:val="18"/>
              </w:rPr>
              <w:t xml:space="preserve">20.63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5.48</w:t>
            </w:r>
          </w:p>
        </w:tc>
        <w:tc>
          <w:tcPr>
            <w:tcW w:w="1780" w:type="dxa"/>
            <w:tcBorders/>
            <w:vAlign w:val="center"/>
          </w:tcPr>
          <w:p>
            <w:pPr>
              <w:jc w:val="right"/>
            </w:pPr>
            <w:r>
              <w:rPr>
                <w:rFonts w:ascii="宋体" w:eastAsia="宋体" w:hAnsi="宋体" w:cs="宋体"/>
                <w:b w:val="0"/>
                <w:i w:val="0"/>
                <w:color w:val="000000"/>
                <w:sz w:val="18"/>
              </w:rPr>
              <w:t xml:space="preserve">5.48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15.15</w:t>
            </w:r>
          </w:p>
        </w:tc>
        <w:tc>
          <w:tcPr>
            <w:tcW w:w="1780" w:type="dxa"/>
            <w:tcBorders/>
            <w:vAlign w:val="center"/>
          </w:tcPr>
          <w:p>
            <w:pPr>
              <w:jc w:val="right"/>
            </w:pPr>
            <w:r>
              <w:rPr>
                <w:rFonts w:ascii="宋体" w:eastAsia="宋体" w:hAnsi="宋体" w:cs="宋体"/>
                <w:b w:val="0"/>
                <w:i w:val="0"/>
                <w:color w:val="000000"/>
                <w:sz w:val="18"/>
              </w:rPr>
              <w:t xml:space="preserve">15.15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21014</w:t>
            </w:r>
          </w:p>
        </w:tc>
        <w:tc>
          <w:tcPr>
            <w:tcW w:w="4300" w:type="dxa"/>
            <w:tcBorders/>
            <w:vAlign w:val="center"/>
          </w:tcPr>
          <w:p>
            <w:pPr>
              <w:jc w:val="left"/>
            </w:pPr>
            <w:r>
              <w:rPr>
                <w:rFonts w:ascii="宋体" w:eastAsia="宋体" w:hAnsi="宋体" w:cs="宋体"/>
                <w:b w:val="0"/>
                <w:i w:val="0"/>
                <w:color w:val="000000"/>
                <w:sz w:val="18"/>
              </w:rPr>
              <w:t xml:space="preserve">优抚对象医疗</w:t>
            </w:r>
          </w:p>
        </w:tc>
        <w:tc>
          <w:tcPr>
            <w:tcW w:w="1780" w:type="dxa"/>
            <w:tcBorders/>
            <w:vAlign w:val="center"/>
          </w:tcPr>
          <w:p>
            <w:pPr>
              <w:jc w:val="right"/>
            </w:pPr>
            <w:r>
              <w:rPr>
                <w:rFonts w:ascii="宋体" w:eastAsia="宋体" w:hAnsi="宋体" w:cs="宋体"/>
                <w:b w:val="0"/>
                <w:i w:val="0"/>
                <w:color w:val="000000"/>
                <w:sz w:val="18"/>
              </w:rPr>
              <w:t xml:space="preserve">25.36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25.36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2101401</w:t>
            </w:r>
          </w:p>
        </w:tc>
        <w:tc>
          <w:tcPr>
            <w:tcW w:w="4300" w:type="dxa"/>
            <w:tcBorders/>
            <w:vAlign w:val="center"/>
          </w:tcPr>
          <w:p>
            <w:pPr>
              <w:jc w:val="left"/>
            </w:pPr>
            <w:r>
              <w:rPr>
                <w:rFonts w:ascii="宋体" w:eastAsia="宋体" w:hAnsi="宋体" w:cs="宋体"/>
                <w:b w:val="0"/>
                <w:i w:val="0"/>
                <w:color w:val="000000"/>
                <w:sz w:val="18"/>
              </w:rPr>
              <w:t xml:space="preserve">优抚对象医疗补助</w:t>
            </w:r>
          </w:p>
        </w:tc>
        <w:tc>
          <w:tcPr>
            <w:tcW w:w="1780" w:type="dxa"/>
            <w:tcBorders/>
            <w:vAlign w:val="center"/>
          </w:tcPr>
          <w:p>
            <w:pPr>
              <w:jc w:val="right"/>
            </w:pPr>
            <w:r>
              <w:rPr>
                <w:rFonts w:ascii="宋体" w:eastAsia="宋体" w:hAnsi="宋体" w:cs="宋体"/>
                <w:b w:val="0"/>
                <w:i w:val="0"/>
                <w:color w:val="000000"/>
                <w:sz w:val="18"/>
              </w:rPr>
              <w:t xml:space="preserve">25.36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25.36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45.10</w:t>
            </w:r>
          </w:p>
        </w:tc>
        <w:tc>
          <w:tcPr>
            <w:tcW w:w="1780" w:type="dxa"/>
            <w:tcBorders/>
            <w:vAlign w:val="center"/>
          </w:tcPr>
          <w:p>
            <w:pPr>
              <w:jc w:val="right"/>
            </w:pPr>
            <w:r>
              <w:rPr>
                <w:rFonts w:ascii="宋体" w:eastAsia="宋体" w:hAnsi="宋体" w:cs="宋体"/>
                <w:b w:val="0"/>
                <w:i w:val="0"/>
                <w:color w:val="000000"/>
                <w:sz w:val="18"/>
              </w:rPr>
              <w:t xml:space="preserve">45.10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45.10</w:t>
            </w:r>
          </w:p>
        </w:tc>
        <w:tc>
          <w:tcPr>
            <w:tcW w:w="1780" w:type="dxa"/>
            <w:tcBorders/>
            <w:vAlign w:val="center"/>
          </w:tcPr>
          <w:p>
            <w:pPr>
              <w:jc w:val="right"/>
            </w:pPr>
            <w:r>
              <w:rPr>
                <w:rFonts w:ascii="宋体" w:eastAsia="宋体" w:hAnsi="宋体" w:cs="宋体"/>
                <w:b w:val="0"/>
                <w:i w:val="0"/>
                <w:color w:val="000000"/>
                <w:sz w:val="18"/>
              </w:rPr>
              <w:t xml:space="preserve">45.10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45.10</w:t>
            </w:r>
          </w:p>
        </w:tc>
        <w:tc>
          <w:tcPr>
            <w:tcW w:w="1780" w:type="dxa"/>
            <w:tcBorders/>
            <w:vAlign w:val="center"/>
          </w:tcPr>
          <w:p>
            <w:pPr>
              <w:jc w:val="right"/>
            </w:pPr>
            <w:r>
              <w:rPr>
                <w:rFonts w:ascii="宋体" w:eastAsia="宋体" w:hAnsi="宋体" w:cs="宋体"/>
                <w:b w:val="0"/>
                <w:i w:val="0"/>
                <w:color w:val="000000"/>
                <w:sz w:val="18"/>
              </w:rPr>
              <w:t xml:space="preserve">45.10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部门：辽宁省沈阳市浑南区退役军人事务局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402.09</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32.54</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111.41</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3.22</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29.90</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26.18</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11.03</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111.41</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44.73</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17.55</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20.63</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1.70</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0.16</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45.10</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1.76</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25.39</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0.05</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0.94</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24.46</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jc w:val="right"/>
            </w:pPr>
            <w:r>
              <w:rPr>
                <w:rFonts w:ascii="宋体" w:eastAsia="宋体" w:hAnsi="宋体" w:cs="宋体"/>
                <w:b w:val="0"/>
                <w:i w:val="0"/>
                <w:color w:val="000000"/>
                <w:sz w:val="14"/>
              </w:rPr>
              <w:t xml:space="preserve">1.02</w:t>
            </w: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2.86</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5.93</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427.48</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32.54</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部门：辽宁省沈阳市浑南区退役军人事务局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部门：辽宁省沈阳市浑南区退役军人事务局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部门：辽宁省沈阳市浑南区退役军人事务局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703"/>
        <w:gridCol w:w="703"/>
        <w:gridCol w:w="703"/>
        <w:gridCol w:w="666"/>
        <w:gridCol w:w="666"/>
        <w:gridCol w:w="666"/>
        <w:gridCol w:w="666"/>
        <w:gridCol w:w="666"/>
        <w:gridCol w:w="666"/>
        <w:gridCol w:w="666"/>
        <w:gridCol w:w="666"/>
        <w:gridCol w:w="925"/>
        <w:gridCol w:w="925"/>
        <w:gridCol w:w="925"/>
        <w:gridCol w:w="925"/>
        <w:gridCol w:w="925"/>
        <w:gridCol w:w="1850"/>
        <w:gridCol w:w="925"/>
      </w:tblGrid>
      <w:tr>
        <w:trPr>
          <w:trHeight w:hRule="exact" w:val="448"/>
          <w:jc w:val="center"/>
        </w:trPr>
        <w:tc>
          <w:tcPr>
            <w:tcW w:w="14837" w:type="dxa"/>
            <w:gridSpan w:val="18"/>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4"/>
              </w:rPr>
              <w:t xml:space="preserve">部门（单位）整体绩效自评表</w:t>
            </w:r>
          </w:p>
        </w:tc>
      </w:tr>
      <w:tr>
        <w:trPr>
          <w:trHeight w:hRule="exact" w:val="416"/>
          <w:jc w:val="center"/>
        </w:trPr>
        <w:tc>
          <w:tcPr>
            <w:tcW w:w="14837" w:type="dxa"/>
            <w:gridSpan w:val="18"/>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6"/>
              </w:rPr>
              <w:t xml:space="preserve">(2024年度)</w:t>
            </w:r>
          </w:p>
        </w:tc>
      </w:tr>
      <w:tr>
        <w:trPr>
          <w:trHeight w:hRule="exact" w:val="304"/>
          <w:jc w:val="center"/>
        </w:trPr>
        <w:tc>
          <w:tcPr>
            <w:tcW w:w="277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部门（单位）名称</w:t>
            </w:r>
          </w:p>
        </w:tc>
        <w:tc>
          <w:tcPr>
            <w:tcW w:w="1206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041001沈阳市浑南区退役军人事务局本级-210112000</w:t>
            </w:r>
          </w:p>
        </w:tc>
      </w:tr>
      <w:tr>
        <w:trPr>
          <w:trHeight w:hRule="exact" w:val="320"/>
          <w:jc w:val="center"/>
        </w:trPr>
        <w:tc>
          <w:tcPr>
            <w:tcW w:w="277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部门年初预算收入金额</w:t>
            </w:r>
          </w:p>
        </w:tc>
        <w:tc>
          <w:tcPr>
            <w:tcW w:w="1206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174.62</w:t>
            </w:r>
          </w:p>
        </w:tc>
      </w:tr>
      <w:tr>
        <w:trPr>
          <w:trHeight w:hRule="exact" w:val="320"/>
          <w:jc w:val="center"/>
        </w:trPr>
        <w:tc>
          <w:tcPr>
            <w:tcW w:w="277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部门年初预算支出金额</w:t>
            </w:r>
          </w:p>
        </w:tc>
        <w:tc>
          <w:tcPr>
            <w:tcW w:w="1206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174.62</w:t>
            </w:r>
          </w:p>
        </w:tc>
      </w:tr>
      <w:tr>
        <w:trPr>
          <w:trHeight w:hRule="exact" w:val="320"/>
          <w:jc w:val="center"/>
        </w:trPr>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年度主要任务</w:t>
            </w:r>
          </w:p>
        </w:tc>
        <w:tc>
          <w:tcPr>
            <w:tcW w:w="606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对应项目</w:t>
            </w:r>
          </w:p>
        </w:tc>
        <w:tc>
          <w:tcPr>
            <w:tcW w:w="15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项目下达金额</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项目执行金额</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项目执行率</w:t>
            </w:r>
          </w:p>
        </w:tc>
        <w:tc>
          <w:tcPr>
            <w:tcW w:w="18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分值</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得分</w:t>
            </w:r>
          </w:p>
        </w:tc>
      </w:tr>
      <w:tr>
        <w:trPr>
          <w:trHeight w:hRule="exact" w:val="512"/>
          <w:jc w:val="center"/>
        </w:trPr>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年度主要任务</w:t>
            </w:r>
          </w:p>
        </w:tc>
        <w:tc>
          <w:tcPr>
            <w:tcW w:w="606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基本支出人员经费(保工资)</w:t>
            </w:r>
          </w:p>
        </w:tc>
        <w:tc>
          <w:tcPr>
            <w:tcW w:w="15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102.749114</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102.74</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18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r>
      <w:tr>
        <w:trPr>
          <w:trHeight w:hRule="exact" w:val="512"/>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6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基本支出人员经费(刚性)</w:t>
            </w:r>
          </w:p>
        </w:tc>
        <w:tc>
          <w:tcPr>
            <w:tcW w:w="15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47.4703</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47.47</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18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r>
      <w:tr>
        <w:trPr>
          <w:trHeight w:hRule="exact" w:val="512"/>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6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基本支出公用经费(刚性)</w:t>
            </w:r>
          </w:p>
        </w:tc>
        <w:tc>
          <w:tcPr>
            <w:tcW w:w="15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4.504</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4.5</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18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r>
      <w:tr>
        <w:trPr>
          <w:trHeight w:hRule="exact" w:val="512"/>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6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基本支出公用经费(保运转)</w:t>
            </w:r>
          </w:p>
        </w:tc>
        <w:tc>
          <w:tcPr>
            <w:tcW w:w="15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2.50262</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18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r>
      <w:tr>
        <w:trPr>
          <w:trHeight w:hRule="exact" w:val="320"/>
          <w:jc w:val="center"/>
        </w:trPr>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年度目标</w:t>
            </w:r>
          </w:p>
        </w:tc>
        <w:tc>
          <w:tcPr>
            <w:tcW w:w="6734"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年初总体目标</w:t>
            </w: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全年完成情况</w:t>
            </w:r>
          </w:p>
        </w:tc>
      </w:tr>
      <w:tr>
        <w:trPr>
          <w:trHeight w:hRule="exact" w:val="512"/>
          <w:jc w:val="center"/>
        </w:trPr>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年度目标</w:t>
            </w:r>
          </w:p>
        </w:tc>
        <w:tc>
          <w:tcPr>
            <w:tcW w:w="6734"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顺利完成全年工作计划安排</w:t>
            </w: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顺利完成全年工作计划安排</w:t>
            </w:r>
          </w:p>
        </w:tc>
      </w:tr>
      <w:tr>
        <w:trPr>
          <w:trHeight w:hRule="exact" w:val="512"/>
          <w:jc w:val="center"/>
        </w:trPr>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绩效指标</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一级指标</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二级指标</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三级指标</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运算符号</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指标值</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度量单位</w:t>
            </w:r>
          </w:p>
        </w:tc>
        <w:tc>
          <w:tcPr>
            <w:tcW w:w="66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全年完成值</w:t>
            </w:r>
          </w:p>
        </w:tc>
        <w:tc>
          <w:tcPr>
            <w:tcW w:w="66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完成程度</w:t>
            </w:r>
          </w:p>
        </w:tc>
        <w:tc>
          <w:tcPr>
            <w:tcW w:w="66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分值</w:t>
            </w:r>
          </w:p>
        </w:tc>
        <w:tc>
          <w:tcPr>
            <w:tcW w:w="66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得分</w:t>
            </w:r>
          </w:p>
        </w:tc>
        <w:tc>
          <w:tcPr>
            <w:tcW w:w="4625"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偏差原因分析</w:t>
            </w:r>
          </w:p>
        </w:tc>
        <w:tc>
          <w:tcPr>
            <w:tcW w:w="2775"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改进措施</w:t>
            </w:r>
          </w:p>
        </w:tc>
      </w:tr>
      <w:tr>
        <w:trPr>
          <w:trHeight w:hRule="exact" w:val="1024"/>
          <w:jc w:val="center"/>
        </w:trPr>
        <w:tc>
          <w:tcPr>
            <w:tcW w:w="7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绩效指标</w:t>
            </w: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经费保障原因分析</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制度保障原因分析</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人员保障原因分析</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硬件条件保障原因分析</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其他原因分析</w:t>
            </w:r>
          </w:p>
        </w:tc>
        <w:tc>
          <w:tcPr>
            <w:tcW w:w="2775"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履职效能</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重点工作履行情况</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重点工作办结率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履职效能</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整体工作完成情况</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总体工作完成率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工作完成及时率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工作质量达标率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基础管理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依法行政能力</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管理规范</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综合管理水平</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管理规范</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768"/>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预算执行</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预算执行效率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预算执行率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1.6</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1.6</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768"/>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预算调整率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&lt;=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1.6</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1.6</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结转结余变动率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&lt;=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1.8</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1.8</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280"/>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管理效率</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预算编制管理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预算绩效目标覆盖率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预算监督管理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预决算公开情况</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全部公开</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预算收支管理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预算收入管理规范性</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管理规范</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预算支出管理规范性</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管理规范</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财务管理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内控制度有效性</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制度有效</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资产管理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固定资产利用率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0.8</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0.8</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048"/>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业务管理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政府采购管理违法违规行为发生次数</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次</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280"/>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运行成本</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成本控制成效</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“三公”经费变动率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&lt;=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在职人员控制率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&lt;=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社会效应</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政治效益</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有利于促进社会主义精神文明建设</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精神文明</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6.6</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6.6</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社会效益</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全省创建示范型退役军人服务站挂牌率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&gt;=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6.6</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6.6</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280"/>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服务对象满意度</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就业服务对象满意度</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&gt;=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90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90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6.8</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6.8</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可持续性</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体制机制改革</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建立制度规范档案管理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规范管理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建立拥军优属长效机制</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制度有效</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36"/>
          <w:jc w:val="center"/>
        </w:trPr>
        <w:tc>
          <w:tcPr>
            <w:tcW w:w="7437"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3"/>
              </w:rPr>
              <w:t xml:space="preserve">总评价得分</w:t>
            </w:r>
          </w:p>
        </w:tc>
        <w:tc>
          <w:tcPr>
            <w:tcW w:w="7400"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3"/>
              </w:rPr>
              <w:t xml:space="preserve">100</w:t>
            </w:r>
          </w:p>
        </w:tc>
      </w:tr>
      <w:tr>
        <w:trPr>
          <w:trHeight w:hRule="exact" w:val="304"/>
          <w:jc w:val="center"/>
        </w:trPr>
        <w:tc>
          <w:tcPr>
            <w:tcW w:w="2109"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结果应用建议</w:t>
            </w:r>
          </w:p>
        </w:tc>
        <w:tc>
          <w:tcPr>
            <w:tcW w:w="5328"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结果应用建议选项</w:t>
            </w: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具体建议内容</w:t>
            </w: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建议进一步规范预算管理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建议进一步规范预算管理</w:t>
            </w: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建议改进业务管理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建议改进预算编制管理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建议进一步提升预算执行效率和效益</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建议改进资产管理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建议改进政府采购管理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建议调整公共服务标准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结果应用建议_建议核减下一年度经费数额</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建议消减低效、无效资金或结构调整</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建议回收长期沉淀的资金</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其他建议</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主管部门审核意见</w:t>
            </w: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建议继续全额安排</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建议继续全额安排</w:t>
            </w: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建议继续安排，按规定调整下一年度预算金额</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规范预算管理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改进业务管理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改进预算编制管理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提升预算执行效率和效益</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改进资产管理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改进政府采购管理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调整公共服务标准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削减低效、无效资金</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对资金结构进行调整</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收回长期沉淀的资金</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其他意见</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主管部门总体意见</w:t>
            </w:r>
          </w:p>
        </w:tc>
        <w:tc>
          <w:tcPr>
            <w:tcW w:w="12728" w:type="dxa"/>
            <w:gridSpan w:val="15"/>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建议继续全额安排</w:t>
            </w:r>
          </w:p>
        </w:tc>
      </w:tr>
      <w:tr>
        <w:trPr>
          <w:trHeight w:hRule="exact" w:val="304"/>
          <w:jc w:val="center"/>
        </w:trPr>
        <w:tc>
          <w:tcPr>
            <w:tcW w:w="2109"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财政部门审核意见</w:t>
            </w: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建议继续全额安排</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建议继续安排，按规定调整下一年度预算金额</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规范预算管理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改进业务管理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改进预算编制管理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提升预算执行效率和效益</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改进资产管理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改进政府采购管理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调整公共服务标准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削减低效、无效资金</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对资金结构进行调整</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收回长期沉淀的资金</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其他意见</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736"/>
          <w:jc w:val="center"/>
        </w:trPr>
        <w:tc>
          <w:tcPr>
            <w:tcW w:w="210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财政部门总体意见</w:t>
            </w:r>
          </w:p>
        </w:tc>
        <w:tc>
          <w:tcPr>
            <w:tcW w:w="12728" w:type="dxa"/>
            <w:gridSpan w:val="15"/>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703"/>
        <w:gridCol w:w="703"/>
        <w:gridCol w:w="703"/>
        <w:gridCol w:w="666"/>
        <w:gridCol w:w="666"/>
        <w:gridCol w:w="666"/>
        <w:gridCol w:w="666"/>
        <w:gridCol w:w="666"/>
        <w:gridCol w:w="666"/>
        <w:gridCol w:w="666"/>
        <w:gridCol w:w="666"/>
        <w:gridCol w:w="925"/>
        <w:gridCol w:w="925"/>
        <w:gridCol w:w="925"/>
        <w:gridCol w:w="925"/>
        <w:gridCol w:w="925"/>
        <w:gridCol w:w="1850"/>
        <w:gridCol w:w="925"/>
      </w:tblGrid>
      <w:tr>
        <w:trPr>
          <w:trHeight w:hRule="exact" w:val="448"/>
          <w:jc w:val="center"/>
        </w:trPr>
        <w:tc>
          <w:tcPr>
            <w:tcW w:w="14837" w:type="dxa"/>
            <w:gridSpan w:val="18"/>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4"/>
              </w:rPr>
              <w:t xml:space="preserve">部门（单位）整体绩效自评表</w:t>
            </w:r>
          </w:p>
        </w:tc>
      </w:tr>
      <w:tr>
        <w:trPr>
          <w:trHeight w:hRule="exact" w:val="416"/>
          <w:jc w:val="center"/>
        </w:trPr>
        <w:tc>
          <w:tcPr>
            <w:tcW w:w="14837" w:type="dxa"/>
            <w:gridSpan w:val="18"/>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6"/>
              </w:rPr>
              <w:t xml:space="preserve">(2024年度)</w:t>
            </w:r>
          </w:p>
        </w:tc>
      </w:tr>
      <w:tr>
        <w:trPr>
          <w:trHeight w:hRule="exact" w:val="304"/>
          <w:jc w:val="center"/>
        </w:trPr>
        <w:tc>
          <w:tcPr>
            <w:tcW w:w="277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部门（单位）名称</w:t>
            </w:r>
          </w:p>
        </w:tc>
        <w:tc>
          <w:tcPr>
            <w:tcW w:w="1206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041002沈阳市浑南区退役军人事务服务中心-210112000</w:t>
            </w:r>
          </w:p>
        </w:tc>
      </w:tr>
      <w:tr>
        <w:trPr>
          <w:trHeight w:hRule="exact" w:val="320"/>
          <w:jc w:val="center"/>
        </w:trPr>
        <w:tc>
          <w:tcPr>
            <w:tcW w:w="277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部门年初预算收入金额</w:t>
            </w:r>
          </w:p>
        </w:tc>
        <w:tc>
          <w:tcPr>
            <w:tcW w:w="1206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389.16</w:t>
            </w:r>
          </w:p>
        </w:tc>
      </w:tr>
      <w:tr>
        <w:trPr>
          <w:trHeight w:hRule="exact" w:val="320"/>
          <w:jc w:val="center"/>
        </w:trPr>
        <w:tc>
          <w:tcPr>
            <w:tcW w:w="2775"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部门年初预算支出金额</w:t>
            </w:r>
          </w:p>
        </w:tc>
        <w:tc>
          <w:tcPr>
            <w:tcW w:w="1206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389.16</w:t>
            </w:r>
          </w:p>
        </w:tc>
      </w:tr>
      <w:tr>
        <w:trPr>
          <w:trHeight w:hRule="exact" w:val="320"/>
          <w:jc w:val="center"/>
        </w:trPr>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年度主要任务</w:t>
            </w:r>
          </w:p>
        </w:tc>
        <w:tc>
          <w:tcPr>
            <w:tcW w:w="606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对应项目</w:t>
            </w:r>
          </w:p>
        </w:tc>
        <w:tc>
          <w:tcPr>
            <w:tcW w:w="15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项目下达金额</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项目执行金额</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项目执行率</w:t>
            </w:r>
          </w:p>
        </w:tc>
        <w:tc>
          <w:tcPr>
            <w:tcW w:w="18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分值</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得分</w:t>
            </w:r>
          </w:p>
        </w:tc>
      </w:tr>
      <w:tr>
        <w:trPr>
          <w:trHeight w:hRule="exact" w:val="512"/>
          <w:jc w:val="center"/>
        </w:trPr>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年度主要任务</w:t>
            </w:r>
          </w:p>
        </w:tc>
        <w:tc>
          <w:tcPr>
            <w:tcW w:w="606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基本支出公用经费(保运转)</w:t>
            </w:r>
          </w:p>
        </w:tc>
        <w:tc>
          <w:tcPr>
            <w:tcW w:w="15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7.486993</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7.48</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18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r>
      <w:tr>
        <w:trPr>
          <w:trHeight w:hRule="exact" w:val="512"/>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6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基本支出公用经费(刚性)</w:t>
            </w:r>
          </w:p>
        </w:tc>
        <w:tc>
          <w:tcPr>
            <w:tcW w:w="15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12.121</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12.12</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18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r>
      <w:tr>
        <w:trPr>
          <w:trHeight w:hRule="exact" w:val="512"/>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6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基本支出人员经费(保工资)</w:t>
            </w:r>
          </w:p>
        </w:tc>
        <w:tc>
          <w:tcPr>
            <w:tcW w:w="15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216.688495</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216.68</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18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r>
      <w:tr>
        <w:trPr>
          <w:trHeight w:hRule="exact" w:val="512"/>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68"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基本支出人员经费(刚性)</w:t>
            </w:r>
          </w:p>
        </w:tc>
        <w:tc>
          <w:tcPr>
            <w:tcW w:w="15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66.502767</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66.5</w:t>
            </w:r>
          </w:p>
        </w:tc>
        <w:tc>
          <w:tcPr>
            <w:tcW w:w="185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185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w:t>
            </w:r>
          </w:p>
        </w:tc>
      </w:tr>
      <w:tr>
        <w:trPr>
          <w:trHeight w:hRule="exact" w:val="320"/>
          <w:jc w:val="center"/>
        </w:trPr>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年度目标</w:t>
            </w:r>
          </w:p>
        </w:tc>
        <w:tc>
          <w:tcPr>
            <w:tcW w:w="6734"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年初总体目标</w:t>
            </w: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全年完成情况</w:t>
            </w:r>
          </w:p>
        </w:tc>
      </w:tr>
      <w:tr>
        <w:trPr>
          <w:trHeight w:hRule="exact" w:val="512"/>
          <w:jc w:val="center"/>
        </w:trPr>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年度目标</w:t>
            </w:r>
          </w:p>
        </w:tc>
        <w:tc>
          <w:tcPr>
            <w:tcW w:w="6734"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顺利完成全年工作计划安排</w:t>
            </w: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顺利完成全年工作计划安排</w:t>
            </w:r>
          </w:p>
        </w:tc>
      </w:tr>
      <w:tr>
        <w:trPr>
          <w:trHeight w:hRule="exact" w:val="512"/>
          <w:jc w:val="center"/>
        </w:trPr>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绩效指标</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一级指标</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二级指标</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三级指标</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运算符号</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指标值</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度量单位</w:t>
            </w:r>
          </w:p>
        </w:tc>
        <w:tc>
          <w:tcPr>
            <w:tcW w:w="66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全年完成值</w:t>
            </w:r>
          </w:p>
        </w:tc>
        <w:tc>
          <w:tcPr>
            <w:tcW w:w="66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完成程度</w:t>
            </w:r>
          </w:p>
        </w:tc>
        <w:tc>
          <w:tcPr>
            <w:tcW w:w="66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分值</w:t>
            </w:r>
          </w:p>
        </w:tc>
        <w:tc>
          <w:tcPr>
            <w:tcW w:w="66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得分</w:t>
            </w:r>
          </w:p>
        </w:tc>
        <w:tc>
          <w:tcPr>
            <w:tcW w:w="4625"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偏差原因分析</w:t>
            </w:r>
          </w:p>
        </w:tc>
        <w:tc>
          <w:tcPr>
            <w:tcW w:w="2775"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改进措施</w:t>
            </w:r>
          </w:p>
        </w:tc>
      </w:tr>
      <w:tr>
        <w:trPr>
          <w:trHeight w:hRule="exact" w:val="1024"/>
          <w:jc w:val="center"/>
        </w:trPr>
        <w:tc>
          <w:tcPr>
            <w:tcW w:w="7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绩效指标</w:t>
            </w: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经费保障原因分析</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制度保障原因分析</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人员保障原因分析</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硬件条件保障原因分析</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其他原因分析</w:t>
            </w:r>
          </w:p>
        </w:tc>
        <w:tc>
          <w:tcPr>
            <w:tcW w:w="2775"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履职效能</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重点工作履行情况</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重点工作办结率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履职效能</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整体工作完成情况</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总体工作完成率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工作完成及时率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工作质量达标率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基础管理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依法行政能力</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管理规范</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综合管理水平</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管理规范</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3.3</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768"/>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预算执行</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预算执行效率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预算执行率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1.6</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1.6</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768"/>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预算调整率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&lt;=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1.6</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1.6</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结转结余变动率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&lt;=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1.8</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1.8</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280"/>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管理效率</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预算编制管理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预算绩效目标覆盖率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预算监督管理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预决算公开情况</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全部公开</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预算收支管理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预算收入管理规范性</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管理规范</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预算支出管理规范性</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管理规范</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0.8</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0.8</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财务管理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内控制度有效性</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制度有效</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资产管理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固定资产利用率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048"/>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业务管理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政府采购管理违法违规行为发生次数</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次</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0.7</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280"/>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运行成本</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成本控制成效</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“三公”经费变动率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&lt;=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024"/>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在职人员控制率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&lt;=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100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社会效应</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社会效益</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全省创建示范型退役军人服务站挂牌率</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&gt;=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6.6</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6.6</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280"/>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服务对象满意度</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就业服务对象满意度</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&gt;=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90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90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6.8</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6.8</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280"/>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主管部门满意度</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上级主管部门满意度</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&gt;=</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80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80</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6.6</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6.6</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可持续性</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体制机制改革</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建立拥军优属长效机制</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制度有效</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303"/>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建立制度规范档案管理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规范管理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全部或基本达成预期指标100%-80%（含）</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1</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2.5</w:t>
            </w: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2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2775"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36"/>
          <w:jc w:val="center"/>
        </w:trPr>
        <w:tc>
          <w:tcPr>
            <w:tcW w:w="7437"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3"/>
              </w:rPr>
              <w:t xml:space="preserve">总评价得分</w:t>
            </w:r>
          </w:p>
        </w:tc>
        <w:tc>
          <w:tcPr>
            <w:tcW w:w="7400"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3"/>
              </w:rPr>
              <w:t xml:space="preserve">100</w:t>
            </w:r>
          </w:p>
        </w:tc>
      </w:tr>
      <w:tr>
        <w:trPr>
          <w:trHeight w:hRule="exact" w:val="304"/>
          <w:jc w:val="center"/>
        </w:trPr>
        <w:tc>
          <w:tcPr>
            <w:tcW w:w="2109"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结果应用建议</w:t>
            </w:r>
          </w:p>
        </w:tc>
        <w:tc>
          <w:tcPr>
            <w:tcW w:w="5328"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结果应用建议选项</w:t>
            </w: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具体建议内容</w:t>
            </w: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建议进一步规范预算管理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建议进一步规范预算管理</w:t>
            </w: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建议改进业务管理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建议改进预算编制管理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建议进一步提升预算执行效率和效益</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建议改进资产管理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建议改进政府采购管理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建议调整公共服务标准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结果应用建议_建议核减下一年度经费数额</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建议消减低效、无效资金或结构调整</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建议回收长期沉淀的资金</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其他建议</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主管部门审核意见</w:t>
            </w: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建议继续全额安排</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建议继续全额安排</w:t>
            </w: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建议继续安排，按规定调整下一年度预算金额</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规范预算管理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改进业务管理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改进预算编制管理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提升预算执行效率和效益</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改进资产管理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改进政府采购管理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调整公共服务标准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削减低效、无效资金</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对资金结构进行调整</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收回长期沉淀的资金</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其他意见</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主管部门总体意见</w:t>
            </w:r>
          </w:p>
        </w:tc>
        <w:tc>
          <w:tcPr>
            <w:tcW w:w="12728" w:type="dxa"/>
            <w:gridSpan w:val="15"/>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1"/>
              </w:rPr>
              <w:t xml:space="preserve">建议继续全额安排</w:t>
            </w:r>
          </w:p>
        </w:tc>
      </w:tr>
      <w:tr>
        <w:trPr>
          <w:trHeight w:hRule="exact" w:val="304"/>
          <w:jc w:val="center"/>
        </w:trPr>
        <w:tc>
          <w:tcPr>
            <w:tcW w:w="2109"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财政部门审核意见</w:t>
            </w: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建议继续全额安排</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建议继续安排，按规定调整下一年度预算金额</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规范预算管理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改进业务管理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改进预算编制管理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提升预算执行效率和效益</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改进资产管理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改进政府采购管理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调整公共服务标准</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削减低效、无效资金</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对资金结构进行调整</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收回长期沉淀的资金</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2109"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466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21"/>
              </w:rPr>
              <w:t xml:space="preserve">其他意见</w:t>
            </w:r>
          </w:p>
        </w:tc>
        <w:tc>
          <w:tcPr>
            <w:tcW w:w="66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400" w:type="dxa"/>
            <w:gridSpan w:val="7"/>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736"/>
          <w:jc w:val="center"/>
        </w:trPr>
        <w:tc>
          <w:tcPr>
            <w:tcW w:w="210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1"/>
              </w:rPr>
              <w:t xml:space="preserve">财政部门总体意见</w:t>
            </w:r>
          </w:p>
        </w:tc>
        <w:tc>
          <w:tcPr>
            <w:tcW w:w="12728" w:type="dxa"/>
            <w:gridSpan w:val="15"/>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安宁医院住院费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1.59</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15.89%</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保证遗留问题人员的基本医疗和生活开支。</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根据年初预算安排，完成本年工作任务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0.0001</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0.0001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补助贫困残疾人家庭</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优抚对象和谐稳定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和谐稳定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解决历史遗留问题</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解决问题</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1.59</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32.58891</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该项目优抚对象已于2024年去世，该项目目前暂无可服务的优抚对象，故于下一年度取消。</w:t>
            </w: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下一年度取消该项目安排</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符合安排工作条件退役士兵待安置期间补助费和养老、医疗保险政府承担部分资金</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127.37</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37.71</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29.61%</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准确核对退役士兵信息，收集整理审批要件，为转业安置士兵接续接续养老保险和医疗保险。</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享受社会保险补贴人员数量</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0.004</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退役士兵人数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社会保险补贴到位率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符合相关政策的退役军人比率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退役士兵经济补助资金</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0.2</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退役军人待遇保障率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持续发放</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获补贴军人满意度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2.96</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33.96066578</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符合安排工作条件退役士兵待安置期间补助费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31.52</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31.52</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准确核对退役士兵信息，收集整理审批要件，为转业安置士兵接续接续养老保险和医疗保险，完成待安置期生活补助发放。</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顺利完成全年工作任务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退役士兵人数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享受社会保险补贴人员数量</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0.004</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符合相关政策的退役军人比率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社会保险补贴发放准确率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退役士兵经济补助标准</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0.19</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0.19</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退役军人待遇保障率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持续发放</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获补贴军人满意度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1.14</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0.89</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77.67%</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雇员为我局非在编人员，我局日常工作量大，行政编制较少，为补充工作力量申请政府雇员，以保证部门正常工作运转。</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按照年初预算安排，已完成全年工作任务。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1.21</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0.8854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保护权益</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7.77</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8.76666667</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化解退役军人历史遗留问题经费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使用历史遗留问题化解资金，做到高效、节约。通过历史遗留问题化解资金的使用，确保军人历史遗留问题及时就业化解，切实维护退役军人合法权益、维护社会稳定大局。依法依规及时就业化解退役军人历史遗留问题，使越级上访减少，规模性聚集上访有效遏制，不稳定情况明显改观，逐步实现退役军人历史遗留问题源头防范化解，信访秩序得到好转。</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根据年初预算安排，完成年内工作任务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补助个人（家庭）数量</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优抚对象补助标准</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促进社会稳定和谐</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稳定和谐</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充分保障</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我单位已为服务对象补足相应资金，不再有后续支出。该项目在下一年度也将不再安排进预算。</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不再继续安排</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缴纳残疾人就业保障金（社保科）</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沈阳市浑南区退役军人事务服务中心-</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3.41</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94.69%</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按要求完成项目内容</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按照年初预算安排，已完成全年工作任务。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残疾人职业技能培训完成率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促进残疾人技能提升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技能提升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逐步提高残疾人生活质量</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提高质量</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9.47</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99.47</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缴纳残疾人就业保障金（社保科）</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1.09</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90.51%</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按要求完成项目</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根据年初工作安排，完成全年工作任务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残疾人职业技能培训完成率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促进残疾人技能提升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技能提升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逐步提高残疾人生活质量</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提高质量</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9.05</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99.05</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解决部分退役士兵社会保险补缴政府承担部分经费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82.24</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19.24</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23.39%</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结合退役士兵个人申请材料和养老医疗部门反馈的明细，组织退役士兵补缴个人应缴部分及时上缴政府承担部分社会保险经费，落实文件规定，按照标准及时缴纳社保费用</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根据年初预算安排，完成本年工作任务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退役士兵人数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改善补助人群（家庭）生活</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有效改善</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推动社会保险制度更加公平可持续</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2.34</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33.33944865</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军队无军籍职工退休费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281.95</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227.22</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80.59%</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严格核实发放优抚对象身份、生存状况、发放金额，确保资金准确、及时发放到位。</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根据年初预算安排，完成年度工作任务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补助无军籍职工人数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各项补助金计划发放时间</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军队无军籍退休退职职工津贴补贴标准</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0.4</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0.52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落实无军籍职工各项待遇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保障军队建设需要</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保障建设</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8.06</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98.06</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困难群体价格临时补贴</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按上级要求及时发放价格补贴，确保困难群众基本生活水平不因物价上涨而降低。</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该项目依据上级文件通知执行，2024年度未通知，故未支付</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0.19</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0.19</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各项补助金计划发放时间</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优抚对象补助标准</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优抚对象和谐稳定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和谐稳定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优抚对象受优待</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优待对象</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李树宇医疗费救助金</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对退役军人李树宇按月发放医疗救助金，确保经费及时到位，保障社会稳定。</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医疗救助标准</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救助家庭生活质量改善</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生活改善</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医疗救助对象覆盖范围</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有效针对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救助对象满意度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两节救济</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10.98</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54.9%</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按要求在春节之前发放完成，通过一卡通社会化发放。</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根据年初预算安排，完成年度工作任务。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855"/>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0.019</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0.0183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7.968</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人员保障:经核实，我区2024年符合该项目优抚条件的优抚对象为183人，由于优抚条件每年都有变化，且预算绩效指标为上一年度制定，故人员估计偏多。</w:t>
            </w:r>
          </w:p>
          <w:p>
            <w:pPr>
              <w:pBdr/>
              <w:shd w:val="clear" w:color="auto" w:fill="auto"/>
              <w:snapToGrid w:val="0"/>
              <w:spacing w:before="0" w:beforeAutospacing="0" w:after="0" w:afterAutospacing="0" w:line="240" w:lineRule="auto"/>
              <w:jc w:val="left"/>
              <w:rPr/>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人员保障:加强对上级政策的研究，积极与各街道服务站保持联系，精准确定该项目优抚对象人数，确保无误。</w:t>
            </w:r>
          </w:p>
          <w:p>
            <w:pPr>
              <w:pBdr/>
              <w:shd w:val="clear" w:color="auto" w:fill="auto"/>
              <w:snapToGrid w:val="0"/>
              <w:spacing w:before="0" w:beforeAutospacing="0" w:after="0" w:afterAutospacing="0" w:line="240" w:lineRule="auto"/>
              <w:jc w:val="left"/>
              <w:rPr/>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补助经费下达时间</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春节前</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401"/>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优抚对象补助标准</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5.561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经费保障:2024年度按照上级文件标准应为每人600元，无本级补贴。由于预算绩效指标为前一年制定，故未及时掌握财政状况变化。</w:t>
            </w:r>
          </w:p>
          <w:p>
            <w:pPr>
              <w:pBdr/>
              <w:shd w:val="clear" w:color="auto" w:fill="auto"/>
              <w:snapToGrid w:val="0"/>
              <w:spacing w:before="0" w:beforeAutospacing="0" w:after="0" w:afterAutospacing="0" w:line="240" w:lineRule="auto"/>
              <w:jc w:val="left"/>
              <w:rPr/>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经费保障:认真研究学习上级文件，及时与区财政沟通，确定本级财政状况，并结合实际制定绩效指标。</w:t>
            </w:r>
          </w:p>
          <w:p>
            <w:pPr>
              <w:pBdr/>
              <w:shd w:val="clear" w:color="auto" w:fill="auto"/>
              <w:snapToGrid w:val="0"/>
              <w:spacing w:before="0" w:beforeAutospacing="0" w:after="0" w:afterAutospacing="0" w:line="240" w:lineRule="auto"/>
              <w:jc w:val="left"/>
              <w:rPr/>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优抚对象生活情况改善</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改善生活</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优抚对象受优待</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优待对象</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86.93</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5.49</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23.419</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烈士陵园经费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0.55</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15.0%</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维持烈士陵园日常运转，做好烈士陵园维护工作。</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符合政策</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补助标准达标率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补助经费下达时间</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及时下达</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促进地区社会发展</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促进发展</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32.49972973</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农村三属（烈属、因公牺牲军人遗属、因病去世军人遗属）优待金</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18.5</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17.15</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92.71%</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按照浑南区上年农村居民纯收入进行核算，确保资金准确、及时发放到位。此项目为基本保障资金，按规定要求及时、足额发放。县级以上人民政府退役军人工作主管部门应当依法指导、督促有关部门和单位做好退役安置、教育培训、就业创业、抚恤优待、褒扬激励、拥军优属等工作，监督检查退役军人保障相关法律法规和政策措施落实情况，推进解决退役军人保障工作中存在的问题。抚恤补助资金应纳入各级财政预算，列抚恤科目，上级财政按照规定标准对各地给予补助，并根据经济社会发展情况，适时适当提高抚恤补助标准，保障优抚工作的顺利开展。</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0.0008</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0.0009</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补助人员覆盖率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改善优抚对象生活条件</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条件改善</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优抚对象受优待</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发放补助</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9.27</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99.27</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农村三属.在乡伤残.在乡复员军人.带病回乡医疗费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1.38</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21.9%</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核实发放优抚对象身份、生存状况、发放金额，确保资金准确、及时发放到位。此项目为基本保障资金，按规定要求及时、足额发放。县级以上人民政府退役军人工作主管部门应当依法指导、督促有关部门和单位做好退役安置、教育培训、就业创业、抚恤优待、褒扬激励、拥军优属等工作，监督检查退役军人保障相关法律法规和政策措施落实情况，推进解决退役军人保障工作中存在的问题。抚恤补助资金应纳入各级财政预算，列抚恤科目，上级财政按照规定标准对各地给予补助，并根据经济社会发展情况，适时适当提高抚恤补助标准，保障优抚工作的顺利开展。</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0.004</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0.0046</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补助人员覆盖率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优抚对象医疗补助标准</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改善优抚对象生活条件</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条件改善</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优抚对象受优待</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发放补贴</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2.19</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33.19047619</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1.32</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74.81%</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派遣制人员为我局非在编人员，我局日常工作量大，行政编制较少，为补充工作力量，需要派遣人员，以保证部门正常工作运转。</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按照年初预算安排，已完成全年工作任务。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1.84</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1.3167</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保障权益</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7.48</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8.48125</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企业军转干部等方面人员补助</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2.01</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保障困难企业军转干部待遇，全力做好涉军人员维稳工作。</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企业军转干部各类补助金额</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2.012</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2.012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企业军转干部各类补助经费标准达标率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提高军转干部生活水平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改善生活</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保障企业运行稳定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保持稳定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困难企业退休军转干部满意度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99.96</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因市局下放企业军转干部等方面人员生活补助发放权限，此人属于企业军转干部身份，合并在同一项目发放</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不再继续安排</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企业军转干部等方面人员生活补助</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182.45</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79.33%</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落实上级关于区属困难企业军转干部等方面人员生活补助经费通知文件，及时上缴经费，全力做好涉军维稳工作。</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企业军转干部各类补助金额</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182.448</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企业军转干部各类补助经费标准达标率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提高军转干部生活水平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改善生活</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保障企业运行稳定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保持稳定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困难企业退休军转干部满意度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7.93</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8.9326087</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企业军转干部等方面人员遗属商业保险补助</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30.6</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30.6</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为解决部分企业军转干部等方面人遗属因抚恤金等资金各地方标准较低等问题而引发新的信访问题，运用此项目进行补充，及时完成上级下达的上缴资金任务。</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401"/>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企业军转干部各类补助金额</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28</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30.5982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7.636</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人员保障:市局大范围联络未参保人员，导致我区人员增加41人，金额随之增加，预算为前一年制定，未预料到本年度人员增加的情况。</w:t>
            </w:r>
          </w:p>
          <w:p>
            <w:pPr>
              <w:pBdr/>
              <w:shd w:val="clear" w:color="auto" w:fill="auto"/>
              <w:snapToGrid w:val="0"/>
              <w:spacing w:before="0" w:beforeAutospacing="0" w:after="0" w:afterAutospacing="0" w:line="240" w:lineRule="auto"/>
              <w:jc w:val="left"/>
              <w:rPr/>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人员保障:加强与市局的联络沟通，及时掌握市局政策变化，科学准确制定下一年预算绩效指标，确保无误。</w:t>
            </w:r>
          </w:p>
          <w:p>
            <w:pPr>
              <w:pBdr/>
              <w:shd w:val="clear" w:color="auto" w:fill="auto"/>
              <w:snapToGrid w:val="0"/>
              <w:spacing w:before="0" w:beforeAutospacing="0" w:after="0" w:afterAutospacing="0" w:line="240" w:lineRule="auto"/>
              <w:jc w:val="left"/>
              <w:rPr/>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企业军转干部各类补助经费标准达标率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提高军转干部生活水平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提高品质</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保障企业运行稳定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困难企业退休军转干部满意度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89.34</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99.34</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企业已退休参战参试生活补助金</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36.77</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29.87</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81.23%</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核实发放对象身份、生存状况，按照标准及时将资金发放到位。此项目为基本保障资金，按规定要求及时、足额发放。县级以上人民政府退役军人工作主管部门应当依法指导、督促有关部门和单位做好退役安置、教育培训、就业创业、抚恤优待、褒扬激励、拥军优属等工作，监督检查退役军人保障相关法律法规和政策措施落实情况，推进解决退役军人保障工作中存在的问题。抚恤补助资金应纳入各级财政预算，列抚恤科目，上级财政按照规定标准对各地给予补助，并根据经济社会发展情况，适时适当提高抚恤补助标准，保障优抚工作的顺利开展。</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0.004</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0.0041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优抚对象补助标准</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840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改善优抚对象生活条件</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条件改善</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优抚对象受优待</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发放补助</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8.12</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98.12</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软件服务费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科学有效组织退役军人事务统计工作，保障统计工作的真实、有效、准确性</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此项工作已完成，但是其他区县均未支付，我单位参照执行。</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系统稳定运行时长目标完成量</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服务机关事业单位和行业企业数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服务被投诉率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项目专业人员占比</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故障应急响应及时性</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响应及时</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系统扩展性</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可扩展</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使用用户满意度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三方面人员（企业的老战士、老兵和军队转业干部）八一慰问金</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2.64</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2.01</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76.28%</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及时落实三方面人员相关待遇，全力做好涉军人员信访维稳工作。</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顺利完成全年工作任务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企业军转干部各类补助金额</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2.635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企业军转干部各类补助经费标准达标率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补助经费下达时间</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按期下达</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提高军转干部生活水平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改善生活</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保障企业运行稳定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保持稳定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困难企业退休军转干部满意度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7.63</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8.62808349</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三方面人员（企业的老战士、老兵和军队转业干部）补助费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17.42</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12.69</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72.83%</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每年11月份集中收集三方面人员报销票据，及时落实三方面人员相关待遇，全力做好涉军人员信访维稳工作。</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及时落实三方面人员相关待遇，全力做好涉军人员信访维稳工作。</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企业军转干部各类补助金额</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22.7198</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22.7198</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企业军转干部各类补助经费标准达标率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提高军转干部生活水平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改善生活</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保障企业运行稳定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保持稳定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困难企业退休军转干部满意度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7.28</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8.28349941</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退役军人服务保障体系建设及运行专项业务经费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沈阳市浑南区退役军人事务服务中心-</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9.38%</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上级文件要求和工作部署，科学制定示范创建工作方案，有效指导示范创建工作，不断健全完善示范建设中的薄弱环节，全面提升服务保障能力再上新台阶。强化思想政治引领，常态化开展法律法规政策宣传，开展志愿服务活动。积极开展就业创业促进活动，搭建就业创业平台，结合实际情况举办线上线下专场招聘推介活动，开展适应性技能性培训等工作。强化服务保障人员能力提升，常态化开展人员政策业务培训。积极开展走访慰问活动，严格落实五关爱、六必访工作要求。积极组建退役军人志愿服务队伍，有效开展志愿服务活动。</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根据年初预算安排，完成年度工作任务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举办转业干部及退役士兵招聘会次数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完全符合</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退役士兵教育培训合格率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慰问部队完成时间</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退役军人待遇保障率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持续落实</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0.94</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31.9375</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退役士兵安置补助</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844.7</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696.95</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82.51%</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准确核对退役士兵信息，收集整理审批要件，在每年12月份将资金发放到退役士兵银行卡中。</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退役士兵人数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补助自助就业军人数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补助标准达标率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退役士兵经济补助标准</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948"/>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补助标准增长率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7.98</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制度保障:该标准由市局当年制定，我们根据市局要求执行。预算指标都是前一年制定，无法确定市局调标增长率。</w:t>
            </w:r>
          </w:p>
          <w:p>
            <w:pPr>
              <w:pBdr/>
              <w:shd w:val="clear" w:color="auto" w:fill="auto"/>
              <w:snapToGrid w:val="0"/>
              <w:spacing w:before="0" w:beforeAutospacing="0" w:after="0" w:afterAutospacing="0" w:line="240" w:lineRule="auto"/>
              <w:jc w:val="left"/>
              <w:rPr/>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制度保障:加强与上级单位沟通，精准把握市局政策制定方向，确保我单位预算指标数值精准无偏差。</w:t>
            </w:r>
          </w:p>
          <w:p>
            <w:pPr>
              <w:pBdr/>
              <w:shd w:val="clear" w:color="auto" w:fill="auto"/>
              <w:snapToGrid w:val="0"/>
              <w:spacing w:before="0" w:beforeAutospacing="0" w:after="0" w:afterAutospacing="0" w:line="240" w:lineRule="auto"/>
              <w:jc w:val="left"/>
              <w:rPr/>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保障军队建设需要</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84.68</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8.25</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92.93</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未就业随军家属货币化安置补助</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21.63</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11.99</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55.41%</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按照市双拥办文件要求，认真审核人员身份，半年发放一次，使用一卡通系统社会化发放。</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根据年初预算安排，完成本年工作任务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0.0002</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0.0002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各项补助金计划发放时间</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优抚对象补助标准</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优抚对象家庭和谐稳定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家庭稳定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保障军队建设需要</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保障建设</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5.54</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26.54065924</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无军籍退休退职职工其他经费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62.03</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60.24</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97.11%</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严格核实发放优抚对象身份、生存状况、发放金额，确保资金准确、及时发放到位。</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根据年初预算安排，完成年度工作任务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补助无军籍职工人数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各项补助金计划发放时间</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落实无军籍职工各项待遇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保障军队建设需要</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保障建设</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9.71</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99.71</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现役军人牺牲病故一次性抚恤金</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460.9</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347.6</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75.42%</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按照区域管理要求，严格按照审批要件进行审批。及时将资金发放到位。此项目为基本保障资金，按规定要求及时、足额发放。县级以上人民政府退役军人工作主管部门应当依法指导、督促有关部门和单位做好退役安置、教育培训、就业创业、抚恤优待、褒扬激励、拥军优属等工作，监督检查退役军人保障相关法律法规和政策措施落实情况，推进解决退役军人保障工作中存在的问题。抚恤补助资金应纳入各级财政预算，列抚恤科目，上级财政按照规定标准对各地给予补助，并根据经济社会发展情况，适时适当提高抚恤补助标准，保障优抚工作的顺利开展。</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0.0004</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0.0004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补助人员覆盖率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优抚对象和谐稳定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社会稳定</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保障军队建设需要</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拥军优属</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7.54</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8.54171621</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信访维稳资金</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49.82</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41.82</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83.94%</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使用信访维稳资金，做到高效、节约。通过信访维稳资金的使用，确保军人信访问题及时就业化解，切实维护退役军人合法权益、维护社会稳定大局。依法依规及时就业化解退役军人信访问题，使越级上访减少，规模性聚集上访有效遏制，不稳定情况明显改观，逐步实现退役军人信访问题源头防范化解，信访秩序得到好转。</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根据年初预算安排，完成本年工作任务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领取补助人数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补助个人（家庭）数量</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补助人员覆盖率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补助标准达标率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发放补助资金金额</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补助标准增长率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8.39</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98.39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义务兵优待金</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1316.88</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1234.88</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93.77%</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准确核对义务兵信息，联系义务兵家属，在没满半年之后请款，待款项下达后将资金发放到义务兵家属银行卡中。</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退役士兵人数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符合相关政策的退役军人比率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退役士兵经济补助标准</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948"/>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补助标准增长率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2.66</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制度保障:该标准由市局当年制定，我们根据市局要求执行。预算指标都是前一年制定，无法确定市局调标增长率。</w:t>
            </w:r>
          </w:p>
          <w:p>
            <w:pPr>
              <w:pBdr/>
              <w:shd w:val="clear" w:color="auto" w:fill="auto"/>
              <w:snapToGrid w:val="0"/>
              <w:spacing w:before="0" w:beforeAutospacing="0" w:after="0" w:afterAutospacing="0" w:line="240" w:lineRule="auto"/>
              <w:jc w:val="left"/>
              <w:rPr/>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制度保障:加强与上级单位沟通，精准把握市局政策制定方向，确保我单位预算指标数值精准无偏差。</w:t>
            </w:r>
          </w:p>
          <w:p>
            <w:pPr>
              <w:pBdr/>
              <w:shd w:val="clear" w:color="auto" w:fill="auto"/>
              <w:snapToGrid w:val="0"/>
              <w:spacing w:before="0" w:beforeAutospacing="0" w:after="0" w:afterAutospacing="0" w:line="240" w:lineRule="auto"/>
              <w:jc w:val="left"/>
              <w:rPr/>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保障军队建设需要</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获补贴军人满意度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79.36</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9.38</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88.74</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拥军优属活动专项经费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10.48</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29.94%</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落实省、市关于双拥工作的相关政策，做好走访慰问工作。</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网络宣传报道次数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慰问品合格率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年底前项目完成率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做好退役军人各项保障待遇发放工作</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按时发放</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2.99</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33.99442857</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优抚对象抚恤补助</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2187.23</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1483.66</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67.83%</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严格核实发放对象身份、生存状况、发放金额，确保资金及时发放到位。</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根据年初预算安排，完成年度工作任务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0.2</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0.23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优抚对象抚恤补助资金下拨时间</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优抚对象补助标准</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优抚对象待遇提高</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提高待遇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优抚对象受优待</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发放补助</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6.78</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17.78328085</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优抚对象医疗救助</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153.15</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25.36</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16.56%</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严格按照浑南区上年农村居民纯收入进行核算，确保资金准确、及时发放到位。</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根据年初预算安排，完成本年工作任务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0.02</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0.02</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优抚对象医疗补助</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元/人/月</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参保人住院费用实际报销比例</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改善优抚对象医疗难问题</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改善问题</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医疗救助对象覆盖范围</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全员覆盖</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32.65601894</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在乡复员军人定期定量补贴</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0.48</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82.5%</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严格核实发放对象身份、生存状况、发放金额，在12月份发放到位。</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根据年初工作安排，完成全年工作任务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0.03</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补助人员覆盖率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优抚对象补助标准</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改善优抚对象生活条件</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条件改善</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优抚对象受优待</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发放补贴</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8.25</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98.25</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在乡伤残.带病回乡.复员军人优待金</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30.73</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83.05%</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按照浑南区上年农村居民纯收入进行核算，确保资金准确、及时发放到位。此项目为基本保障资金，按规定要求及时、足额发放。县级以上人民政府退役军人工作主管部门应当依法指导、督促有关部门和单位做好退役安置、教育培训、就业创业、抚恤优待、褒扬激励、拥军优属等工作，监督检查退役军人保障相关法律法规和政策措施落实情况，推进解决退役军人保障工作中存在的问题。抚恤补助资金应纳入各级财政预算，列抚恤科目，上级财政按照规定标准对各地给予补助，并根据经济社会发展情况，适时适当提高抚恤补助标准，保障优抚工作的顺利开展。</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0.003</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补助对象覆盖率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补助经费下达及时率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改善优抚对象生活条件</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条件改善</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优抚对象受优待</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发放补助</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优抚对象满意度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8.31</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98.31</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逐月发放退役军人退役金经费</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87.62</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84.34</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96.25%</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此项资金为上级专项资金，落实上级关于逐月领取退役金退役军人的相关待遇及时准确发放，全力做好服务保障管理工作。</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补助标准达标率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提高军转干部生活水平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改善生活</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保障军队建设需要</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参军热情</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获补贴军人满意度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9.62</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99.62</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自主择业军转干部补助</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16.51</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28.96%</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按政策落实好自主择业军转干部待遇，利于区域内社会稳定，增强其归属感，促使这部分群体发挥自身优势，为区域社会经济发展做出更大贡献。</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根据年初预算安排，该项目包括自主择业军转干部医保二次报销、医疗补助及体检费，24年度均已请款但未全部拨付。仅支付24年度医疗补助。</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补助标准达标率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军转干部自主择业专项工作完成时间</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提高军转干部生活水平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改善生活</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保障军队建设需要</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提高热情</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自主择业军转干部满意度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33.89649123</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001"/>
        <w:gridCol w:w="1001"/>
        <w:gridCol w:w="984"/>
        <w:gridCol w:w="1475"/>
        <w:gridCol w:w="656"/>
        <w:gridCol w:w="1180"/>
        <w:gridCol w:w="656"/>
        <w:gridCol w:w="968"/>
        <w:gridCol w:w="590"/>
        <w:gridCol w:w="590"/>
        <w:gridCol w:w="590"/>
        <w:gridCol w:w="557"/>
        <w:gridCol w:w="542"/>
        <w:gridCol w:w="673"/>
        <w:gridCol w:w="590"/>
        <w:gridCol w:w="590"/>
        <w:gridCol w:w="1049"/>
        <w:gridCol w:w="1148"/>
      </w:tblGrid>
      <w:tr>
        <w:trPr>
          <w:trHeight w:hRule="exact" w:val="368"/>
          <w:jc w:val="center"/>
        </w:trPr>
        <w:tc>
          <w:tcPr>
            <w:tcW w:w="14840" w:type="dxa"/>
            <w:gridSpan w:val="18"/>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p>
        </w:tc>
      </w:tr>
      <w:tr>
        <w:trPr>
          <w:trHeight w:hRule="exact" w:val="354"/>
          <w:jc w:val="center"/>
        </w:trPr>
        <w:tc>
          <w:tcPr>
            <w:tcW w:w="14840" w:type="dxa"/>
            <w:gridSpan w:val="18"/>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自主择业军转干部医疗保险费、住房补贴、独生子女费等</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沈阳市浑南区退役军人事务局本级-</w:t>
            </w: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1334.06</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w:t>
            </w:r>
          </w:p>
        </w:tc>
        <w:tc>
          <w:tcPr>
            <w:tcW w:w="295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1245.66</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93.37%</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454"/>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1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落实上级关于自主择业军转人员的相关待遇政策，全力做好退役军人服务保障工作。</w:t>
            </w:r>
          </w:p>
        </w:tc>
        <w:tc>
          <w:tcPr>
            <w:tcW w:w="573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根据年初预算安排，完成全年工作任务</w:t>
            </w:r>
          </w:p>
        </w:tc>
      </w:tr>
      <w:tr>
        <w:trPr>
          <w:trHeight w:hRule="exact" w:val="269"/>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7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9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001"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7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96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补助标准达标率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5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军转干部自主择业专项工作完成时间</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提高军转干部生活水平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提高水平</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34"/>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保障军队建设需要</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提高热情</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80"/>
          <w:jc w:val="center"/>
        </w:trPr>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8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自主择业军转干部满意度</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8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96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5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4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31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21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9.34</w:t>
            </w:r>
          </w:p>
        </w:tc>
        <w:tc>
          <w:tcPr>
            <w:tcW w:w="10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2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99.34</w:t>
            </w: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w:t>
            </w:r>
          </w:p>
        </w:tc>
        <w:tc>
          <w:tcPr>
            <w:tcW w:w="6705"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结果应用建议选项</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具体建议内容</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改进预算项目管理（改进措施和方式）</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完善制度设计，建议进行政策调整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政策到期，建议重新发布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不再继续安排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减少或取消安排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907"/>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结构调整，压低效补高效</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预算一次核定、资金分年度拨付</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建议继续安排此项目，按照上级文件要求，认真做好此项工作，完成上级布置的工作任务。</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其他建议</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w:t>
            </w: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建议继续全额安排</w:t>
            </w: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财政部门审核意见</w:t>
            </w: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建议继续全额安排</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建议继续安排，按规定调整下一年度预算金额</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改进预算项目管理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规范财政资金管理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进行政策调整</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政策到期重新发布</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调整公共服务标准</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115"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其他意见</w:t>
            </w:r>
          </w:p>
        </w:tc>
        <w:tc>
          <w:tcPr>
            <w:tcW w:w="59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149"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9"/>
          <w:jc w:val="center"/>
        </w:trPr>
        <w:tc>
          <w:tcPr>
            <w:tcW w:w="298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财政部门总体意见</w:t>
            </w:r>
          </w:p>
        </w:tc>
        <w:tc>
          <w:tcPr>
            <w:tcW w:w="11854"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