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辽宁省沈阳市浑南区文化旅游和广播电视局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辽宁省沈阳市浑南区文化旅游和广播电视局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辽宁省沈阳市浑南区文化旅游和广播电视局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辽宁省沈阳市浑南区文化旅游和广播电视局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辽宁省沈阳市浑南区文化旅游和广播电视局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辽宁省沈阳市浑南区文化旅游和广播电视局概况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沈阳市浑南区文化旅游和广播电视局是区政府工作部门，为正处级，加挂沈阳市浑南区体育局牌子。</w:t>
        <w:br/>
        <w:t xml:space="preserve">    沈阳市浑南区文化旅游和广播电视局贯彻落实党中央关于文化旅游、广播电视、文物保护和体育管理的方针政策和决策部署及省委、市委具体要求，在履行职责过程中坚持和加强党对文化旅游、广播电视、文物保护和体育管理工作的集中统一领导。主要职责是: </w:t>
        <w:br/>
        <w:t xml:space="preserve">    （一）贯彻执行国家文化旅游、广播电视、文物保护、体育 产业工作的方针、政策和法律、法规、规章及省、市有关要求。</w:t>
        <w:br/>
        <w:t xml:space="preserve">    （二）拟订全区文化旅游、广播电视、文物保护、体育工作 发展规划并组织实施，指导特色文化旅游体育产业建设与发展, 推进文化、旅游和体育融合发展，推进文化、旅游、体育、广播 电视等领域的体制机制改革。 </w:t>
        <w:br/>
        <w:t xml:space="preserve">    （三）指导、管理全区文化艺术事业，指导艺术创作生产， 扶持体现社会主义核心价值观、具有导向性代表性示范性的文艺 IP 作品，推动各门类艺术、各艺术品种发展。</w:t>
        <w:br/>
        <w:t xml:space="preserve">    （四）推进全区文化旅游、广播电视、体育领域的公共服务， 规划、引导公共文化产品生产和文化旅游体育设施建设，深入实 施文化惠民工程，推进基本公共文化服务标准化、均等化，指导 全区文化馆（站 )、图书馆和基层文化建设；指导全区公共体育设 施建设及监督管理。 </w:t>
        <w:br/>
        <w:t xml:space="preserve">    （五）管理全区重大文化、旅游、体育活动，指导区重点文 化旅療体育没施建没、組象全区文化旅療体育整体形象和重点品 牌推广，制定全区文化旅游体育市场开发规划并组织实施，指导、 推进全域旅游。 </w:t>
        <w:br/>
        <w:t xml:space="preserve">    （六）负责全区文物管理、保护和利用工作。</w:t>
        <w:br/>
        <w:t xml:space="preserve">    （七）负责全区非物质文化遗产保护，推动非物质文化遗产 的保护、传承、普及、弘扬和振兴。 </w:t>
        <w:br/>
        <w:t xml:space="preserve">    （八）统筹规划全区文化旅游体育产业，拟订产业政策，指 导、协调产业发展，推进对外产业交流与合作，指导文化、广播 电视、旅游、体育类会展活动。扶持新型文化旅游和体育业态发 展，组织实施资源普查、挖掘、保护和利用工作，促进文化旅游 体育产业发展。</w:t>
        <w:br/>
        <w:t xml:space="preserve">    （九）指导、推进全区文化旅游体育与科技创新融合发展 推进文化旅游体育行业信息化、标准化建设，负责文化旅游体育 行业信息统计与发布工作。</w:t>
        <w:br/>
        <w:t xml:space="preserve">    （十）依法对文化艺术、广播电视、文物、旅游和体育行业 实施行业监管。 </w:t>
        <w:br/>
        <w:t xml:space="preserve">    （十一）指导、推进全区文化、旅游、体育市场发展，推进 文化和旅游行业信用体系建设，依法规范文化和旅游市场，负责 全区旅游安全的综合协调和监督管理，承担全区旅游经济运行监 测。 </w:t>
        <w:br/>
        <w:t xml:space="preserve">    （十二）指导、管理全区文化旅游、广播电视和体育领域对 外及对港澳台交流、合作和宣传、推广工作，组织开展对外及港 澳台文化旅游、广播电视领域的交流活动。</w:t>
        <w:br/>
        <w:t xml:space="preserve">    （十三）负责全区文化、体育社团的日常管理工作。</w:t>
        <w:br/>
        <w:t xml:space="preserve">    （十四）推动全民健身计划，指导开展群众、社会文化体育 活动，落实国家体育锻炼标准。 </w:t>
        <w:br/>
        <w:t xml:space="preserve">    （十五）承担本部门党组织建设相关工作。</w:t>
        <w:br/>
        <w:t xml:space="preserve">    （十六）督促、指导文化旅游体育行业领域安全生产工作。 </w:t>
        <w:br/>
        <w:t xml:space="preserve">    （十七）本部门权责清单和政务服务事项清单在区政府门户 网站上公布。</w:t>
        <w:br/>
        <w:t xml:space="preserve">    （十八）完成区委、区政府交办的其他任务。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辽宁省沈阳市浑南区文化旅游和广播电视局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1.沈阳市浑南区文化旅游和广播电视局本级</w:t>
        <w:br/>
        <w:t xml:space="preserve">    2.沈阳市浑南区文化旅游体育事务服务中心</w:t>
        <w:br/>
        <w:t xml:space="preserve">    3.沈阳市浑南区考古和文物保护中心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1392.05</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1255.73</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90.21</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1255.73</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75.12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5.40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主要是非本级财政拨款等收入。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61.20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4.40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主要是文化和旅游支出等。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增加86.47万元，增长6.62%</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文化旅游资金增加、文体活动增加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1311.51</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731.00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55.74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工资福利支出660.25万元；商品和服务支出45.30万元；对个人和家庭的补助25.44万元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580.51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44.26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主要包括一般行政管理事务经费、图书馆经费、旅游宣传经费、其他文化和旅游支出、文物保护经费、博物馆、其他文物支出、体育竞赛经费、群众体育经费、重大公共卫生服务经费等业务支出。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增加79.05万元，增长6.41%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文化旅游体育支出增加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80.54</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主要是上级资金暂未支付等原因形成的结余。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增加7.43万元，增长10.16%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新增上级资金暂未支付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1255.73</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731.00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524.73</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增加61.76万元，增长5.17%</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文化旅游体育支出增加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81.05</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89.78</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71.38</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2024年度一般公共预算财政拨款支出1255.73万元。按支出功能分类科目分，包括：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1.文化旅游体育与传媒支出1008.68万元，具体包括：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文化旅游体育与传媒支出（类）文化和旅游（款）行政运行（项）97.53万元,主要是行政运行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文化旅游体育与传媒支出（类）文化和旅游（款）一般行政管理事务（项）6.98万元,主要是文化旅游相关行政管理事务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文化旅游体育与传媒支出（类）文化和旅游（款）图书馆（项）57.99万元,主要是图书馆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文化旅游体育与传媒支出（类）文化和旅游（款）旅游宣传（项）3.00万元,主要是旅游宣传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文化旅游体育与传媒支出（类）文化和旅游（款）其他文化和旅游支出（项）488.04万元,主要是文化和旅游支出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文化旅游体育与传媒支出（类）文物（款）文物保护（项）31.37万元,主要是文物保护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文化旅游体育与传媒支出（类）文物（款）博物馆（项）10.00万元,主要是博物馆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文化旅游体育与传媒支出（类）体育（款）体育竞赛（项）308.36万元,主要是体育竞赛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文化旅游体育与传媒支出（类）体育（款）群众体育（项）5.41万元,主要是群众体育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2.社会保障和就业支出130.80万元，具体包括：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1.59万元,主要是行政单位离退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11.03万元,主要是事业单位离退休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68.17万元,主要是机关事业单位基本养老保险缴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38.42万元,主要是机关事业单位职业年金缴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死亡抚恤（项）11.59万元,主要是死亡抚恤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3.卫生健康支出45.40万元，具体包括：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公共卫生（款）重大公共卫生服务（项）18.00万元,主要是重大公共卫生服务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行政单位医疗（项）4.90万元,主要是行政单位医疗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类）行政事业单位医疗（款）事业单位医疗（项）22.50万元,主要是事业单位医疗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4.住房保障支出70.84万元，具体包括：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70.84万元,主要是住房公积金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730.99</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685.69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45.30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12.80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比上年增加0.88万元，增长7.38%</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人员支出减少</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具体而言，本年度我部门共组织对30个项目实施了绩效评价。从预算资金来源看，涉及一般公共预算的项目30个，涉及政府性基金预算的项目0个，涉及国有资本经营预算的项目0个。</w:t>
        <w:br/>
        <w:t xml:space="preserve">    上述评价工作共涉及财政资金722.37万元。其中，一般公共预算资金722.37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13个；得分在80分（含）至90分、等级为“良”的项目有1个；得分在60分（含）至80分、等级为“中”的项目有1个；得分在60分以下、等级为“差”的项目有15个。各项目自评发现，部分项目存在预算执行进度偏慢问题，如：个别效益指标未能完全达成，已要求相关项目单位分析原因并制定改进措施。</w:t>
        <w:br/>
        <w:t xml:space="preserve">    3.部门重点评价情况及结果。</w:t>
        <w:br/>
        <w:t xml:space="preserve">    在全面自评的基础上，本部门选取了5个资金量大、社会关注度高、具有代表性的重点项目实施了部门重点评价。评价工作通过组建评价小组方式进行，确保了评价结果的客观性和公正性。</w:t>
        <w:br/>
        <w:t xml:space="preserve">    我部门组织对3个项目重点评价，结果显示，被评价项目整体绩效情况良好。其中：第一个重点项目为城市书房万达one店运营费用，涉及资金25万元，评价平均分为100分，评级情况为优；第二个重点项目为省级乡村旅游重点村镇旅游品牌奖补资金，涉及资金20万元，评价平均分为100分，评级情况为优。同时，评价也发现城市书屋运营费用项目存在问题，如：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部门：辽宁省沈阳市浑南区文化旅游和广播电视局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1,255.73</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jc w:val="right"/>
            </w:pPr>
            <w:r>
              <w:rPr>
                <w:rFonts w:ascii="宋体" w:eastAsia="宋体" w:hAnsi="宋体" w:cs="宋体"/>
                <w:b w:val="0"/>
                <w:i w:val="0"/>
                <w:color w:val="000000"/>
                <w:sz w:val="16"/>
              </w:rPr>
              <w:t xml:space="preserve">1,064.47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75.12</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130.80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45.41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70.84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1,330.85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1,311.51</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61.20</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80.54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1,392.05</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1,392.05</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部门：辽宁省沈阳市浑南区文化旅游和广播电视局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1,330.85</w:t>
            </w:r>
          </w:p>
        </w:tc>
        <w:tc>
          <w:tcPr>
            <w:tcW w:w="960" w:type="dxa"/>
            <w:tcBorders/>
            <w:vAlign w:val="center"/>
          </w:tcPr>
          <w:p>
            <w:pPr>
              <w:jc w:val="right"/>
            </w:pPr>
            <w:r>
              <w:rPr>
                <w:rFonts w:ascii="宋体" w:eastAsia="宋体" w:hAnsi="宋体" w:cs="宋体"/>
                <w:b/>
                <w:i w:val="0"/>
                <w:color w:val="000000"/>
                <w:sz w:val="13"/>
              </w:rPr>
              <w:t xml:space="preserve">1,255.73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75.12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w:t>
            </w:r>
          </w:p>
        </w:tc>
        <w:tc>
          <w:tcPr>
            <w:tcW w:w="3200" w:type="dxa"/>
            <w:tcBorders/>
            <w:vAlign w:val="center"/>
          </w:tcPr>
          <w:p>
            <w:pPr>
              <w:jc w:val="left"/>
            </w:pPr>
            <w:r>
              <w:rPr>
                <w:rFonts w:ascii="宋体" w:eastAsia="宋体" w:hAnsi="宋体" w:cs="宋体"/>
                <w:b w:val="0"/>
                <w:i w:val="0"/>
                <w:color w:val="000000"/>
                <w:sz w:val="13"/>
              </w:rPr>
              <w:t xml:space="preserve">文化旅游体育与传媒支出</w:t>
            </w:r>
          </w:p>
        </w:tc>
        <w:tc>
          <w:tcPr>
            <w:tcW w:w="960" w:type="dxa"/>
            <w:tcBorders/>
            <w:vAlign w:val="center"/>
          </w:tcPr>
          <w:p>
            <w:pPr>
              <w:jc w:val="right"/>
            </w:pPr>
            <w:r>
              <w:rPr>
                <w:rFonts w:ascii="宋体" w:eastAsia="宋体" w:hAnsi="宋体" w:cs="宋体"/>
                <w:b w:val="0"/>
                <w:i w:val="0"/>
                <w:color w:val="000000"/>
                <w:sz w:val="13"/>
              </w:rPr>
              <w:t xml:space="preserve">1,083.80</w:t>
            </w:r>
          </w:p>
        </w:tc>
        <w:tc>
          <w:tcPr>
            <w:tcW w:w="960" w:type="dxa"/>
            <w:tcBorders/>
            <w:vAlign w:val="center"/>
          </w:tcPr>
          <w:p>
            <w:pPr>
              <w:jc w:val="right"/>
            </w:pPr>
            <w:r>
              <w:rPr>
                <w:rFonts w:ascii="宋体" w:eastAsia="宋体" w:hAnsi="宋体" w:cs="宋体"/>
                <w:b w:val="0"/>
                <w:i w:val="0"/>
                <w:color w:val="000000"/>
                <w:sz w:val="13"/>
              </w:rPr>
              <w:t xml:space="preserve">1,008.68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75.12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w:t>
            </w:r>
          </w:p>
        </w:tc>
        <w:tc>
          <w:tcPr>
            <w:tcW w:w="3200" w:type="dxa"/>
            <w:tcBorders/>
            <w:vAlign w:val="center"/>
          </w:tcPr>
          <w:p>
            <w:pPr>
              <w:jc w:val="left"/>
            </w:pPr>
            <w:r>
              <w:rPr>
                <w:rFonts w:ascii="宋体" w:eastAsia="宋体" w:hAnsi="宋体" w:cs="宋体"/>
                <w:b w:val="0"/>
                <w:i w:val="0"/>
                <w:color w:val="000000"/>
                <w:sz w:val="13"/>
              </w:rPr>
              <w:t xml:space="preserve">文化和旅游</w:t>
            </w:r>
          </w:p>
        </w:tc>
        <w:tc>
          <w:tcPr>
            <w:tcW w:w="960" w:type="dxa"/>
            <w:tcBorders/>
            <w:vAlign w:val="center"/>
          </w:tcPr>
          <w:p>
            <w:pPr>
              <w:jc w:val="right"/>
            </w:pPr>
            <w:r>
              <w:rPr>
                <w:rFonts w:ascii="宋体" w:eastAsia="宋体" w:hAnsi="宋体" w:cs="宋体"/>
                <w:b w:val="0"/>
                <w:i w:val="0"/>
                <w:color w:val="000000"/>
                <w:sz w:val="13"/>
              </w:rPr>
              <w:t xml:space="preserve">723.14</w:t>
            </w:r>
          </w:p>
        </w:tc>
        <w:tc>
          <w:tcPr>
            <w:tcW w:w="960" w:type="dxa"/>
            <w:tcBorders/>
            <w:vAlign w:val="center"/>
          </w:tcPr>
          <w:p>
            <w:pPr>
              <w:jc w:val="right"/>
            </w:pPr>
            <w:r>
              <w:rPr>
                <w:rFonts w:ascii="宋体" w:eastAsia="宋体" w:hAnsi="宋体" w:cs="宋体"/>
                <w:b w:val="0"/>
                <w:i w:val="0"/>
                <w:color w:val="000000"/>
                <w:sz w:val="13"/>
              </w:rPr>
              <w:t xml:space="preserve">653.54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69.60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97.53</w:t>
            </w:r>
          </w:p>
        </w:tc>
        <w:tc>
          <w:tcPr>
            <w:tcW w:w="960" w:type="dxa"/>
            <w:tcBorders/>
            <w:vAlign w:val="center"/>
          </w:tcPr>
          <w:p>
            <w:pPr>
              <w:jc w:val="right"/>
            </w:pPr>
            <w:r>
              <w:rPr>
                <w:rFonts w:ascii="宋体" w:eastAsia="宋体" w:hAnsi="宋体" w:cs="宋体"/>
                <w:b w:val="0"/>
                <w:i w:val="0"/>
                <w:color w:val="000000"/>
                <w:sz w:val="13"/>
              </w:rPr>
              <w:t xml:space="preserve">97.53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6.98</w:t>
            </w:r>
          </w:p>
        </w:tc>
        <w:tc>
          <w:tcPr>
            <w:tcW w:w="960" w:type="dxa"/>
            <w:tcBorders/>
            <w:vAlign w:val="center"/>
          </w:tcPr>
          <w:p>
            <w:pPr>
              <w:jc w:val="right"/>
            </w:pPr>
            <w:r>
              <w:rPr>
                <w:rFonts w:ascii="宋体" w:eastAsia="宋体" w:hAnsi="宋体" w:cs="宋体"/>
                <w:b w:val="0"/>
                <w:i w:val="0"/>
                <w:color w:val="000000"/>
                <w:sz w:val="13"/>
              </w:rPr>
              <w:t xml:space="preserve">6.98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2070104</w:t>
            </w:r>
          </w:p>
        </w:tc>
        <w:tc>
          <w:tcPr>
            <w:tcW w:w="3200" w:type="dxa"/>
            <w:tcBorders/>
            <w:vAlign w:val="center"/>
          </w:tcPr>
          <w:p>
            <w:pPr>
              <w:jc w:val="left"/>
            </w:pPr>
            <w:r>
              <w:rPr>
                <w:rFonts w:ascii="宋体" w:eastAsia="宋体" w:hAnsi="宋体" w:cs="宋体"/>
                <w:b w:val="0"/>
                <w:i w:val="0"/>
                <w:color w:val="000000"/>
                <w:sz w:val="13"/>
              </w:rPr>
              <w:t xml:space="preserve">图书馆</w:t>
            </w:r>
          </w:p>
        </w:tc>
        <w:tc>
          <w:tcPr>
            <w:tcW w:w="960" w:type="dxa"/>
            <w:tcBorders/>
            <w:vAlign w:val="center"/>
          </w:tcPr>
          <w:p>
            <w:pPr>
              <w:jc w:val="right"/>
            </w:pPr>
            <w:r>
              <w:rPr>
                <w:rFonts w:ascii="宋体" w:eastAsia="宋体" w:hAnsi="宋体" w:cs="宋体"/>
                <w:b w:val="0"/>
                <w:i w:val="0"/>
                <w:color w:val="000000"/>
                <w:sz w:val="13"/>
              </w:rPr>
              <w:t xml:space="preserve">57.99</w:t>
            </w:r>
          </w:p>
        </w:tc>
        <w:tc>
          <w:tcPr>
            <w:tcW w:w="960" w:type="dxa"/>
            <w:tcBorders/>
            <w:vAlign w:val="center"/>
          </w:tcPr>
          <w:p>
            <w:pPr>
              <w:jc w:val="right"/>
            </w:pPr>
            <w:r>
              <w:rPr>
                <w:rFonts w:ascii="宋体" w:eastAsia="宋体" w:hAnsi="宋体" w:cs="宋体"/>
                <w:b w:val="0"/>
                <w:i w:val="0"/>
                <w:color w:val="000000"/>
                <w:sz w:val="13"/>
              </w:rPr>
              <w:t xml:space="preserve">57.99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2070113</w:t>
            </w:r>
          </w:p>
        </w:tc>
        <w:tc>
          <w:tcPr>
            <w:tcW w:w="3200" w:type="dxa"/>
            <w:tcBorders/>
            <w:vAlign w:val="center"/>
          </w:tcPr>
          <w:p>
            <w:pPr>
              <w:jc w:val="left"/>
            </w:pPr>
            <w:r>
              <w:rPr>
                <w:rFonts w:ascii="宋体" w:eastAsia="宋体" w:hAnsi="宋体" w:cs="宋体"/>
                <w:b w:val="0"/>
                <w:i w:val="0"/>
                <w:color w:val="000000"/>
                <w:sz w:val="13"/>
              </w:rPr>
              <w:t xml:space="preserve">旅游宣传</w:t>
            </w:r>
          </w:p>
        </w:tc>
        <w:tc>
          <w:tcPr>
            <w:tcW w:w="960" w:type="dxa"/>
            <w:tcBorders/>
            <w:vAlign w:val="center"/>
          </w:tcPr>
          <w:p>
            <w:pPr>
              <w:jc w:val="right"/>
            </w:pPr>
            <w:r>
              <w:rPr>
                <w:rFonts w:ascii="宋体" w:eastAsia="宋体" w:hAnsi="宋体" w:cs="宋体"/>
                <w:b w:val="0"/>
                <w:i w:val="0"/>
                <w:color w:val="000000"/>
                <w:sz w:val="13"/>
              </w:rPr>
              <w:t xml:space="preserve">3.00</w:t>
            </w:r>
          </w:p>
        </w:tc>
        <w:tc>
          <w:tcPr>
            <w:tcW w:w="960" w:type="dxa"/>
            <w:tcBorders/>
            <w:vAlign w:val="center"/>
          </w:tcPr>
          <w:p>
            <w:pPr>
              <w:jc w:val="right"/>
            </w:pPr>
            <w:r>
              <w:rPr>
                <w:rFonts w:ascii="宋体" w:eastAsia="宋体" w:hAnsi="宋体" w:cs="宋体"/>
                <w:b w:val="0"/>
                <w:i w:val="0"/>
                <w:color w:val="000000"/>
                <w:sz w:val="13"/>
              </w:rPr>
              <w:t xml:space="preserve">3.00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2070199</w:t>
            </w:r>
          </w:p>
        </w:tc>
        <w:tc>
          <w:tcPr>
            <w:tcW w:w="3200" w:type="dxa"/>
            <w:tcBorders/>
            <w:vAlign w:val="center"/>
          </w:tcPr>
          <w:p>
            <w:pPr>
              <w:jc w:val="left"/>
            </w:pPr>
            <w:r>
              <w:rPr>
                <w:rFonts w:ascii="宋体" w:eastAsia="宋体" w:hAnsi="宋体" w:cs="宋体"/>
                <w:b w:val="0"/>
                <w:i w:val="0"/>
                <w:color w:val="000000"/>
                <w:sz w:val="13"/>
              </w:rPr>
              <w:t xml:space="preserve">其他文化和旅游支出</w:t>
            </w:r>
          </w:p>
        </w:tc>
        <w:tc>
          <w:tcPr>
            <w:tcW w:w="960" w:type="dxa"/>
            <w:tcBorders/>
            <w:vAlign w:val="center"/>
          </w:tcPr>
          <w:p>
            <w:pPr>
              <w:jc w:val="right"/>
            </w:pPr>
            <w:r>
              <w:rPr>
                <w:rFonts w:ascii="宋体" w:eastAsia="宋体" w:hAnsi="宋体" w:cs="宋体"/>
                <w:b w:val="0"/>
                <w:i w:val="0"/>
                <w:color w:val="000000"/>
                <w:sz w:val="13"/>
              </w:rPr>
              <w:t xml:space="preserve">557.64</w:t>
            </w:r>
          </w:p>
        </w:tc>
        <w:tc>
          <w:tcPr>
            <w:tcW w:w="960" w:type="dxa"/>
            <w:tcBorders/>
            <w:vAlign w:val="center"/>
          </w:tcPr>
          <w:p>
            <w:pPr>
              <w:jc w:val="right"/>
            </w:pPr>
            <w:r>
              <w:rPr>
                <w:rFonts w:ascii="宋体" w:eastAsia="宋体" w:hAnsi="宋体" w:cs="宋体"/>
                <w:b w:val="0"/>
                <w:i w:val="0"/>
                <w:color w:val="000000"/>
                <w:sz w:val="13"/>
              </w:rPr>
              <w:t xml:space="preserve">488.04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69.60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20702</w:t>
            </w:r>
          </w:p>
        </w:tc>
        <w:tc>
          <w:tcPr>
            <w:tcW w:w="3200" w:type="dxa"/>
            <w:tcBorders/>
            <w:vAlign w:val="center"/>
          </w:tcPr>
          <w:p>
            <w:pPr>
              <w:jc w:val="left"/>
            </w:pPr>
            <w:r>
              <w:rPr>
                <w:rFonts w:ascii="宋体" w:eastAsia="宋体" w:hAnsi="宋体" w:cs="宋体"/>
                <w:b w:val="0"/>
                <w:i w:val="0"/>
                <w:color w:val="000000"/>
                <w:sz w:val="13"/>
              </w:rPr>
              <w:t xml:space="preserve">文物</w:t>
            </w:r>
          </w:p>
        </w:tc>
        <w:tc>
          <w:tcPr>
            <w:tcW w:w="960" w:type="dxa"/>
            <w:tcBorders/>
            <w:vAlign w:val="center"/>
          </w:tcPr>
          <w:p>
            <w:pPr>
              <w:jc w:val="right"/>
            </w:pPr>
            <w:r>
              <w:rPr>
                <w:rFonts w:ascii="宋体" w:eastAsia="宋体" w:hAnsi="宋体" w:cs="宋体"/>
                <w:b w:val="0"/>
                <w:i w:val="0"/>
                <w:color w:val="000000"/>
                <w:sz w:val="13"/>
              </w:rPr>
              <w:t xml:space="preserve">46.89</w:t>
            </w:r>
          </w:p>
        </w:tc>
        <w:tc>
          <w:tcPr>
            <w:tcW w:w="960" w:type="dxa"/>
            <w:tcBorders/>
            <w:vAlign w:val="center"/>
          </w:tcPr>
          <w:p>
            <w:pPr>
              <w:jc w:val="right"/>
            </w:pPr>
            <w:r>
              <w:rPr>
                <w:rFonts w:ascii="宋体" w:eastAsia="宋体" w:hAnsi="宋体" w:cs="宋体"/>
                <w:b w:val="0"/>
                <w:i w:val="0"/>
                <w:color w:val="000000"/>
                <w:sz w:val="13"/>
              </w:rPr>
              <w:t xml:space="preserve">41.37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5.52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2070204</w:t>
            </w:r>
          </w:p>
        </w:tc>
        <w:tc>
          <w:tcPr>
            <w:tcW w:w="3200" w:type="dxa"/>
            <w:tcBorders/>
            <w:vAlign w:val="center"/>
          </w:tcPr>
          <w:p>
            <w:pPr>
              <w:jc w:val="left"/>
            </w:pPr>
            <w:r>
              <w:rPr>
                <w:rFonts w:ascii="宋体" w:eastAsia="宋体" w:hAnsi="宋体" w:cs="宋体"/>
                <w:b w:val="0"/>
                <w:i w:val="0"/>
                <w:color w:val="000000"/>
                <w:sz w:val="13"/>
              </w:rPr>
              <w:t xml:space="preserve">文物保护</w:t>
            </w:r>
          </w:p>
        </w:tc>
        <w:tc>
          <w:tcPr>
            <w:tcW w:w="960" w:type="dxa"/>
            <w:tcBorders/>
            <w:vAlign w:val="center"/>
          </w:tcPr>
          <w:p>
            <w:pPr>
              <w:jc w:val="right"/>
            </w:pPr>
            <w:r>
              <w:rPr>
                <w:rFonts w:ascii="宋体" w:eastAsia="宋体" w:hAnsi="宋体" w:cs="宋体"/>
                <w:b w:val="0"/>
                <w:i w:val="0"/>
                <w:color w:val="000000"/>
                <w:sz w:val="13"/>
              </w:rPr>
              <w:t xml:space="preserve">31.37</w:t>
            </w:r>
          </w:p>
        </w:tc>
        <w:tc>
          <w:tcPr>
            <w:tcW w:w="960" w:type="dxa"/>
            <w:tcBorders/>
            <w:vAlign w:val="center"/>
          </w:tcPr>
          <w:p>
            <w:pPr>
              <w:jc w:val="right"/>
            </w:pPr>
            <w:r>
              <w:rPr>
                <w:rFonts w:ascii="宋体" w:eastAsia="宋体" w:hAnsi="宋体" w:cs="宋体"/>
                <w:b w:val="0"/>
                <w:i w:val="0"/>
                <w:color w:val="000000"/>
                <w:sz w:val="13"/>
              </w:rPr>
              <w:t xml:space="preserve">31.37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2070205</w:t>
            </w:r>
          </w:p>
        </w:tc>
        <w:tc>
          <w:tcPr>
            <w:tcW w:w="3200" w:type="dxa"/>
            <w:tcBorders/>
            <w:vAlign w:val="center"/>
          </w:tcPr>
          <w:p>
            <w:pPr>
              <w:jc w:val="left"/>
            </w:pPr>
            <w:r>
              <w:rPr>
                <w:rFonts w:ascii="宋体" w:eastAsia="宋体" w:hAnsi="宋体" w:cs="宋体"/>
                <w:b w:val="0"/>
                <w:i w:val="0"/>
                <w:color w:val="000000"/>
                <w:sz w:val="13"/>
              </w:rPr>
              <w:t xml:space="preserve">博物馆</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jc w:val="right"/>
            </w:pPr>
            <w:r>
              <w:rPr>
                <w:rFonts w:ascii="宋体" w:eastAsia="宋体" w:hAnsi="宋体" w:cs="宋体"/>
                <w:b w:val="0"/>
                <w:i w:val="0"/>
                <w:color w:val="000000"/>
                <w:sz w:val="13"/>
              </w:rPr>
              <w:t xml:space="preserve">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2070299</w:t>
            </w:r>
          </w:p>
        </w:tc>
        <w:tc>
          <w:tcPr>
            <w:tcW w:w="3200" w:type="dxa"/>
            <w:tcBorders/>
            <w:vAlign w:val="center"/>
          </w:tcPr>
          <w:p>
            <w:pPr>
              <w:jc w:val="left"/>
            </w:pPr>
            <w:r>
              <w:rPr>
                <w:rFonts w:ascii="宋体" w:eastAsia="宋体" w:hAnsi="宋体" w:cs="宋体"/>
                <w:b w:val="0"/>
                <w:i w:val="0"/>
                <w:color w:val="000000"/>
                <w:sz w:val="13"/>
              </w:rPr>
              <w:t xml:space="preserve">其他文物支出</w:t>
            </w:r>
          </w:p>
        </w:tc>
        <w:tc>
          <w:tcPr>
            <w:tcW w:w="960" w:type="dxa"/>
            <w:tcBorders/>
            <w:vAlign w:val="center"/>
          </w:tcPr>
          <w:p>
            <w:pPr>
              <w:jc w:val="right"/>
            </w:pPr>
            <w:r>
              <w:rPr>
                <w:rFonts w:ascii="宋体" w:eastAsia="宋体" w:hAnsi="宋体" w:cs="宋体"/>
                <w:b w:val="0"/>
                <w:i w:val="0"/>
                <w:color w:val="000000"/>
                <w:sz w:val="13"/>
              </w:rPr>
              <w:t xml:space="preserve">5.52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5.52</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20703</w:t>
            </w:r>
          </w:p>
        </w:tc>
        <w:tc>
          <w:tcPr>
            <w:tcW w:w="3200" w:type="dxa"/>
            <w:tcBorders/>
            <w:vAlign w:val="center"/>
          </w:tcPr>
          <w:p>
            <w:pPr>
              <w:jc w:val="left"/>
            </w:pPr>
            <w:r>
              <w:rPr>
                <w:rFonts w:ascii="宋体" w:eastAsia="宋体" w:hAnsi="宋体" w:cs="宋体"/>
                <w:b w:val="0"/>
                <w:i w:val="0"/>
                <w:color w:val="000000"/>
                <w:sz w:val="13"/>
              </w:rPr>
              <w:t xml:space="preserve">体育</w:t>
            </w:r>
          </w:p>
        </w:tc>
        <w:tc>
          <w:tcPr>
            <w:tcW w:w="960" w:type="dxa"/>
            <w:tcBorders/>
            <w:vAlign w:val="center"/>
          </w:tcPr>
          <w:p>
            <w:pPr>
              <w:jc w:val="right"/>
            </w:pPr>
            <w:r>
              <w:rPr>
                <w:rFonts w:ascii="宋体" w:eastAsia="宋体" w:hAnsi="宋体" w:cs="宋体"/>
                <w:b w:val="0"/>
                <w:i w:val="0"/>
                <w:color w:val="000000"/>
                <w:sz w:val="13"/>
              </w:rPr>
              <w:t xml:space="preserve">313.77</w:t>
            </w:r>
          </w:p>
        </w:tc>
        <w:tc>
          <w:tcPr>
            <w:tcW w:w="960" w:type="dxa"/>
            <w:tcBorders/>
            <w:vAlign w:val="center"/>
          </w:tcPr>
          <w:p>
            <w:pPr>
              <w:jc w:val="right"/>
            </w:pPr>
            <w:r>
              <w:rPr>
                <w:rFonts w:ascii="宋体" w:eastAsia="宋体" w:hAnsi="宋体" w:cs="宋体"/>
                <w:b w:val="0"/>
                <w:i w:val="0"/>
                <w:color w:val="000000"/>
                <w:sz w:val="13"/>
              </w:rPr>
              <w:t xml:space="preserve">313.77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2070305</w:t>
            </w:r>
          </w:p>
        </w:tc>
        <w:tc>
          <w:tcPr>
            <w:tcW w:w="3200" w:type="dxa"/>
            <w:tcBorders/>
            <w:vAlign w:val="center"/>
          </w:tcPr>
          <w:p>
            <w:pPr>
              <w:jc w:val="left"/>
            </w:pPr>
            <w:r>
              <w:rPr>
                <w:rFonts w:ascii="宋体" w:eastAsia="宋体" w:hAnsi="宋体" w:cs="宋体"/>
                <w:b w:val="0"/>
                <w:i w:val="0"/>
                <w:color w:val="000000"/>
                <w:sz w:val="13"/>
              </w:rPr>
              <w:t xml:space="preserve">体育竞赛</w:t>
            </w:r>
          </w:p>
        </w:tc>
        <w:tc>
          <w:tcPr>
            <w:tcW w:w="960" w:type="dxa"/>
            <w:tcBorders/>
            <w:vAlign w:val="center"/>
          </w:tcPr>
          <w:p>
            <w:pPr>
              <w:jc w:val="right"/>
            </w:pPr>
            <w:r>
              <w:rPr>
                <w:rFonts w:ascii="宋体" w:eastAsia="宋体" w:hAnsi="宋体" w:cs="宋体"/>
                <w:b w:val="0"/>
                <w:i w:val="0"/>
                <w:color w:val="000000"/>
                <w:sz w:val="13"/>
              </w:rPr>
              <w:t xml:space="preserve">308.36</w:t>
            </w:r>
          </w:p>
        </w:tc>
        <w:tc>
          <w:tcPr>
            <w:tcW w:w="960" w:type="dxa"/>
            <w:tcBorders/>
            <w:vAlign w:val="center"/>
          </w:tcPr>
          <w:p>
            <w:pPr>
              <w:jc w:val="right"/>
            </w:pPr>
            <w:r>
              <w:rPr>
                <w:rFonts w:ascii="宋体" w:eastAsia="宋体" w:hAnsi="宋体" w:cs="宋体"/>
                <w:b w:val="0"/>
                <w:i w:val="0"/>
                <w:color w:val="000000"/>
                <w:sz w:val="13"/>
              </w:rPr>
              <w:t xml:space="preserve">308.36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2070308</w:t>
            </w:r>
          </w:p>
        </w:tc>
        <w:tc>
          <w:tcPr>
            <w:tcW w:w="3200" w:type="dxa"/>
            <w:tcBorders/>
            <w:vAlign w:val="center"/>
          </w:tcPr>
          <w:p>
            <w:pPr>
              <w:jc w:val="left"/>
            </w:pPr>
            <w:r>
              <w:rPr>
                <w:rFonts w:ascii="宋体" w:eastAsia="宋体" w:hAnsi="宋体" w:cs="宋体"/>
                <w:b w:val="0"/>
                <w:i w:val="0"/>
                <w:color w:val="000000"/>
                <w:sz w:val="13"/>
              </w:rPr>
              <w:t xml:space="preserve">群众体育</w:t>
            </w:r>
          </w:p>
        </w:tc>
        <w:tc>
          <w:tcPr>
            <w:tcW w:w="960" w:type="dxa"/>
            <w:tcBorders/>
            <w:vAlign w:val="center"/>
          </w:tcPr>
          <w:p>
            <w:pPr>
              <w:jc w:val="right"/>
            </w:pPr>
            <w:r>
              <w:rPr>
                <w:rFonts w:ascii="宋体" w:eastAsia="宋体" w:hAnsi="宋体" w:cs="宋体"/>
                <w:b w:val="0"/>
                <w:i w:val="0"/>
                <w:color w:val="000000"/>
                <w:sz w:val="13"/>
              </w:rPr>
              <w:t xml:space="preserve">5.41</w:t>
            </w:r>
          </w:p>
        </w:tc>
        <w:tc>
          <w:tcPr>
            <w:tcW w:w="960" w:type="dxa"/>
            <w:tcBorders/>
            <w:vAlign w:val="center"/>
          </w:tcPr>
          <w:p>
            <w:pPr>
              <w:jc w:val="right"/>
            </w:pPr>
            <w:r>
              <w:rPr>
                <w:rFonts w:ascii="宋体" w:eastAsia="宋体" w:hAnsi="宋体" w:cs="宋体"/>
                <w:b w:val="0"/>
                <w:i w:val="0"/>
                <w:color w:val="000000"/>
                <w:sz w:val="13"/>
              </w:rPr>
              <w:t xml:space="preserve">5.41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130.80</w:t>
            </w:r>
          </w:p>
        </w:tc>
        <w:tc>
          <w:tcPr>
            <w:tcW w:w="960" w:type="dxa"/>
            <w:tcBorders/>
            <w:vAlign w:val="center"/>
          </w:tcPr>
          <w:p>
            <w:pPr>
              <w:jc w:val="right"/>
            </w:pPr>
            <w:r>
              <w:rPr>
                <w:rFonts w:ascii="宋体" w:eastAsia="宋体" w:hAnsi="宋体" w:cs="宋体"/>
                <w:b w:val="0"/>
                <w:i w:val="0"/>
                <w:color w:val="000000"/>
                <w:sz w:val="13"/>
              </w:rPr>
              <w:t xml:space="preserve">130.80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119.21</w:t>
            </w:r>
          </w:p>
        </w:tc>
        <w:tc>
          <w:tcPr>
            <w:tcW w:w="960" w:type="dxa"/>
            <w:tcBorders/>
            <w:vAlign w:val="center"/>
          </w:tcPr>
          <w:p>
            <w:pPr>
              <w:jc w:val="right"/>
            </w:pPr>
            <w:r>
              <w:rPr>
                <w:rFonts w:ascii="宋体" w:eastAsia="宋体" w:hAnsi="宋体" w:cs="宋体"/>
                <w:b w:val="0"/>
                <w:i w:val="0"/>
                <w:color w:val="000000"/>
                <w:sz w:val="13"/>
              </w:rPr>
              <w:t xml:space="preserve">119.21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1.59</w:t>
            </w:r>
          </w:p>
        </w:tc>
        <w:tc>
          <w:tcPr>
            <w:tcW w:w="960" w:type="dxa"/>
            <w:tcBorders/>
            <w:vAlign w:val="center"/>
          </w:tcPr>
          <w:p>
            <w:pPr>
              <w:jc w:val="right"/>
            </w:pPr>
            <w:r>
              <w:rPr>
                <w:rFonts w:ascii="宋体" w:eastAsia="宋体" w:hAnsi="宋体" w:cs="宋体"/>
                <w:b w:val="0"/>
                <w:i w:val="0"/>
                <w:color w:val="000000"/>
                <w:sz w:val="13"/>
              </w:rPr>
              <w:t xml:space="preserve">1.59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11.03</w:t>
            </w:r>
          </w:p>
        </w:tc>
        <w:tc>
          <w:tcPr>
            <w:tcW w:w="960" w:type="dxa"/>
            <w:tcBorders/>
            <w:vAlign w:val="center"/>
          </w:tcPr>
          <w:p>
            <w:pPr>
              <w:jc w:val="right"/>
            </w:pPr>
            <w:r>
              <w:rPr>
                <w:rFonts w:ascii="宋体" w:eastAsia="宋体" w:hAnsi="宋体" w:cs="宋体"/>
                <w:b w:val="0"/>
                <w:i w:val="0"/>
                <w:color w:val="000000"/>
                <w:sz w:val="13"/>
              </w:rPr>
              <w:t xml:space="preserve">11.03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68.17</w:t>
            </w:r>
          </w:p>
        </w:tc>
        <w:tc>
          <w:tcPr>
            <w:tcW w:w="960" w:type="dxa"/>
            <w:tcBorders/>
            <w:vAlign w:val="center"/>
          </w:tcPr>
          <w:p>
            <w:pPr>
              <w:jc w:val="right"/>
            </w:pPr>
            <w:r>
              <w:rPr>
                <w:rFonts w:ascii="宋体" w:eastAsia="宋体" w:hAnsi="宋体" w:cs="宋体"/>
                <w:b w:val="0"/>
                <w:i w:val="0"/>
                <w:color w:val="000000"/>
                <w:sz w:val="13"/>
              </w:rPr>
              <w:t xml:space="preserve">68.17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38.42</w:t>
            </w:r>
          </w:p>
        </w:tc>
        <w:tc>
          <w:tcPr>
            <w:tcW w:w="960" w:type="dxa"/>
            <w:tcBorders/>
            <w:vAlign w:val="center"/>
          </w:tcPr>
          <w:p>
            <w:pPr>
              <w:jc w:val="right"/>
            </w:pPr>
            <w:r>
              <w:rPr>
                <w:rFonts w:ascii="宋体" w:eastAsia="宋体" w:hAnsi="宋体" w:cs="宋体"/>
                <w:b w:val="0"/>
                <w:i w:val="0"/>
                <w:color w:val="000000"/>
                <w:sz w:val="13"/>
              </w:rPr>
              <w:t xml:space="preserve">38.42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11.59</w:t>
            </w:r>
          </w:p>
        </w:tc>
        <w:tc>
          <w:tcPr>
            <w:tcW w:w="960" w:type="dxa"/>
            <w:tcBorders/>
            <w:vAlign w:val="center"/>
          </w:tcPr>
          <w:p>
            <w:pPr>
              <w:jc w:val="right"/>
            </w:pPr>
            <w:r>
              <w:rPr>
                <w:rFonts w:ascii="宋体" w:eastAsia="宋体" w:hAnsi="宋体" w:cs="宋体"/>
                <w:b w:val="0"/>
                <w:i w:val="0"/>
                <w:color w:val="000000"/>
                <w:sz w:val="13"/>
              </w:rPr>
              <w:t xml:space="preserve">11.59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11.59</w:t>
            </w:r>
          </w:p>
        </w:tc>
        <w:tc>
          <w:tcPr>
            <w:tcW w:w="960" w:type="dxa"/>
            <w:tcBorders/>
            <w:vAlign w:val="center"/>
          </w:tcPr>
          <w:p>
            <w:pPr>
              <w:jc w:val="right"/>
            </w:pPr>
            <w:r>
              <w:rPr>
                <w:rFonts w:ascii="宋体" w:eastAsia="宋体" w:hAnsi="宋体" w:cs="宋体"/>
                <w:b w:val="0"/>
                <w:i w:val="0"/>
                <w:color w:val="000000"/>
                <w:sz w:val="13"/>
              </w:rPr>
              <w:t xml:space="preserve">11.59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45.40</w:t>
            </w:r>
          </w:p>
        </w:tc>
        <w:tc>
          <w:tcPr>
            <w:tcW w:w="960" w:type="dxa"/>
            <w:tcBorders/>
            <w:vAlign w:val="center"/>
          </w:tcPr>
          <w:p>
            <w:pPr>
              <w:jc w:val="right"/>
            </w:pPr>
            <w:r>
              <w:rPr>
                <w:rFonts w:ascii="宋体" w:eastAsia="宋体" w:hAnsi="宋体" w:cs="宋体"/>
                <w:b w:val="0"/>
                <w:i w:val="0"/>
                <w:color w:val="000000"/>
                <w:sz w:val="13"/>
              </w:rPr>
              <w:t xml:space="preserve">45.40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w:t>
            </w:r>
          </w:p>
        </w:tc>
        <w:tc>
          <w:tcPr>
            <w:tcW w:w="3200" w:type="dxa"/>
            <w:tcBorders/>
            <w:vAlign w:val="center"/>
          </w:tcPr>
          <w:p>
            <w:pPr>
              <w:jc w:val="left"/>
            </w:pPr>
            <w:r>
              <w:rPr>
                <w:rFonts w:ascii="宋体" w:eastAsia="宋体" w:hAnsi="宋体" w:cs="宋体"/>
                <w:b w:val="0"/>
                <w:i w:val="0"/>
                <w:color w:val="000000"/>
                <w:sz w:val="13"/>
              </w:rPr>
              <w:t xml:space="preserve">公共卫生</w:t>
            </w:r>
          </w:p>
        </w:tc>
        <w:tc>
          <w:tcPr>
            <w:tcW w:w="960" w:type="dxa"/>
            <w:tcBorders/>
            <w:vAlign w:val="center"/>
          </w:tcPr>
          <w:p>
            <w:pPr>
              <w:jc w:val="right"/>
            </w:pPr>
            <w:r>
              <w:rPr>
                <w:rFonts w:ascii="宋体" w:eastAsia="宋体" w:hAnsi="宋体" w:cs="宋体"/>
                <w:b w:val="0"/>
                <w:i w:val="0"/>
                <w:color w:val="000000"/>
                <w:sz w:val="13"/>
              </w:rPr>
              <w:t xml:space="preserve">18.00</w:t>
            </w:r>
          </w:p>
        </w:tc>
        <w:tc>
          <w:tcPr>
            <w:tcW w:w="960" w:type="dxa"/>
            <w:tcBorders/>
            <w:vAlign w:val="center"/>
          </w:tcPr>
          <w:p>
            <w:pPr>
              <w:jc w:val="right"/>
            </w:pPr>
            <w:r>
              <w:rPr>
                <w:rFonts w:ascii="宋体" w:eastAsia="宋体" w:hAnsi="宋体" w:cs="宋体"/>
                <w:b w:val="0"/>
                <w:i w:val="0"/>
                <w:color w:val="000000"/>
                <w:sz w:val="13"/>
              </w:rPr>
              <w:t xml:space="preserve">18.00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2100409</w:t>
            </w:r>
          </w:p>
        </w:tc>
        <w:tc>
          <w:tcPr>
            <w:tcW w:w="3200" w:type="dxa"/>
            <w:tcBorders/>
            <w:vAlign w:val="center"/>
          </w:tcPr>
          <w:p>
            <w:pPr>
              <w:jc w:val="left"/>
            </w:pPr>
            <w:r>
              <w:rPr>
                <w:rFonts w:ascii="宋体" w:eastAsia="宋体" w:hAnsi="宋体" w:cs="宋体"/>
                <w:b w:val="0"/>
                <w:i w:val="0"/>
                <w:color w:val="000000"/>
                <w:sz w:val="13"/>
              </w:rPr>
              <w:t xml:space="preserve">重大公共卫生服务</w:t>
            </w:r>
          </w:p>
        </w:tc>
        <w:tc>
          <w:tcPr>
            <w:tcW w:w="960" w:type="dxa"/>
            <w:tcBorders/>
            <w:vAlign w:val="center"/>
          </w:tcPr>
          <w:p>
            <w:pPr>
              <w:jc w:val="right"/>
            </w:pPr>
            <w:r>
              <w:rPr>
                <w:rFonts w:ascii="宋体" w:eastAsia="宋体" w:hAnsi="宋体" w:cs="宋体"/>
                <w:b w:val="0"/>
                <w:i w:val="0"/>
                <w:color w:val="000000"/>
                <w:sz w:val="13"/>
              </w:rPr>
              <w:t xml:space="preserve">18.00</w:t>
            </w:r>
          </w:p>
        </w:tc>
        <w:tc>
          <w:tcPr>
            <w:tcW w:w="960" w:type="dxa"/>
            <w:tcBorders/>
            <w:vAlign w:val="center"/>
          </w:tcPr>
          <w:p>
            <w:pPr>
              <w:jc w:val="right"/>
            </w:pPr>
            <w:r>
              <w:rPr>
                <w:rFonts w:ascii="宋体" w:eastAsia="宋体" w:hAnsi="宋体" w:cs="宋体"/>
                <w:b w:val="0"/>
                <w:i w:val="0"/>
                <w:color w:val="000000"/>
                <w:sz w:val="13"/>
              </w:rPr>
              <w:t xml:space="preserve">18.00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27.40</w:t>
            </w:r>
          </w:p>
        </w:tc>
        <w:tc>
          <w:tcPr>
            <w:tcW w:w="960" w:type="dxa"/>
            <w:tcBorders/>
            <w:vAlign w:val="center"/>
          </w:tcPr>
          <w:p>
            <w:pPr>
              <w:jc w:val="right"/>
            </w:pPr>
            <w:r>
              <w:rPr>
                <w:rFonts w:ascii="宋体" w:eastAsia="宋体" w:hAnsi="宋体" w:cs="宋体"/>
                <w:b w:val="0"/>
                <w:i w:val="0"/>
                <w:color w:val="000000"/>
                <w:sz w:val="13"/>
              </w:rPr>
              <w:t xml:space="preserve">27.40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4.90</w:t>
            </w:r>
          </w:p>
        </w:tc>
        <w:tc>
          <w:tcPr>
            <w:tcW w:w="960" w:type="dxa"/>
            <w:tcBorders/>
            <w:vAlign w:val="center"/>
          </w:tcPr>
          <w:p>
            <w:pPr>
              <w:jc w:val="right"/>
            </w:pPr>
            <w:r>
              <w:rPr>
                <w:rFonts w:ascii="宋体" w:eastAsia="宋体" w:hAnsi="宋体" w:cs="宋体"/>
                <w:b w:val="0"/>
                <w:i w:val="0"/>
                <w:color w:val="000000"/>
                <w:sz w:val="13"/>
              </w:rPr>
              <w:t xml:space="preserve">4.90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22.50</w:t>
            </w:r>
          </w:p>
        </w:tc>
        <w:tc>
          <w:tcPr>
            <w:tcW w:w="960" w:type="dxa"/>
            <w:tcBorders/>
            <w:vAlign w:val="center"/>
          </w:tcPr>
          <w:p>
            <w:pPr>
              <w:jc w:val="right"/>
            </w:pPr>
            <w:r>
              <w:rPr>
                <w:rFonts w:ascii="宋体" w:eastAsia="宋体" w:hAnsi="宋体" w:cs="宋体"/>
                <w:b w:val="0"/>
                <w:i w:val="0"/>
                <w:color w:val="000000"/>
                <w:sz w:val="13"/>
              </w:rPr>
              <w:t xml:space="preserve">22.50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70.84</w:t>
            </w:r>
          </w:p>
        </w:tc>
        <w:tc>
          <w:tcPr>
            <w:tcW w:w="960" w:type="dxa"/>
            <w:tcBorders/>
            <w:vAlign w:val="center"/>
          </w:tcPr>
          <w:p>
            <w:pPr>
              <w:jc w:val="right"/>
            </w:pPr>
            <w:r>
              <w:rPr>
                <w:rFonts w:ascii="宋体" w:eastAsia="宋体" w:hAnsi="宋体" w:cs="宋体"/>
                <w:b w:val="0"/>
                <w:i w:val="0"/>
                <w:color w:val="000000"/>
                <w:sz w:val="13"/>
              </w:rPr>
              <w:t xml:space="preserve">70.84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70.84</w:t>
            </w:r>
          </w:p>
        </w:tc>
        <w:tc>
          <w:tcPr>
            <w:tcW w:w="960" w:type="dxa"/>
            <w:tcBorders/>
            <w:vAlign w:val="center"/>
          </w:tcPr>
          <w:p>
            <w:pPr>
              <w:jc w:val="right"/>
            </w:pPr>
            <w:r>
              <w:rPr>
                <w:rFonts w:ascii="宋体" w:eastAsia="宋体" w:hAnsi="宋体" w:cs="宋体"/>
                <w:b w:val="0"/>
                <w:i w:val="0"/>
                <w:color w:val="000000"/>
                <w:sz w:val="13"/>
              </w:rPr>
              <w:t xml:space="preserve">70.84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70.84</w:t>
            </w:r>
          </w:p>
        </w:tc>
        <w:tc>
          <w:tcPr>
            <w:tcW w:w="960" w:type="dxa"/>
            <w:tcBorders/>
            <w:vAlign w:val="center"/>
          </w:tcPr>
          <w:p>
            <w:pPr>
              <w:jc w:val="right"/>
            </w:pPr>
            <w:r>
              <w:rPr>
                <w:rFonts w:ascii="宋体" w:eastAsia="宋体" w:hAnsi="宋体" w:cs="宋体"/>
                <w:b w:val="0"/>
                <w:i w:val="0"/>
                <w:color w:val="000000"/>
                <w:sz w:val="13"/>
              </w:rPr>
              <w:t xml:space="preserve">70.84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部门：辽宁省沈阳市浑南区文化旅游和广播电视局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1,311.51</w:t>
            </w:r>
          </w:p>
        </w:tc>
        <w:tc>
          <w:tcPr>
            <w:tcW w:w="1060" w:type="dxa"/>
            <w:tcBorders/>
            <w:vAlign w:val="center"/>
          </w:tcPr>
          <w:p>
            <w:pPr>
              <w:jc w:val="right"/>
            </w:pPr>
            <w:r>
              <w:rPr>
                <w:rFonts w:ascii="宋体" w:eastAsia="宋体" w:hAnsi="宋体" w:cs="宋体"/>
                <w:b/>
                <w:i w:val="0"/>
                <w:color w:val="000000"/>
                <w:sz w:val="14"/>
              </w:rPr>
              <w:t xml:space="preserve">731.00</w:t>
            </w:r>
          </w:p>
        </w:tc>
        <w:tc>
          <w:tcPr>
            <w:tcW w:w="1060" w:type="dxa"/>
            <w:tcBorders/>
            <w:vAlign w:val="center"/>
          </w:tcPr>
          <w:p>
            <w:pPr>
              <w:jc w:val="right"/>
            </w:pPr>
            <w:r>
              <w:rPr>
                <w:rFonts w:ascii="宋体" w:eastAsia="宋体" w:hAnsi="宋体" w:cs="宋体"/>
                <w:b/>
                <w:i w:val="0"/>
                <w:color w:val="000000"/>
                <w:sz w:val="14"/>
              </w:rPr>
              <w:t xml:space="preserve">580.51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w:t>
            </w:r>
          </w:p>
        </w:tc>
        <w:tc>
          <w:tcPr>
            <w:tcW w:w="3440" w:type="dxa"/>
            <w:tcBorders/>
            <w:vAlign w:val="center"/>
          </w:tcPr>
          <w:p>
            <w:pPr>
              <w:jc w:val="left"/>
            </w:pPr>
            <w:r>
              <w:rPr>
                <w:rFonts w:ascii="宋体" w:eastAsia="宋体" w:hAnsi="宋体" w:cs="宋体"/>
                <w:b w:val="0"/>
                <w:i w:val="0"/>
                <w:color w:val="000000"/>
                <w:sz w:val="14"/>
              </w:rPr>
              <w:t xml:space="preserve">文化旅游体育与传媒支出</w:t>
            </w:r>
          </w:p>
        </w:tc>
        <w:tc>
          <w:tcPr>
            <w:tcW w:w="1060" w:type="dxa"/>
            <w:tcBorders/>
            <w:vAlign w:val="center"/>
          </w:tcPr>
          <w:p>
            <w:pPr>
              <w:jc w:val="right"/>
            </w:pPr>
            <w:r>
              <w:rPr>
                <w:rFonts w:ascii="宋体" w:eastAsia="宋体" w:hAnsi="宋体" w:cs="宋体"/>
                <w:b w:val="0"/>
                <w:i w:val="0"/>
                <w:color w:val="000000"/>
                <w:sz w:val="14"/>
              </w:rPr>
              <w:t xml:space="preserve">1,064.46</w:t>
            </w:r>
          </w:p>
        </w:tc>
        <w:tc>
          <w:tcPr>
            <w:tcW w:w="1060" w:type="dxa"/>
            <w:tcBorders/>
            <w:vAlign w:val="center"/>
          </w:tcPr>
          <w:p>
            <w:pPr>
              <w:jc w:val="right"/>
            </w:pPr>
            <w:r>
              <w:rPr>
                <w:rFonts w:ascii="宋体" w:eastAsia="宋体" w:hAnsi="宋体" w:cs="宋体"/>
                <w:b w:val="0"/>
                <w:i w:val="0"/>
                <w:color w:val="000000"/>
                <w:sz w:val="14"/>
              </w:rPr>
              <w:t xml:space="preserve">501.95</w:t>
            </w:r>
          </w:p>
        </w:tc>
        <w:tc>
          <w:tcPr>
            <w:tcW w:w="1060" w:type="dxa"/>
            <w:tcBorders/>
            <w:vAlign w:val="center"/>
          </w:tcPr>
          <w:p>
            <w:pPr>
              <w:jc w:val="right"/>
            </w:pPr>
            <w:r>
              <w:rPr>
                <w:rFonts w:ascii="宋体" w:eastAsia="宋体" w:hAnsi="宋体" w:cs="宋体"/>
                <w:b w:val="0"/>
                <w:i w:val="0"/>
                <w:color w:val="000000"/>
                <w:sz w:val="14"/>
              </w:rPr>
              <w:t xml:space="preserve">562.51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w:t>
            </w:r>
          </w:p>
        </w:tc>
        <w:tc>
          <w:tcPr>
            <w:tcW w:w="3440" w:type="dxa"/>
            <w:tcBorders/>
            <w:vAlign w:val="center"/>
          </w:tcPr>
          <w:p>
            <w:pPr>
              <w:jc w:val="left"/>
            </w:pPr>
            <w:r>
              <w:rPr>
                <w:rFonts w:ascii="宋体" w:eastAsia="宋体" w:hAnsi="宋体" w:cs="宋体"/>
                <w:b w:val="0"/>
                <w:i w:val="0"/>
                <w:color w:val="000000"/>
                <w:sz w:val="14"/>
              </w:rPr>
              <w:t xml:space="preserve">文化和旅游</w:t>
            </w:r>
          </w:p>
        </w:tc>
        <w:tc>
          <w:tcPr>
            <w:tcW w:w="1060" w:type="dxa"/>
            <w:tcBorders/>
            <w:vAlign w:val="center"/>
          </w:tcPr>
          <w:p>
            <w:pPr>
              <w:jc w:val="right"/>
            </w:pPr>
            <w:r>
              <w:rPr>
                <w:rFonts w:ascii="宋体" w:eastAsia="宋体" w:hAnsi="宋体" w:cs="宋体"/>
                <w:b w:val="0"/>
                <w:i w:val="0"/>
                <w:color w:val="000000"/>
                <w:sz w:val="14"/>
              </w:rPr>
              <w:t xml:space="preserve">703.80</w:t>
            </w:r>
          </w:p>
        </w:tc>
        <w:tc>
          <w:tcPr>
            <w:tcW w:w="1060" w:type="dxa"/>
            <w:tcBorders/>
            <w:vAlign w:val="center"/>
          </w:tcPr>
          <w:p>
            <w:pPr>
              <w:jc w:val="right"/>
            </w:pPr>
            <w:r>
              <w:rPr>
                <w:rFonts w:ascii="宋体" w:eastAsia="宋体" w:hAnsi="宋体" w:cs="宋体"/>
                <w:b w:val="0"/>
                <w:i w:val="0"/>
                <w:color w:val="000000"/>
                <w:sz w:val="14"/>
              </w:rPr>
              <w:t xml:space="preserve">471.08</w:t>
            </w:r>
          </w:p>
        </w:tc>
        <w:tc>
          <w:tcPr>
            <w:tcW w:w="1060" w:type="dxa"/>
            <w:tcBorders/>
            <w:vAlign w:val="center"/>
          </w:tcPr>
          <w:p>
            <w:pPr>
              <w:jc w:val="right"/>
            </w:pPr>
            <w:r>
              <w:rPr>
                <w:rFonts w:ascii="宋体" w:eastAsia="宋体" w:hAnsi="宋体" w:cs="宋体"/>
                <w:b w:val="0"/>
                <w:i w:val="0"/>
                <w:color w:val="000000"/>
                <w:sz w:val="14"/>
              </w:rPr>
              <w:t xml:space="preserve">232.72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97.53</w:t>
            </w:r>
          </w:p>
        </w:tc>
        <w:tc>
          <w:tcPr>
            <w:tcW w:w="1060" w:type="dxa"/>
            <w:tcBorders/>
            <w:vAlign w:val="center"/>
          </w:tcPr>
          <w:p>
            <w:pPr>
              <w:jc w:val="right"/>
            </w:pPr>
            <w:r>
              <w:rPr>
                <w:rFonts w:ascii="宋体" w:eastAsia="宋体" w:hAnsi="宋体" w:cs="宋体"/>
                <w:b w:val="0"/>
                <w:i w:val="0"/>
                <w:color w:val="000000"/>
                <w:sz w:val="14"/>
              </w:rPr>
              <w:t xml:space="preserve">97.53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6.98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2070104</w:t>
            </w:r>
          </w:p>
        </w:tc>
        <w:tc>
          <w:tcPr>
            <w:tcW w:w="3440" w:type="dxa"/>
            <w:tcBorders/>
            <w:vAlign w:val="center"/>
          </w:tcPr>
          <w:p>
            <w:pPr>
              <w:jc w:val="left"/>
            </w:pPr>
            <w:r>
              <w:rPr>
                <w:rFonts w:ascii="宋体" w:eastAsia="宋体" w:hAnsi="宋体" w:cs="宋体"/>
                <w:b w:val="0"/>
                <w:i w:val="0"/>
                <w:color w:val="000000"/>
                <w:sz w:val="14"/>
              </w:rPr>
              <w:t xml:space="preserve">图书馆</w:t>
            </w:r>
          </w:p>
        </w:tc>
        <w:tc>
          <w:tcPr>
            <w:tcW w:w="1060" w:type="dxa"/>
            <w:tcBorders/>
            <w:vAlign w:val="center"/>
          </w:tcPr>
          <w:p>
            <w:pPr>
              <w:jc w:val="right"/>
            </w:pPr>
            <w:r>
              <w:rPr>
                <w:rFonts w:ascii="宋体" w:eastAsia="宋体" w:hAnsi="宋体" w:cs="宋体"/>
                <w:b w:val="0"/>
                <w:i w:val="0"/>
                <w:color w:val="000000"/>
                <w:sz w:val="14"/>
              </w:rPr>
              <w:t xml:space="preserve">57.99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57.99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2070113</w:t>
            </w:r>
          </w:p>
        </w:tc>
        <w:tc>
          <w:tcPr>
            <w:tcW w:w="3440" w:type="dxa"/>
            <w:tcBorders/>
            <w:vAlign w:val="center"/>
          </w:tcPr>
          <w:p>
            <w:pPr>
              <w:jc w:val="left"/>
            </w:pPr>
            <w:r>
              <w:rPr>
                <w:rFonts w:ascii="宋体" w:eastAsia="宋体" w:hAnsi="宋体" w:cs="宋体"/>
                <w:b w:val="0"/>
                <w:i w:val="0"/>
                <w:color w:val="000000"/>
                <w:sz w:val="14"/>
              </w:rPr>
              <w:t xml:space="preserve">旅游宣传</w:t>
            </w:r>
          </w:p>
        </w:tc>
        <w:tc>
          <w:tcPr>
            <w:tcW w:w="1060" w:type="dxa"/>
            <w:tcBorders/>
            <w:vAlign w:val="center"/>
          </w:tcPr>
          <w:p>
            <w:pPr>
              <w:jc w:val="right"/>
            </w:pPr>
            <w:r>
              <w:rPr>
                <w:rFonts w:ascii="宋体" w:eastAsia="宋体" w:hAnsi="宋体" w:cs="宋体"/>
                <w:b w:val="0"/>
                <w:i w:val="0"/>
                <w:color w:val="000000"/>
                <w:sz w:val="14"/>
              </w:rPr>
              <w:t xml:space="preserve">3.00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2070199</w:t>
            </w:r>
          </w:p>
        </w:tc>
        <w:tc>
          <w:tcPr>
            <w:tcW w:w="3440" w:type="dxa"/>
            <w:tcBorders/>
            <w:vAlign w:val="center"/>
          </w:tcPr>
          <w:p>
            <w:pPr>
              <w:jc w:val="left"/>
            </w:pPr>
            <w:r>
              <w:rPr>
                <w:rFonts w:ascii="宋体" w:eastAsia="宋体" w:hAnsi="宋体" w:cs="宋体"/>
                <w:b w:val="0"/>
                <w:i w:val="0"/>
                <w:color w:val="000000"/>
                <w:sz w:val="14"/>
              </w:rPr>
              <w:t xml:space="preserve">其他文化和旅游支出</w:t>
            </w:r>
          </w:p>
        </w:tc>
        <w:tc>
          <w:tcPr>
            <w:tcW w:w="1060" w:type="dxa"/>
            <w:tcBorders/>
            <w:vAlign w:val="center"/>
          </w:tcPr>
          <w:p>
            <w:pPr>
              <w:jc w:val="right"/>
            </w:pPr>
            <w:r>
              <w:rPr>
                <w:rFonts w:ascii="宋体" w:eastAsia="宋体" w:hAnsi="宋体" w:cs="宋体"/>
                <w:b w:val="0"/>
                <w:i w:val="0"/>
                <w:color w:val="000000"/>
                <w:sz w:val="14"/>
              </w:rPr>
              <w:t xml:space="preserve">538.30</w:t>
            </w:r>
          </w:p>
        </w:tc>
        <w:tc>
          <w:tcPr>
            <w:tcW w:w="1060" w:type="dxa"/>
            <w:tcBorders/>
            <w:vAlign w:val="center"/>
          </w:tcPr>
          <w:p>
            <w:pPr>
              <w:jc w:val="right"/>
            </w:pPr>
            <w:r>
              <w:rPr>
                <w:rFonts w:ascii="宋体" w:eastAsia="宋体" w:hAnsi="宋体" w:cs="宋体"/>
                <w:b w:val="0"/>
                <w:i w:val="0"/>
                <w:color w:val="000000"/>
                <w:sz w:val="14"/>
              </w:rPr>
              <w:t xml:space="preserve">373.55</w:t>
            </w:r>
          </w:p>
        </w:tc>
        <w:tc>
          <w:tcPr>
            <w:tcW w:w="1060" w:type="dxa"/>
            <w:tcBorders/>
            <w:vAlign w:val="center"/>
          </w:tcPr>
          <w:p>
            <w:pPr>
              <w:jc w:val="right"/>
            </w:pPr>
            <w:r>
              <w:rPr>
                <w:rFonts w:ascii="宋体" w:eastAsia="宋体" w:hAnsi="宋体" w:cs="宋体"/>
                <w:b w:val="0"/>
                <w:i w:val="0"/>
                <w:color w:val="000000"/>
                <w:sz w:val="14"/>
              </w:rPr>
              <w:t xml:space="preserve">164.75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20702</w:t>
            </w:r>
          </w:p>
        </w:tc>
        <w:tc>
          <w:tcPr>
            <w:tcW w:w="3440" w:type="dxa"/>
            <w:tcBorders/>
            <w:vAlign w:val="center"/>
          </w:tcPr>
          <w:p>
            <w:pPr>
              <w:jc w:val="left"/>
            </w:pPr>
            <w:r>
              <w:rPr>
                <w:rFonts w:ascii="宋体" w:eastAsia="宋体" w:hAnsi="宋体" w:cs="宋体"/>
                <w:b w:val="0"/>
                <w:i w:val="0"/>
                <w:color w:val="000000"/>
                <w:sz w:val="14"/>
              </w:rPr>
              <w:t xml:space="preserve">文物</w:t>
            </w:r>
          </w:p>
        </w:tc>
        <w:tc>
          <w:tcPr>
            <w:tcW w:w="1060" w:type="dxa"/>
            <w:tcBorders/>
            <w:vAlign w:val="center"/>
          </w:tcPr>
          <w:p>
            <w:pPr>
              <w:jc w:val="right"/>
            </w:pPr>
            <w:r>
              <w:rPr>
                <w:rFonts w:ascii="宋体" w:eastAsia="宋体" w:hAnsi="宋体" w:cs="宋体"/>
                <w:b w:val="0"/>
                <w:i w:val="0"/>
                <w:color w:val="000000"/>
                <w:sz w:val="14"/>
              </w:rPr>
              <w:t xml:space="preserve">46.89</w:t>
            </w:r>
          </w:p>
        </w:tc>
        <w:tc>
          <w:tcPr>
            <w:tcW w:w="1060" w:type="dxa"/>
            <w:tcBorders/>
            <w:vAlign w:val="center"/>
          </w:tcPr>
          <w:p>
            <w:pPr>
              <w:jc w:val="right"/>
            </w:pPr>
            <w:r>
              <w:rPr>
                <w:rFonts w:ascii="宋体" w:eastAsia="宋体" w:hAnsi="宋体" w:cs="宋体"/>
                <w:b w:val="0"/>
                <w:i w:val="0"/>
                <w:color w:val="000000"/>
                <w:sz w:val="14"/>
              </w:rPr>
              <w:t xml:space="preserve">30.87</w:t>
            </w:r>
          </w:p>
        </w:tc>
        <w:tc>
          <w:tcPr>
            <w:tcW w:w="1060" w:type="dxa"/>
            <w:tcBorders/>
            <w:vAlign w:val="center"/>
          </w:tcPr>
          <w:p>
            <w:pPr>
              <w:jc w:val="right"/>
            </w:pPr>
            <w:r>
              <w:rPr>
                <w:rFonts w:ascii="宋体" w:eastAsia="宋体" w:hAnsi="宋体" w:cs="宋体"/>
                <w:b w:val="0"/>
                <w:i w:val="0"/>
                <w:color w:val="000000"/>
                <w:sz w:val="14"/>
              </w:rPr>
              <w:t xml:space="preserve">16.02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2070204</w:t>
            </w:r>
          </w:p>
        </w:tc>
        <w:tc>
          <w:tcPr>
            <w:tcW w:w="3440" w:type="dxa"/>
            <w:tcBorders/>
            <w:vAlign w:val="center"/>
          </w:tcPr>
          <w:p>
            <w:pPr>
              <w:jc w:val="left"/>
            </w:pPr>
            <w:r>
              <w:rPr>
                <w:rFonts w:ascii="宋体" w:eastAsia="宋体" w:hAnsi="宋体" w:cs="宋体"/>
                <w:b w:val="0"/>
                <w:i w:val="0"/>
                <w:color w:val="000000"/>
                <w:sz w:val="14"/>
              </w:rPr>
              <w:t xml:space="preserve">文物保护</w:t>
            </w:r>
          </w:p>
        </w:tc>
        <w:tc>
          <w:tcPr>
            <w:tcW w:w="1060" w:type="dxa"/>
            <w:tcBorders/>
            <w:vAlign w:val="center"/>
          </w:tcPr>
          <w:p>
            <w:pPr>
              <w:jc w:val="right"/>
            </w:pPr>
            <w:r>
              <w:rPr>
                <w:rFonts w:ascii="宋体" w:eastAsia="宋体" w:hAnsi="宋体" w:cs="宋体"/>
                <w:b w:val="0"/>
                <w:i w:val="0"/>
                <w:color w:val="000000"/>
                <w:sz w:val="14"/>
              </w:rPr>
              <w:t xml:space="preserve">31.37</w:t>
            </w:r>
          </w:p>
        </w:tc>
        <w:tc>
          <w:tcPr>
            <w:tcW w:w="1060" w:type="dxa"/>
            <w:tcBorders/>
            <w:vAlign w:val="center"/>
          </w:tcPr>
          <w:p>
            <w:pPr>
              <w:jc w:val="right"/>
            </w:pPr>
            <w:r>
              <w:rPr>
                <w:rFonts w:ascii="宋体" w:eastAsia="宋体" w:hAnsi="宋体" w:cs="宋体"/>
                <w:b w:val="0"/>
                <w:i w:val="0"/>
                <w:color w:val="000000"/>
                <w:sz w:val="14"/>
              </w:rPr>
              <w:t xml:space="preserve">30.87</w:t>
            </w:r>
          </w:p>
        </w:tc>
        <w:tc>
          <w:tcPr>
            <w:tcW w:w="1060" w:type="dxa"/>
            <w:tcBorders/>
            <w:vAlign w:val="center"/>
          </w:tcPr>
          <w:p>
            <w:pPr>
              <w:jc w:val="right"/>
            </w:pPr>
            <w:r>
              <w:rPr>
                <w:rFonts w:ascii="宋体" w:eastAsia="宋体" w:hAnsi="宋体" w:cs="宋体"/>
                <w:b w:val="0"/>
                <w:i w:val="0"/>
                <w:color w:val="000000"/>
                <w:sz w:val="14"/>
              </w:rPr>
              <w:t xml:space="preserve">0.50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2070205</w:t>
            </w:r>
          </w:p>
        </w:tc>
        <w:tc>
          <w:tcPr>
            <w:tcW w:w="3440" w:type="dxa"/>
            <w:tcBorders/>
            <w:vAlign w:val="center"/>
          </w:tcPr>
          <w:p>
            <w:pPr>
              <w:jc w:val="left"/>
            </w:pPr>
            <w:r>
              <w:rPr>
                <w:rFonts w:ascii="宋体" w:eastAsia="宋体" w:hAnsi="宋体" w:cs="宋体"/>
                <w:b w:val="0"/>
                <w:i w:val="0"/>
                <w:color w:val="000000"/>
                <w:sz w:val="14"/>
              </w:rPr>
              <w:t xml:space="preserve">博物馆</w:t>
            </w: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2070299</w:t>
            </w:r>
          </w:p>
        </w:tc>
        <w:tc>
          <w:tcPr>
            <w:tcW w:w="3440" w:type="dxa"/>
            <w:tcBorders/>
            <w:vAlign w:val="center"/>
          </w:tcPr>
          <w:p>
            <w:pPr>
              <w:jc w:val="left"/>
            </w:pPr>
            <w:r>
              <w:rPr>
                <w:rFonts w:ascii="宋体" w:eastAsia="宋体" w:hAnsi="宋体" w:cs="宋体"/>
                <w:b w:val="0"/>
                <w:i w:val="0"/>
                <w:color w:val="000000"/>
                <w:sz w:val="14"/>
              </w:rPr>
              <w:t xml:space="preserve">其他文物支出</w:t>
            </w:r>
          </w:p>
        </w:tc>
        <w:tc>
          <w:tcPr>
            <w:tcW w:w="1060" w:type="dxa"/>
            <w:tcBorders/>
            <w:vAlign w:val="center"/>
          </w:tcPr>
          <w:p>
            <w:pPr>
              <w:jc w:val="right"/>
            </w:pPr>
            <w:r>
              <w:rPr>
                <w:rFonts w:ascii="宋体" w:eastAsia="宋体" w:hAnsi="宋体" w:cs="宋体"/>
                <w:b w:val="0"/>
                <w:i w:val="0"/>
                <w:color w:val="000000"/>
                <w:sz w:val="14"/>
              </w:rPr>
              <w:t xml:space="preserve">5.52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20703</w:t>
            </w:r>
          </w:p>
        </w:tc>
        <w:tc>
          <w:tcPr>
            <w:tcW w:w="3440" w:type="dxa"/>
            <w:tcBorders/>
            <w:vAlign w:val="center"/>
          </w:tcPr>
          <w:p>
            <w:pPr>
              <w:jc w:val="left"/>
            </w:pPr>
            <w:r>
              <w:rPr>
                <w:rFonts w:ascii="宋体" w:eastAsia="宋体" w:hAnsi="宋体" w:cs="宋体"/>
                <w:b w:val="0"/>
                <w:i w:val="0"/>
                <w:color w:val="000000"/>
                <w:sz w:val="14"/>
              </w:rPr>
              <w:t xml:space="preserve">体育</w:t>
            </w:r>
          </w:p>
        </w:tc>
        <w:tc>
          <w:tcPr>
            <w:tcW w:w="1060" w:type="dxa"/>
            <w:tcBorders/>
            <w:vAlign w:val="center"/>
          </w:tcPr>
          <w:p>
            <w:pPr>
              <w:jc w:val="right"/>
            </w:pPr>
            <w:r>
              <w:rPr>
                <w:rFonts w:ascii="宋体" w:eastAsia="宋体" w:hAnsi="宋体" w:cs="宋体"/>
                <w:b w:val="0"/>
                <w:i w:val="0"/>
                <w:color w:val="000000"/>
                <w:sz w:val="14"/>
              </w:rPr>
              <w:t xml:space="preserve">313.77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313.77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2070305</w:t>
            </w:r>
          </w:p>
        </w:tc>
        <w:tc>
          <w:tcPr>
            <w:tcW w:w="3440" w:type="dxa"/>
            <w:tcBorders/>
            <w:vAlign w:val="center"/>
          </w:tcPr>
          <w:p>
            <w:pPr>
              <w:jc w:val="left"/>
            </w:pPr>
            <w:r>
              <w:rPr>
                <w:rFonts w:ascii="宋体" w:eastAsia="宋体" w:hAnsi="宋体" w:cs="宋体"/>
                <w:b w:val="0"/>
                <w:i w:val="0"/>
                <w:color w:val="000000"/>
                <w:sz w:val="14"/>
              </w:rPr>
              <w:t xml:space="preserve">体育竞赛</w:t>
            </w:r>
          </w:p>
        </w:tc>
        <w:tc>
          <w:tcPr>
            <w:tcW w:w="1060" w:type="dxa"/>
            <w:tcBorders/>
            <w:vAlign w:val="center"/>
          </w:tcPr>
          <w:p>
            <w:pPr>
              <w:jc w:val="right"/>
            </w:pPr>
            <w:r>
              <w:rPr>
                <w:rFonts w:ascii="宋体" w:eastAsia="宋体" w:hAnsi="宋体" w:cs="宋体"/>
                <w:b w:val="0"/>
                <w:i w:val="0"/>
                <w:color w:val="000000"/>
                <w:sz w:val="14"/>
              </w:rPr>
              <w:t xml:space="preserve">308.36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308.36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2070308</w:t>
            </w:r>
          </w:p>
        </w:tc>
        <w:tc>
          <w:tcPr>
            <w:tcW w:w="3440" w:type="dxa"/>
            <w:tcBorders/>
            <w:vAlign w:val="center"/>
          </w:tcPr>
          <w:p>
            <w:pPr>
              <w:jc w:val="left"/>
            </w:pPr>
            <w:r>
              <w:rPr>
                <w:rFonts w:ascii="宋体" w:eastAsia="宋体" w:hAnsi="宋体" w:cs="宋体"/>
                <w:b w:val="0"/>
                <w:i w:val="0"/>
                <w:color w:val="000000"/>
                <w:sz w:val="14"/>
              </w:rPr>
              <w:t xml:space="preserve">群众体育</w:t>
            </w:r>
          </w:p>
        </w:tc>
        <w:tc>
          <w:tcPr>
            <w:tcW w:w="1060" w:type="dxa"/>
            <w:tcBorders/>
            <w:vAlign w:val="center"/>
          </w:tcPr>
          <w:p>
            <w:pPr>
              <w:jc w:val="right"/>
            </w:pPr>
            <w:r>
              <w:rPr>
                <w:rFonts w:ascii="宋体" w:eastAsia="宋体" w:hAnsi="宋体" w:cs="宋体"/>
                <w:b w:val="0"/>
                <w:i w:val="0"/>
                <w:color w:val="000000"/>
                <w:sz w:val="14"/>
              </w:rPr>
              <w:t xml:space="preserve">5.41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130.80</w:t>
            </w:r>
          </w:p>
        </w:tc>
        <w:tc>
          <w:tcPr>
            <w:tcW w:w="1060" w:type="dxa"/>
            <w:tcBorders/>
            <w:vAlign w:val="center"/>
          </w:tcPr>
          <w:p>
            <w:pPr>
              <w:jc w:val="right"/>
            </w:pPr>
            <w:r>
              <w:rPr>
                <w:rFonts w:ascii="宋体" w:eastAsia="宋体" w:hAnsi="宋体" w:cs="宋体"/>
                <w:b w:val="0"/>
                <w:i w:val="0"/>
                <w:color w:val="000000"/>
                <w:sz w:val="14"/>
              </w:rPr>
              <w:t xml:space="preserve">130.80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119.21</w:t>
            </w:r>
          </w:p>
        </w:tc>
        <w:tc>
          <w:tcPr>
            <w:tcW w:w="1060" w:type="dxa"/>
            <w:tcBorders/>
            <w:vAlign w:val="center"/>
          </w:tcPr>
          <w:p>
            <w:pPr>
              <w:jc w:val="right"/>
            </w:pPr>
            <w:r>
              <w:rPr>
                <w:rFonts w:ascii="宋体" w:eastAsia="宋体" w:hAnsi="宋体" w:cs="宋体"/>
                <w:b w:val="0"/>
                <w:i w:val="0"/>
                <w:color w:val="000000"/>
                <w:sz w:val="14"/>
              </w:rPr>
              <w:t xml:space="preserve">119.21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1.59</w:t>
            </w:r>
          </w:p>
        </w:tc>
        <w:tc>
          <w:tcPr>
            <w:tcW w:w="1060" w:type="dxa"/>
            <w:tcBorders/>
            <w:vAlign w:val="center"/>
          </w:tcPr>
          <w:p>
            <w:pPr>
              <w:jc w:val="right"/>
            </w:pPr>
            <w:r>
              <w:rPr>
                <w:rFonts w:ascii="宋体" w:eastAsia="宋体" w:hAnsi="宋体" w:cs="宋体"/>
                <w:b w:val="0"/>
                <w:i w:val="0"/>
                <w:color w:val="000000"/>
                <w:sz w:val="14"/>
              </w:rPr>
              <w:t xml:space="preserve">1.59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11.03</w:t>
            </w:r>
          </w:p>
        </w:tc>
        <w:tc>
          <w:tcPr>
            <w:tcW w:w="1060" w:type="dxa"/>
            <w:tcBorders/>
            <w:vAlign w:val="center"/>
          </w:tcPr>
          <w:p>
            <w:pPr>
              <w:jc w:val="right"/>
            </w:pPr>
            <w:r>
              <w:rPr>
                <w:rFonts w:ascii="宋体" w:eastAsia="宋体" w:hAnsi="宋体" w:cs="宋体"/>
                <w:b w:val="0"/>
                <w:i w:val="0"/>
                <w:color w:val="000000"/>
                <w:sz w:val="14"/>
              </w:rPr>
              <w:t xml:space="preserve">11.03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68.17</w:t>
            </w:r>
          </w:p>
        </w:tc>
        <w:tc>
          <w:tcPr>
            <w:tcW w:w="1060" w:type="dxa"/>
            <w:tcBorders/>
            <w:vAlign w:val="center"/>
          </w:tcPr>
          <w:p>
            <w:pPr>
              <w:jc w:val="right"/>
            </w:pPr>
            <w:r>
              <w:rPr>
                <w:rFonts w:ascii="宋体" w:eastAsia="宋体" w:hAnsi="宋体" w:cs="宋体"/>
                <w:b w:val="0"/>
                <w:i w:val="0"/>
                <w:color w:val="000000"/>
                <w:sz w:val="14"/>
              </w:rPr>
              <w:t xml:space="preserve">68.17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38.42</w:t>
            </w:r>
          </w:p>
        </w:tc>
        <w:tc>
          <w:tcPr>
            <w:tcW w:w="1060" w:type="dxa"/>
            <w:tcBorders/>
            <w:vAlign w:val="center"/>
          </w:tcPr>
          <w:p>
            <w:pPr>
              <w:jc w:val="right"/>
            </w:pPr>
            <w:r>
              <w:rPr>
                <w:rFonts w:ascii="宋体" w:eastAsia="宋体" w:hAnsi="宋体" w:cs="宋体"/>
                <w:b w:val="0"/>
                <w:i w:val="0"/>
                <w:color w:val="000000"/>
                <w:sz w:val="14"/>
              </w:rPr>
              <w:t xml:space="preserve">38.42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11.59</w:t>
            </w:r>
          </w:p>
        </w:tc>
        <w:tc>
          <w:tcPr>
            <w:tcW w:w="1060" w:type="dxa"/>
            <w:tcBorders/>
            <w:vAlign w:val="center"/>
          </w:tcPr>
          <w:p>
            <w:pPr>
              <w:jc w:val="right"/>
            </w:pPr>
            <w:r>
              <w:rPr>
                <w:rFonts w:ascii="宋体" w:eastAsia="宋体" w:hAnsi="宋体" w:cs="宋体"/>
                <w:b w:val="0"/>
                <w:i w:val="0"/>
                <w:color w:val="000000"/>
                <w:sz w:val="14"/>
              </w:rPr>
              <w:t xml:space="preserve">11.59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11.59</w:t>
            </w:r>
          </w:p>
        </w:tc>
        <w:tc>
          <w:tcPr>
            <w:tcW w:w="1060" w:type="dxa"/>
            <w:tcBorders/>
            <w:vAlign w:val="center"/>
          </w:tcPr>
          <w:p>
            <w:pPr>
              <w:jc w:val="right"/>
            </w:pPr>
            <w:r>
              <w:rPr>
                <w:rFonts w:ascii="宋体" w:eastAsia="宋体" w:hAnsi="宋体" w:cs="宋体"/>
                <w:b w:val="0"/>
                <w:i w:val="0"/>
                <w:color w:val="000000"/>
                <w:sz w:val="14"/>
              </w:rPr>
              <w:t xml:space="preserve">11.59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45.40</w:t>
            </w:r>
          </w:p>
        </w:tc>
        <w:tc>
          <w:tcPr>
            <w:tcW w:w="1060" w:type="dxa"/>
            <w:tcBorders/>
            <w:vAlign w:val="center"/>
          </w:tcPr>
          <w:p>
            <w:pPr>
              <w:jc w:val="right"/>
            </w:pPr>
            <w:r>
              <w:rPr>
                <w:rFonts w:ascii="宋体" w:eastAsia="宋体" w:hAnsi="宋体" w:cs="宋体"/>
                <w:b w:val="0"/>
                <w:i w:val="0"/>
                <w:color w:val="000000"/>
                <w:sz w:val="14"/>
              </w:rPr>
              <w:t xml:space="preserve">27.40</w:t>
            </w:r>
          </w:p>
        </w:tc>
        <w:tc>
          <w:tcPr>
            <w:tcW w:w="1060" w:type="dxa"/>
            <w:tcBorders/>
            <w:vAlign w:val="center"/>
          </w:tcPr>
          <w:p>
            <w:pPr>
              <w:jc w:val="right"/>
            </w:pPr>
            <w:r>
              <w:rPr>
                <w:rFonts w:ascii="宋体" w:eastAsia="宋体" w:hAnsi="宋体" w:cs="宋体"/>
                <w:b w:val="0"/>
                <w:i w:val="0"/>
                <w:color w:val="000000"/>
                <w:sz w:val="14"/>
              </w:rPr>
              <w:t xml:space="preserve">18.00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w:t>
            </w:r>
          </w:p>
        </w:tc>
        <w:tc>
          <w:tcPr>
            <w:tcW w:w="3440" w:type="dxa"/>
            <w:tcBorders/>
            <w:vAlign w:val="center"/>
          </w:tcPr>
          <w:p>
            <w:pPr>
              <w:jc w:val="left"/>
            </w:pPr>
            <w:r>
              <w:rPr>
                <w:rFonts w:ascii="宋体" w:eastAsia="宋体" w:hAnsi="宋体" w:cs="宋体"/>
                <w:b w:val="0"/>
                <w:i w:val="0"/>
                <w:color w:val="000000"/>
                <w:sz w:val="14"/>
              </w:rPr>
              <w:t xml:space="preserve">公共卫生</w:t>
            </w:r>
          </w:p>
        </w:tc>
        <w:tc>
          <w:tcPr>
            <w:tcW w:w="1060" w:type="dxa"/>
            <w:tcBorders/>
            <w:vAlign w:val="center"/>
          </w:tcPr>
          <w:p>
            <w:pPr>
              <w:jc w:val="right"/>
            </w:pPr>
            <w:r>
              <w:rPr>
                <w:rFonts w:ascii="宋体" w:eastAsia="宋体" w:hAnsi="宋体" w:cs="宋体"/>
                <w:b w:val="0"/>
                <w:i w:val="0"/>
                <w:color w:val="000000"/>
                <w:sz w:val="14"/>
              </w:rPr>
              <w:t xml:space="preserve">18.00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2100409</w:t>
            </w:r>
          </w:p>
        </w:tc>
        <w:tc>
          <w:tcPr>
            <w:tcW w:w="3440" w:type="dxa"/>
            <w:tcBorders/>
            <w:vAlign w:val="center"/>
          </w:tcPr>
          <w:p>
            <w:pPr>
              <w:jc w:val="left"/>
            </w:pPr>
            <w:r>
              <w:rPr>
                <w:rFonts w:ascii="宋体" w:eastAsia="宋体" w:hAnsi="宋体" w:cs="宋体"/>
                <w:b w:val="0"/>
                <w:i w:val="0"/>
                <w:color w:val="000000"/>
                <w:sz w:val="14"/>
              </w:rPr>
              <w:t xml:space="preserve">重大公共卫生服务</w:t>
            </w:r>
          </w:p>
        </w:tc>
        <w:tc>
          <w:tcPr>
            <w:tcW w:w="1060" w:type="dxa"/>
            <w:tcBorders/>
            <w:vAlign w:val="center"/>
          </w:tcPr>
          <w:p>
            <w:pPr>
              <w:jc w:val="right"/>
            </w:pPr>
            <w:r>
              <w:rPr>
                <w:rFonts w:ascii="宋体" w:eastAsia="宋体" w:hAnsi="宋体" w:cs="宋体"/>
                <w:b w:val="0"/>
                <w:i w:val="0"/>
                <w:color w:val="000000"/>
                <w:sz w:val="14"/>
              </w:rPr>
              <w:t xml:space="preserve">18.00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18.00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27.40</w:t>
            </w:r>
          </w:p>
        </w:tc>
        <w:tc>
          <w:tcPr>
            <w:tcW w:w="1060" w:type="dxa"/>
            <w:tcBorders/>
            <w:vAlign w:val="center"/>
          </w:tcPr>
          <w:p>
            <w:pPr>
              <w:jc w:val="right"/>
            </w:pPr>
            <w:r>
              <w:rPr>
                <w:rFonts w:ascii="宋体" w:eastAsia="宋体" w:hAnsi="宋体" w:cs="宋体"/>
                <w:b w:val="0"/>
                <w:i w:val="0"/>
                <w:color w:val="000000"/>
                <w:sz w:val="14"/>
              </w:rPr>
              <w:t xml:space="preserve">27.40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4.90</w:t>
            </w:r>
          </w:p>
        </w:tc>
        <w:tc>
          <w:tcPr>
            <w:tcW w:w="1060" w:type="dxa"/>
            <w:tcBorders/>
            <w:vAlign w:val="center"/>
          </w:tcPr>
          <w:p>
            <w:pPr>
              <w:jc w:val="right"/>
            </w:pPr>
            <w:r>
              <w:rPr>
                <w:rFonts w:ascii="宋体" w:eastAsia="宋体" w:hAnsi="宋体" w:cs="宋体"/>
                <w:b w:val="0"/>
                <w:i w:val="0"/>
                <w:color w:val="000000"/>
                <w:sz w:val="14"/>
              </w:rPr>
              <w:t xml:space="preserve">4.90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22.50</w:t>
            </w:r>
          </w:p>
        </w:tc>
        <w:tc>
          <w:tcPr>
            <w:tcW w:w="1060" w:type="dxa"/>
            <w:tcBorders/>
            <w:vAlign w:val="center"/>
          </w:tcPr>
          <w:p>
            <w:pPr>
              <w:jc w:val="right"/>
            </w:pPr>
            <w:r>
              <w:rPr>
                <w:rFonts w:ascii="宋体" w:eastAsia="宋体" w:hAnsi="宋体" w:cs="宋体"/>
                <w:b w:val="0"/>
                <w:i w:val="0"/>
                <w:color w:val="000000"/>
                <w:sz w:val="14"/>
              </w:rPr>
              <w:t xml:space="preserve">22.50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70.84</w:t>
            </w:r>
          </w:p>
        </w:tc>
        <w:tc>
          <w:tcPr>
            <w:tcW w:w="1060" w:type="dxa"/>
            <w:tcBorders/>
            <w:vAlign w:val="center"/>
          </w:tcPr>
          <w:p>
            <w:pPr>
              <w:jc w:val="right"/>
            </w:pPr>
            <w:r>
              <w:rPr>
                <w:rFonts w:ascii="宋体" w:eastAsia="宋体" w:hAnsi="宋体" w:cs="宋体"/>
                <w:b w:val="0"/>
                <w:i w:val="0"/>
                <w:color w:val="000000"/>
                <w:sz w:val="14"/>
              </w:rPr>
              <w:t xml:space="preserve">70.84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70.84</w:t>
            </w:r>
          </w:p>
        </w:tc>
        <w:tc>
          <w:tcPr>
            <w:tcW w:w="1060" w:type="dxa"/>
            <w:tcBorders/>
            <w:vAlign w:val="center"/>
          </w:tcPr>
          <w:p>
            <w:pPr>
              <w:jc w:val="right"/>
            </w:pPr>
            <w:r>
              <w:rPr>
                <w:rFonts w:ascii="宋体" w:eastAsia="宋体" w:hAnsi="宋体" w:cs="宋体"/>
                <w:b w:val="0"/>
                <w:i w:val="0"/>
                <w:color w:val="000000"/>
                <w:sz w:val="14"/>
              </w:rPr>
              <w:t xml:space="preserve">70.84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70.84</w:t>
            </w:r>
          </w:p>
        </w:tc>
        <w:tc>
          <w:tcPr>
            <w:tcW w:w="1060" w:type="dxa"/>
            <w:tcBorders/>
            <w:vAlign w:val="center"/>
          </w:tcPr>
          <w:p>
            <w:pPr>
              <w:jc w:val="right"/>
            </w:pPr>
            <w:r>
              <w:rPr>
                <w:rFonts w:ascii="宋体" w:eastAsia="宋体" w:hAnsi="宋体" w:cs="宋体"/>
                <w:b w:val="0"/>
                <w:i w:val="0"/>
                <w:color w:val="000000"/>
                <w:sz w:val="14"/>
              </w:rPr>
              <w:t xml:space="preserve">70.84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部门：辽宁省沈阳市浑南区文化旅游和广播电视局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1,255.73</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jc w:val="right"/>
            </w:pPr>
            <w:r>
              <w:rPr>
                <w:rFonts w:ascii="宋体" w:eastAsia="宋体" w:hAnsi="宋体" w:cs="宋体"/>
                <w:b w:val="0"/>
                <w:i w:val="0"/>
                <w:color w:val="000000"/>
                <w:sz w:val="14"/>
              </w:rPr>
              <w:t xml:space="preserve">1,008.68</w:t>
            </w:r>
          </w:p>
        </w:tc>
        <w:tc>
          <w:tcPr>
            <w:tcW w:w="1100" w:type="dxa"/>
            <w:tcBorders/>
            <w:vAlign w:val="center"/>
          </w:tcPr>
          <w:p>
            <w:pPr>
              <w:jc w:val="right"/>
            </w:pPr>
            <w:r>
              <w:rPr>
                <w:rFonts w:ascii="宋体" w:eastAsia="宋体" w:hAnsi="宋体" w:cs="宋体"/>
                <w:b w:val="0"/>
                <w:i w:val="0"/>
                <w:color w:val="000000"/>
                <w:sz w:val="14"/>
              </w:rPr>
              <w:t xml:space="preserve">1,008.68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130.80</w:t>
            </w:r>
          </w:p>
        </w:tc>
        <w:tc>
          <w:tcPr>
            <w:tcW w:w="1100" w:type="dxa"/>
            <w:tcBorders/>
            <w:vAlign w:val="center"/>
          </w:tcPr>
          <w:p>
            <w:pPr>
              <w:jc w:val="right"/>
            </w:pPr>
            <w:r>
              <w:rPr>
                <w:rFonts w:ascii="宋体" w:eastAsia="宋体" w:hAnsi="宋体" w:cs="宋体"/>
                <w:b w:val="0"/>
                <w:i w:val="0"/>
                <w:color w:val="000000"/>
                <w:sz w:val="14"/>
              </w:rPr>
              <w:t xml:space="preserve">130.80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45.41</w:t>
            </w:r>
          </w:p>
        </w:tc>
        <w:tc>
          <w:tcPr>
            <w:tcW w:w="1100" w:type="dxa"/>
            <w:tcBorders/>
            <w:vAlign w:val="center"/>
          </w:tcPr>
          <w:p>
            <w:pPr>
              <w:jc w:val="right"/>
            </w:pPr>
            <w:r>
              <w:rPr>
                <w:rFonts w:ascii="宋体" w:eastAsia="宋体" w:hAnsi="宋体" w:cs="宋体"/>
                <w:b w:val="0"/>
                <w:i w:val="0"/>
                <w:color w:val="000000"/>
                <w:sz w:val="14"/>
              </w:rPr>
              <w:t xml:space="preserve">45.41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70.84</w:t>
            </w:r>
          </w:p>
        </w:tc>
        <w:tc>
          <w:tcPr>
            <w:tcW w:w="1100" w:type="dxa"/>
            <w:tcBorders/>
            <w:vAlign w:val="center"/>
          </w:tcPr>
          <w:p>
            <w:pPr>
              <w:jc w:val="right"/>
            </w:pPr>
            <w:r>
              <w:rPr>
                <w:rFonts w:ascii="宋体" w:eastAsia="宋体" w:hAnsi="宋体" w:cs="宋体"/>
                <w:b w:val="0"/>
                <w:i w:val="0"/>
                <w:color w:val="000000"/>
                <w:sz w:val="14"/>
              </w:rPr>
              <w:t xml:space="preserve">70.84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1,255.73</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1,255.73</w:t>
            </w:r>
          </w:p>
        </w:tc>
        <w:tc>
          <w:tcPr>
            <w:tcW w:w="1100" w:type="dxa"/>
            <w:tcBorders/>
            <w:vAlign w:val="center"/>
          </w:tcPr>
          <w:p>
            <w:pPr>
              <w:jc w:val="right"/>
            </w:pPr>
            <w:r>
              <w:rPr>
                <w:rFonts w:ascii="宋体" w:eastAsia="宋体" w:hAnsi="宋体" w:cs="宋体"/>
                <w:b w:val="0"/>
                <w:i w:val="0"/>
                <w:color w:val="000000"/>
                <w:sz w:val="14"/>
              </w:rPr>
              <w:t xml:space="preserve">1,255.73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1,255.73</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1,255.73</w:t>
            </w:r>
          </w:p>
        </w:tc>
        <w:tc>
          <w:tcPr>
            <w:tcW w:w="1100" w:type="dxa"/>
            <w:tcBorders/>
            <w:vAlign w:val="center"/>
          </w:tcPr>
          <w:p>
            <w:pPr>
              <w:jc w:val="right"/>
            </w:pPr>
            <w:r>
              <w:rPr>
                <w:rFonts w:ascii="宋体" w:eastAsia="宋体" w:hAnsi="宋体" w:cs="宋体"/>
                <w:b w:val="0"/>
                <w:i w:val="0"/>
                <w:color w:val="000000"/>
                <w:sz w:val="14"/>
              </w:rPr>
              <w:t xml:space="preserve">1,255.73</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部门：辽宁省沈阳市浑南区文化旅游和广播电视局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1,255.73</w:t>
            </w:r>
          </w:p>
        </w:tc>
        <w:tc>
          <w:tcPr>
            <w:tcW w:w="1780" w:type="dxa"/>
            <w:tcBorders/>
            <w:vAlign w:val="center"/>
          </w:tcPr>
          <w:p>
            <w:pPr>
              <w:jc w:val="right"/>
            </w:pPr>
            <w:r>
              <w:rPr>
                <w:rFonts w:ascii="宋体" w:eastAsia="宋体" w:hAnsi="宋体" w:cs="宋体"/>
                <w:b/>
                <w:i w:val="0"/>
                <w:color w:val="000000"/>
                <w:sz w:val="18"/>
              </w:rPr>
              <w:t xml:space="preserve">731.00</w:t>
            </w:r>
          </w:p>
        </w:tc>
        <w:tc>
          <w:tcPr>
            <w:tcW w:w="1772" w:type="dxa"/>
            <w:tcBorders/>
            <w:vAlign w:val="center"/>
          </w:tcPr>
          <w:p>
            <w:pPr>
              <w:jc w:val="right"/>
            </w:pPr>
            <w:r>
              <w:rPr>
                <w:rFonts w:ascii="宋体" w:eastAsia="宋体" w:hAnsi="宋体" w:cs="宋体"/>
                <w:b/>
                <w:i w:val="0"/>
                <w:color w:val="000000"/>
                <w:sz w:val="18"/>
              </w:rPr>
              <w:t xml:space="preserve">524.73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w:t>
            </w:r>
          </w:p>
        </w:tc>
        <w:tc>
          <w:tcPr>
            <w:tcW w:w="4300" w:type="dxa"/>
            <w:tcBorders/>
            <w:vAlign w:val="center"/>
          </w:tcPr>
          <w:p>
            <w:pPr>
              <w:jc w:val="left"/>
            </w:pPr>
            <w:r>
              <w:rPr>
                <w:rFonts w:ascii="宋体" w:eastAsia="宋体" w:hAnsi="宋体" w:cs="宋体"/>
                <w:b w:val="0"/>
                <w:i w:val="0"/>
                <w:color w:val="000000"/>
                <w:sz w:val="18"/>
              </w:rPr>
              <w:t xml:space="preserve">文化旅游体育与传媒支出</w:t>
            </w:r>
          </w:p>
        </w:tc>
        <w:tc>
          <w:tcPr>
            <w:tcW w:w="1780" w:type="dxa"/>
            <w:tcBorders/>
            <w:vAlign w:val="center"/>
          </w:tcPr>
          <w:p>
            <w:pPr>
              <w:jc w:val="right"/>
            </w:pPr>
            <w:r>
              <w:rPr>
                <w:rFonts w:ascii="宋体" w:eastAsia="宋体" w:hAnsi="宋体" w:cs="宋体"/>
                <w:b w:val="0"/>
                <w:i w:val="0"/>
                <w:color w:val="000000"/>
                <w:sz w:val="18"/>
              </w:rPr>
              <w:t xml:space="preserve">1,008.68</w:t>
            </w:r>
          </w:p>
        </w:tc>
        <w:tc>
          <w:tcPr>
            <w:tcW w:w="1780" w:type="dxa"/>
            <w:tcBorders/>
            <w:vAlign w:val="center"/>
          </w:tcPr>
          <w:p>
            <w:pPr>
              <w:jc w:val="right"/>
            </w:pPr>
            <w:r>
              <w:rPr>
                <w:rFonts w:ascii="宋体" w:eastAsia="宋体" w:hAnsi="宋体" w:cs="宋体"/>
                <w:b w:val="0"/>
                <w:i w:val="0"/>
                <w:color w:val="000000"/>
                <w:sz w:val="18"/>
              </w:rPr>
              <w:t xml:space="preserve">501.95</w:t>
            </w:r>
          </w:p>
        </w:tc>
        <w:tc>
          <w:tcPr>
            <w:tcW w:w="1772" w:type="dxa"/>
            <w:tcBorders/>
            <w:vAlign w:val="center"/>
          </w:tcPr>
          <w:p>
            <w:pPr>
              <w:jc w:val="right"/>
            </w:pPr>
            <w:r>
              <w:rPr>
                <w:rFonts w:ascii="宋体" w:eastAsia="宋体" w:hAnsi="宋体" w:cs="宋体"/>
                <w:b w:val="0"/>
                <w:i w:val="0"/>
                <w:color w:val="000000"/>
                <w:sz w:val="18"/>
              </w:rPr>
              <w:t xml:space="preserve">506.73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w:t>
            </w:r>
          </w:p>
        </w:tc>
        <w:tc>
          <w:tcPr>
            <w:tcW w:w="4300" w:type="dxa"/>
            <w:tcBorders/>
            <w:vAlign w:val="center"/>
          </w:tcPr>
          <w:p>
            <w:pPr>
              <w:jc w:val="left"/>
            </w:pPr>
            <w:r>
              <w:rPr>
                <w:rFonts w:ascii="宋体" w:eastAsia="宋体" w:hAnsi="宋体" w:cs="宋体"/>
                <w:b w:val="0"/>
                <w:i w:val="0"/>
                <w:color w:val="000000"/>
                <w:sz w:val="18"/>
              </w:rPr>
              <w:t xml:space="preserve">文化和旅游</w:t>
            </w:r>
          </w:p>
        </w:tc>
        <w:tc>
          <w:tcPr>
            <w:tcW w:w="1780" w:type="dxa"/>
            <w:tcBorders/>
            <w:vAlign w:val="center"/>
          </w:tcPr>
          <w:p>
            <w:pPr>
              <w:jc w:val="right"/>
            </w:pPr>
            <w:r>
              <w:rPr>
                <w:rFonts w:ascii="宋体" w:eastAsia="宋体" w:hAnsi="宋体" w:cs="宋体"/>
                <w:b w:val="0"/>
                <w:i w:val="0"/>
                <w:color w:val="000000"/>
                <w:sz w:val="18"/>
              </w:rPr>
              <w:t xml:space="preserve">653.54</w:t>
            </w:r>
          </w:p>
        </w:tc>
        <w:tc>
          <w:tcPr>
            <w:tcW w:w="1780" w:type="dxa"/>
            <w:tcBorders/>
            <w:vAlign w:val="center"/>
          </w:tcPr>
          <w:p>
            <w:pPr>
              <w:jc w:val="right"/>
            </w:pPr>
            <w:r>
              <w:rPr>
                <w:rFonts w:ascii="宋体" w:eastAsia="宋体" w:hAnsi="宋体" w:cs="宋体"/>
                <w:b w:val="0"/>
                <w:i w:val="0"/>
                <w:color w:val="000000"/>
                <w:sz w:val="18"/>
              </w:rPr>
              <w:t xml:space="preserve">471.08</w:t>
            </w:r>
          </w:p>
        </w:tc>
        <w:tc>
          <w:tcPr>
            <w:tcW w:w="1772" w:type="dxa"/>
            <w:tcBorders/>
            <w:vAlign w:val="center"/>
          </w:tcPr>
          <w:p>
            <w:pPr>
              <w:jc w:val="right"/>
            </w:pPr>
            <w:r>
              <w:rPr>
                <w:rFonts w:ascii="宋体" w:eastAsia="宋体" w:hAnsi="宋体" w:cs="宋体"/>
                <w:b w:val="0"/>
                <w:i w:val="0"/>
                <w:color w:val="000000"/>
                <w:sz w:val="18"/>
              </w:rPr>
              <w:t xml:space="preserve">182.46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97.53</w:t>
            </w:r>
          </w:p>
        </w:tc>
        <w:tc>
          <w:tcPr>
            <w:tcW w:w="1780" w:type="dxa"/>
            <w:tcBorders/>
            <w:vAlign w:val="center"/>
          </w:tcPr>
          <w:p>
            <w:pPr>
              <w:jc w:val="right"/>
            </w:pPr>
            <w:r>
              <w:rPr>
                <w:rFonts w:ascii="宋体" w:eastAsia="宋体" w:hAnsi="宋体" w:cs="宋体"/>
                <w:b w:val="0"/>
                <w:i w:val="0"/>
                <w:color w:val="000000"/>
                <w:sz w:val="18"/>
              </w:rPr>
              <w:t xml:space="preserve">97.53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6.98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2070104</w:t>
            </w:r>
          </w:p>
        </w:tc>
        <w:tc>
          <w:tcPr>
            <w:tcW w:w="4300" w:type="dxa"/>
            <w:tcBorders/>
            <w:vAlign w:val="center"/>
          </w:tcPr>
          <w:p>
            <w:pPr>
              <w:jc w:val="left"/>
            </w:pPr>
            <w:r>
              <w:rPr>
                <w:rFonts w:ascii="宋体" w:eastAsia="宋体" w:hAnsi="宋体" w:cs="宋体"/>
                <w:b w:val="0"/>
                <w:i w:val="0"/>
                <w:color w:val="000000"/>
                <w:sz w:val="18"/>
              </w:rPr>
              <w:t xml:space="preserve">图书馆</w:t>
            </w:r>
          </w:p>
        </w:tc>
        <w:tc>
          <w:tcPr>
            <w:tcW w:w="1780" w:type="dxa"/>
            <w:tcBorders/>
            <w:vAlign w:val="center"/>
          </w:tcPr>
          <w:p>
            <w:pPr>
              <w:jc w:val="right"/>
            </w:pPr>
            <w:r>
              <w:rPr>
                <w:rFonts w:ascii="宋体" w:eastAsia="宋体" w:hAnsi="宋体" w:cs="宋体"/>
                <w:b w:val="0"/>
                <w:i w:val="0"/>
                <w:color w:val="000000"/>
                <w:sz w:val="18"/>
              </w:rPr>
              <w:t xml:space="preserve">57.99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57.99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2070113</w:t>
            </w:r>
          </w:p>
        </w:tc>
        <w:tc>
          <w:tcPr>
            <w:tcW w:w="4300" w:type="dxa"/>
            <w:tcBorders/>
            <w:vAlign w:val="center"/>
          </w:tcPr>
          <w:p>
            <w:pPr>
              <w:jc w:val="left"/>
            </w:pPr>
            <w:r>
              <w:rPr>
                <w:rFonts w:ascii="宋体" w:eastAsia="宋体" w:hAnsi="宋体" w:cs="宋体"/>
                <w:b w:val="0"/>
                <w:i w:val="0"/>
                <w:color w:val="000000"/>
                <w:sz w:val="18"/>
              </w:rPr>
              <w:t xml:space="preserve">旅游宣传</w:t>
            </w:r>
          </w:p>
        </w:tc>
        <w:tc>
          <w:tcPr>
            <w:tcW w:w="1780" w:type="dxa"/>
            <w:tcBorders/>
            <w:vAlign w:val="center"/>
          </w:tcPr>
          <w:p>
            <w:pPr>
              <w:jc w:val="right"/>
            </w:pPr>
            <w:r>
              <w:rPr>
                <w:rFonts w:ascii="宋体" w:eastAsia="宋体" w:hAnsi="宋体" w:cs="宋体"/>
                <w:b w:val="0"/>
                <w:i w:val="0"/>
                <w:color w:val="000000"/>
                <w:sz w:val="18"/>
              </w:rPr>
              <w:t xml:space="preserve">3.00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2070199</w:t>
            </w:r>
          </w:p>
        </w:tc>
        <w:tc>
          <w:tcPr>
            <w:tcW w:w="4300" w:type="dxa"/>
            <w:tcBorders/>
            <w:vAlign w:val="center"/>
          </w:tcPr>
          <w:p>
            <w:pPr>
              <w:jc w:val="left"/>
            </w:pPr>
            <w:r>
              <w:rPr>
                <w:rFonts w:ascii="宋体" w:eastAsia="宋体" w:hAnsi="宋体" w:cs="宋体"/>
                <w:b w:val="0"/>
                <w:i w:val="0"/>
                <w:color w:val="000000"/>
                <w:sz w:val="18"/>
              </w:rPr>
              <w:t xml:space="preserve">其他文化和旅游支出</w:t>
            </w:r>
          </w:p>
        </w:tc>
        <w:tc>
          <w:tcPr>
            <w:tcW w:w="1780" w:type="dxa"/>
            <w:tcBorders/>
            <w:vAlign w:val="center"/>
          </w:tcPr>
          <w:p>
            <w:pPr>
              <w:jc w:val="right"/>
            </w:pPr>
            <w:r>
              <w:rPr>
                <w:rFonts w:ascii="宋体" w:eastAsia="宋体" w:hAnsi="宋体" w:cs="宋体"/>
                <w:b w:val="0"/>
                <w:i w:val="0"/>
                <w:color w:val="000000"/>
                <w:sz w:val="18"/>
              </w:rPr>
              <w:t xml:space="preserve">488.04</w:t>
            </w:r>
          </w:p>
        </w:tc>
        <w:tc>
          <w:tcPr>
            <w:tcW w:w="1780" w:type="dxa"/>
            <w:tcBorders/>
            <w:vAlign w:val="center"/>
          </w:tcPr>
          <w:p>
            <w:pPr>
              <w:jc w:val="right"/>
            </w:pPr>
            <w:r>
              <w:rPr>
                <w:rFonts w:ascii="宋体" w:eastAsia="宋体" w:hAnsi="宋体" w:cs="宋体"/>
                <w:b w:val="0"/>
                <w:i w:val="0"/>
                <w:color w:val="000000"/>
                <w:sz w:val="18"/>
              </w:rPr>
              <w:t xml:space="preserve">373.55</w:t>
            </w:r>
          </w:p>
        </w:tc>
        <w:tc>
          <w:tcPr>
            <w:tcW w:w="1772" w:type="dxa"/>
            <w:tcBorders/>
            <w:vAlign w:val="center"/>
          </w:tcPr>
          <w:p>
            <w:pPr>
              <w:jc w:val="right"/>
            </w:pPr>
            <w:r>
              <w:rPr>
                <w:rFonts w:ascii="宋体" w:eastAsia="宋体" w:hAnsi="宋体" w:cs="宋体"/>
                <w:b w:val="0"/>
                <w:i w:val="0"/>
                <w:color w:val="000000"/>
                <w:sz w:val="18"/>
              </w:rPr>
              <w:t xml:space="preserve">114.49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20702</w:t>
            </w:r>
          </w:p>
        </w:tc>
        <w:tc>
          <w:tcPr>
            <w:tcW w:w="4300" w:type="dxa"/>
            <w:tcBorders/>
            <w:vAlign w:val="center"/>
          </w:tcPr>
          <w:p>
            <w:pPr>
              <w:jc w:val="left"/>
            </w:pPr>
            <w:r>
              <w:rPr>
                <w:rFonts w:ascii="宋体" w:eastAsia="宋体" w:hAnsi="宋体" w:cs="宋体"/>
                <w:b w:val="0"/>
                <w:i w:val="0"/>
                <w:color w:val="000000"/>
                <w:sz w:val="18"/>
              </w:rPr>
              <w:t xml:space="preserve">文物</w:t>
            </w:r>
          </w:p>
        </w:tc>
        <w:tc>
          <w:tcPr>
            <w:tcW w:w="1780" w:type="dxa"/>
            <w:tcBorders/>
            <w:vAlign w:val="center"/>
          </w:tcPr>
          <w:p>
            <w:pPr>
              <w:jc w:val="right"/>
            </w:pPr>
            <w:r>
              <w:rPr>
                <w:rFonts w:ascii="宋体" w:eastAsia="宋体" w:hAnsi="宋体" w:cs="宋体"/>
                <w:b w:val="0"/>
                <w:i w:val="0"/>
                <w:color w:val="000000"/>
                <w:sz w:val="18"/>
              </w:rPr>
              <w:t xml:space="preserve">41.37</w:t>
            </w:r>
          </w:p>
        </w:tc>
        <w:tc>
          <w:tcPr>
            <w:tcW w:w="1780" w:type="dxa"/>
            <w:tcBorders/>
            <w:vAlign w:val="center"/>
          </w:tcPr>
          <w:p>
            <w:pPr>
              <w:jc w:val="right"/>
            </w:pPr>
            <w:r>
              <w:rPr>
                <w:rFonts w:ascii="宋体" w:eastAsia="宋体" w:hAnsi="宋体" w:cs="宋体"/>
                <w:b w:val="0"/>
                <w:i w:val="0"/>
                <w:color w:val="000000"/>
                <w:sz w:val="18"/>
              </w:rPr>
              <w:t xml:space="preserve">30.87</w:t>
            </w:r>
          </w:p>
        </w:tc>
        <w:tc>
          <w:tcPr>
            <w:tcW w:w="1772" w:type="dxa"/>
            <w:tcBorders/>
            <w:vAlign w:val="center"/>
          </w:tcPr>
          <w:p>
            <w:pPr>
              <w:jc w:val="right"/>
            </w:pPr>
            <w:r>
              <w:rPr>
                <w:rFonts w:ascii="宋体" w:eastAsia="宋体" w:hAnsi="宋体" w:cs="宋体"/>
                <w:b w:val="0"/>
                <w:i w:val="0"/>
                <w:color w:val="000000"/>
                <w:sz w:val="18"/>
              </w:rPr>
              <w:t xml:space="preserve">10.50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2070204</w:t>
            </w:r>
          </w:p>
        </w:tc>
        <w:tc>
          <w:tcPr>
            <w:tcW w:w="4300" w:type="dxa"/>
            <w:tcBorders/>
            <w:vAlign w:val="center"/>
          </w:tcPr>
          <w:p>
            <w:pPr>
              <w:jc w:val="left"/>
            </w:pPr>
            <w:r>
              <w:rPr>
                <w:rFonts w:ascii="宋体" w:eastAsia="宋体" w:hAnsi="宋体" w:cs="宋体"/>
                <w:b w:val="0"/>
                <w:i w:val="0"/>
                <w:color w:val="000000"/>
                <w:sz w:val="18"/>
              </w:rPr>
              <w:t xml:space="preserve">文物保护</w:t>
            </w:r>
          </w:p>
        </w:tc>
        <w:tc>
          <w:tcPr>
            <w:tcW w:w="1780" w:type="dxa"/>
            <w:tcBorders/>
            <w:vAlign w:val="center"/>
          </w:tcPr>
          <w:p>
            <w:pPr>
              <w:jc w:val="right"/>
            </w:pPr>
            <w:r>
              <w:rPr>
                <w:rFonts w:ascii="宋体" w:eastAsia="宋体" w:hAnsi="宋体" w:cs="宋体"/>
                <w:b w:val="0"/>
                <w:i w:val="0"/>
                <w:color w:val="000000"/>
                <w:sz w:val="18"/>
              </w:rPr>
              <w:t xml:space="preserve">31.37</w:t>
            </w:r>
          </w:p>
        </w:tc>
        <w:tc>
          <w:tcPr>
            <w:tcW w:w="1780" w:type="dxa"/>
            <w:tcBorders/>
            <w:vAlign w:val="center"/>
          </w:tcPr>
          <w:p>
            <w:pPr>
              <w:jc w:val="right"/>
            </w:pPr>
            <w:r>
              <w:rPr>
                <w:rFonts w:ascii="宋体" w:eastAsia="宋体" w:hAnsi="宋体" w:cs="宋体"/>
                <w:b w:val="0"/>
                <w:i w:val="0"/>
                <w:color w:val="000000"/>
                <w:sz w:val="18"/>
              </w:rPr>
              <w:t xml:space="preserve">30.87</w:t>
            </w:r>
          </w:p>
        </w:tc>
        <w:tc>
          <w:tcPr>
            <w:tcW w:w="1772" w:type="dxa"/>
            <w:tcBorders/>
            <w:vAlign w:val="center"/>
          </w:tcPr>
          <w:p>
            <w:pPr>
              <w:jc w:val="right"/>
            </w:pPr>
            <w:r>
              <w:rPr>
                <w:rFonts w:ascii="宋体" w:eastAsia="宋体" w:hAnsi="宋体" w:cs="宋体"/>
                <w:b w:val="0"/>
                <w:i w:val="0"/>
                <w:color w:val="000000"/>
                <w:sz w:val="18"/>
              </w:rPr>
              <w:t xml:space="preserve">0.50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2070205</w:t>
            </w:r>
          </w:p>
        </w:tc>
        <w:tc>
          <w:tcPr>
            <w:tcW w:w="4300" w:type="dxa"/>
            <w:tcBorders/>
            <w:vAlign w:val="center"/>
          </w:tcPr>
          <w:p>
            <w:pPr>
              <w:jc w:val="left"/>
            </w:pPr>
            <w:r>
              <w:rPr>
                <w:rFonts w:ascii="宋体" w:eastAsia="宋体" w:hAnsi="宋体" w:cs="宋体"/>
                <w:b w:val="0"/>
                <w:i w:val="0"/>
                <w:color w:val="000000"/>
                <w:sz w:val="18"/>
              </w:rPr>
              <w:t xml:space="preserve">博物馆</w:t>
            </w:r>
          </w:p>
        </w:tc>
        <w:tc>
          <w:tcPr>
            <w:tcW w:w="1780" w:type="dxa"/>
            <w:tcBorders/>
            <w:vAlign w:val="center"/>
          </w:tcPr>
          <w:p>
            <w:pPr>
              <w:jc w:val="right"/>
            </w:pPr>
            <w:r>
              <w:rPr>
                <w:rFonts w:ascii="宋体" w:eastAsia="宋体" w:hAnsi="宋体" w:cs="宋体"/>
                <w:b w:val="0"/>
                <w:i w:val="0"/>
                <w:color w:val="000000"/>
                <w:sz w:val="18"/>
              </w:rPr>
              <w:t xml:space="preserve">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20703</w:t>
            </w:r>
          </w:p>
        </w:tc>
        <w:tc>
          <w:tcPr>
            <w:tcW w:w="4300" w:type="dxa"/>
            <w:tcBorders/>
            <w:vAlign w:val="center"/>
          </w:tcPr>
          <w:p>
            <w:pPr>
              <w:jc w:val="left"/>
            </w:pPr>
            <w:r>
              <w:rPr>
                <w:rFonts w:ascii="宋体" w:eastAsia="宋体" w:hAnsi="宋体" w:cs="宋体"/>
                <w:b w:val="0"/>
                <w:i w:val="0"/>
                <w:color w:val="000000"/>
                <w:sz w:val="18"/>
              </w:rPr>
              <w:t xml:space="preserve">体育</w:t>
            </w:r>
          </w:p>
        </w:tc>
        <w:tc>
          <w:tcPr>
            <w:tcW w:w="1780" w:type="dxa"/>
            <w:tcBorders/>
            <w:vAlign w:val="center"/>
          </w:tcPr>
          <w:p>
            <w:pPr>
              <w:jc w:val="right"/>
            </w:pPr>
            <w:r>
              <w:rPr>
                <w:rFonts w:ascii="宋体" w:eastAsia="宋体" w:hAnsi="宋体" w:cs="宋体"/>
                <w:b w:val="0"/>
                <w:i w:val="0"/>
                <w:color w:val="000000"/>
                <w:sz w:val="18"/>
              </w:rPr>
              <w:t xml:space="preserve">313.77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313.77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2070305</w:t>
            </w:r>
          </w:p>
        </w:tc>
        <w:tc>
          <w:tcPr>
            <w:tcW w:w="4300" w:type="dxa"/>
            <w:tcBorders/>
            <w:vAlign w:val="center"/>
          </w:tcPr>
          <w:p>
            <w:pPr>
              <w:jc w:val="left"/>
            </w:pPr>
            <w:r>
              <w:rPr>
                <w:rFonts w:ascii="宋体" w:eastAsia="宋体" w:hAnsi="宋体" w:cs="宋体"/>
                <w:b w:val="0"/>
                <w:i w:val="0"/>
                <w:color w:val="000000"/>
                <w:sz w:val="18"/>
              </w:rPr>
              <w:t xml:space="preserve">体育竞赛</w:t>
            </w:r>
          </w:p>
        </w:tc>
        <w:tc>
          <w:tcPr>
            <w:tcW w:w="1780" w:type="dxa"/>
            <w:tcBorders/>
            <w:vAlign w:val="center"/>
          </w:tcPr>
          <w:p>
            <w:pPr>
              <w:jc w:val="right"/>
            </w:pPr>
            <w:r>
              <w:rPr>
                <w:rFonts w:ascii="宋体" w:eastAsia="宋体" w:hAnsi="宋体" w:cs="宋体"/>
                <w:b w:val="0"/>
                <w:i w:val="0"/>
                <w:color w:val="000000"/>
                <w:sz w:val="18"/>
              </w:rPr>
              <w:t xml:space="preserve">308.36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308.36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2070308</w:t>
            </w:r>
          </w:p>
        </w:tc>
        <w:tc>
          <w:tcPr>
            <w:tcW w:w="4300" w:type="dxa"/>
            <w:tcBorders/>
            <w:vAlign w:val="center"/>
          </w:tcPr>
          <w:p>
            <w:pPr>
              <w:jc w:val="left"/>
            </w:pPr>
            <w:r>
              <w:rPr>
                <w:rFonts w:ascii="宋体" w:eastAsia="宋体" w:hAnsi="宋体" w:cs="宋体"/>
                <w:b w:val="0"/>
                <w:i w:val="0"/>
                <w:color w:val="000000"/>
                <w:sz w:val="18"/>
              </w:rPr>
              <w:t xml:space="preserve">群众体育</w:t>
            </w:r>
          </w:p>
        </w:tc>
        <w:tc>
          <w:tcPr>
            <w:tcW w:w="1780" w:type="dxa"/>
            <w:tcBorders/>
            <w:vAlign w:val="center"/>
          </w:tcPr>
          <w:p>
            <w:pPr>
              <w:jc w:val="right"/>
            </w:pPr>
            <w:r>
              <w:rPr>
                <w:rFonts w:ascii="宋体" w:eastAsia="宋体" w:hAnsi="宋体" w:cs="宋体"/>
                <w:b w:val="0"/>
                <w:i w:val="0"/>
                <w:color w:val="000000"/>
                <w:sz w:val="18"/>
              </w:rPr>
              <w:t xml:space="preserve">5.41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130.80</w:t>
            </w:r>
          </w:p>
        </w:tc>
        <w:tc>
          <w:tcPr>
            <w:tcW w:w="1780" w:type="dxa"/>
            <w:tcBorders/>
            <w:vAlign w:val="center"/>
          </w:tcPr>
          <w:p>
            <w:pPr>
              <w:jc w:val="right"/>
            </w:pPr>
            <w:r>
              <w:rPr>
                <w:rFonts w:ascii="宋体" w:eastAsia="宋体" w:hAnsi="宋体" w:cs="宋体"/>
                <w:b w:val="0"/>
                <w:i w:val="0"/>
                <w:color w:val="000000"/>
                <w:sz w:val="18"/>
              </w:rPr>
              <w:t xml:space="preserve">130.80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119.21</w:t>
            </w:r>
          </w:p>
        </w:tc>
        <w:tc>
          <w:tcPr>
            <w:tcW w:w="1780" w:type="dxa"/>
            <w:tcBorders/>
            <w:vAlign w:val="center"/>
          </w:tcPr>
          <w:p>
            <w:pPr>
              <w:jc w:val="right"/>
            </w:pPr>
            <w:r>
              <w:rPr>
                <w:rFonts w:ascii="宋体" w:eastAsia="宋体" w:hAnsi="宋体" w:cs="宋体"/>
                <w:b w:val="0"/>
                <w:i w:val="0"/>
                <w:color w:val="000000"/>
                <w:sz w:val="18"/>
              </w:rPr>
              <w:t xml:space="preserve">119.21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1.59</w:t>
            </w:r>
          </w:p>
        </w:tc>
        <w:tc>
          <w:tcPr>
            <w:tcW w:w="1780" w:type="dxa"/>
            <w:tcBorders/>
            <w:vAlign w:val="center"/>
          </w:tcPr>
          <w:p>
            <w:pPr>
              <w:jc w:val="right"/>
            </w:pPr>
            <w:r>
              <w:rPr>
                <w:rFonts w:ascii="宋体" w:eastAsia="宋体" w:hAnsi="宋体" w:cs="宋体"/>
                <w:b w:val="0"/>
                <w:i w:val="0"/>
                <w:color w:val="000000"/>
                <w:sz w:val="18"/>
              </w:rPr>
              <w:t xml:space="preserve">1.59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11.03</w:t>
            </w:r>
          </w:p>
        </w:tc>
        <w:tc>
          <w:tcPr>
            <w:tcW w:w="1780" w:type="dxa"/>
            <w:tcBorders/>
            <w:vAlign w:val="center"/>
          </w:tcPr>
          <w:p>
            <w:pPr>
              <w:jc w:val="right"/>
            </w:pPr>
            <w:r>
              <w:rPr>
                <w:rFonts w:ascii="宋体" w:eastAsia="宋体" w:hAnsi="宋体" w:cs="宋体"/>
                <w:b w:val="0"/>
                <w:i w:val="0"/>
                <w:color w:val="000000"/>
                <w:sz w:val="18"/>
              </w:rPr>
              <w:t xml:space="preserve">11.03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68.17</w:t>
            </w:r>
          </w:p>
        </w:tc>
        <w:tc>
          <w:tcPr>
            <w:tcW w:w="1780" w:type="dxa"/>
            <w:tcBorders/>
            <w:vAlign w:val="center"/>
          </w:tcPr>
          <w:p>
            <w:pPr>
              <w:jc w:val="right"/>
            </w:pPr>
            <w:r>
              <w:rPr>
                <w:rFonts w:ascii="宋体" w:eastAsia="宋体" w:hAnsi="宋体" w:cs="宋体"/>
                <w:b w:val="0"/>
                <w:i w:val="0"/>
                <w:color w:val="000000"/>
                <w:sz w:val="18"/>
              </w:rPr>
              <w:t xml:space="preserve">68.17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38.42</w:t>
            </w:r>
          </w:p>
        </w:tc>
        <w:tc>
          <w:tcPr>
            <w:tcW w:w="1780" w:type="dxa"/>
            <w:tcBorders/>
            <w:vAlign w:val="center"/>
          </w:tcPr>
          <w:p>
            <w:pPr>
              <w:jc w:val="right"/>
            </w:pPr>
            <w:r>
              <w:rPr>
                <w:rFonts w:ascii="宋体" w:eastAsia="宋体" w:hAnsi="宋体" w:cs="宋体"/>
                <w:b w:val="0"/>
                <w:i w:val="0"/>
                <w:color w:val="000000"/>
                <w:sz w:val="18"/>
              </w:rPr>
              <w:t xml:space="preserve">38.42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11.59</w:t>
            </w:r>
          </w:p>
        </w:tc>
        <w:tc>
          <w:tcPr>
            <w:tcW w:w="1780" w:type="dxa"/>
            <w:tcBorders/>
            <w:vAlign w:val="center"/>
          </w:tcPr>
          <w:p>
            <w:pPr>
              <w:jc w:val="right"/>
            </w:pPr>
            <w:r>
              <w:rPr>
                <w:rFonts w:ascii="宋体" w:eastAsia="宋体" w:hAnsi="宋体" w:cs="宋体"/>
                <w:b w:val="0"/>
                <w:i w:val="0"/>
                <w:color w:val="000000"/>
                <w:sz w:val="18"/>
              </w:rPr>
              <w:t xml:space="preserve">11.59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11.59</w:t>
            </w:r>
          </w:p>
        </w:tc>
        <w:tc>
          <w:tcPr>
            <w:tcW w:w="1780" w:type="dxa"/>
            <w:tcBorders/>
            <w:vAlign w:val="center"/>
          </w:tcPr>
          <w:p>
            <w:pPr>
              <w:jc w:val="right"/>
            </w:pPr>
            <w:r>
              <w:rPr>
                <w:rFonts w:ascii="宋体" w:eastAsia="宋体" w:hAnsi="宋体" w:cs="宋体"/>
                <w:b w:val="0"/>
                <w:i w:val="0"/>
                <w:color w:val="000000"/>
                <w:sz w:val="18"/>
              </w:rPr>
              <w:t xml:space="preserve">11.59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45.40</w:t>
            </w:r>
          </w:p>
        </w:tc>
        <w:tc>
          <w:tcPr>
            <w:tcW w:w="1780" w:type="dxa"/>
            <w:tcBorders/>
            <w:vAlign w:val="center"/>
          </w:tcPr>
          <w:p>
            <w:pPr>
              <w:jc w:val="right"/>
            </w:pPr>
            <w:r>
              <w:rPr>
                <w:rFonts w:ascii="宋体" w:eastAsia="宋体" w:hAnsi="宋体" w:cs="宋体"/>
                <w:b w:val="0"/>
                <w:i w:val="0"/>
                <w:color w:val="000000"/>
                <w:sz w:val="18"/>
              </w:rPr>
              <w:t xml:space="preserve">27.40</w:t>
            </w:r>
          </w:p>
        </w:tc>
        <w:tc>
          <w:tcPr>
            <w:tcW w:w="1772" w:type="dxa"/>
            <w:tcBorders/>
            <w:vAlign w:val="center"/>
          </w:tcPr>
          <w:p>
            <w:pPr>
              <w:jc w:val="right"/>
            </w:pPr>
            <w:r>
              <w:rPr>
                <w:rFonts w:ascii="宋体" w:eastAsia="宋体" w:hAnsi="宋体" w:cs="宋体"/>
                <w:b w:val="0"/>
                <w:i w:val="0"/>
                <w:color w:val="000000"/>
                <w:sz w:val="18"/>
              </w:rPr>
              <w:t xml:space="preserve">18.00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w:t>
            </w:r>
          </w:p>
        </w:tc>
        <w:tc>
          <w:tcPr>
            <w:tcW w:w="4300" w:type="dxa"/>
            <w:tcBorders/>
            <w:vAlign w:val="center"/>
          </w:tcPr>
          <w:p>
            <w:pPr>
              <w:jc w:val="left"/>
            </w:pPr>
            <w:r>
              <w:rPr>
                <w:rFonts w:ascii="宋体" w:eastAsia="宋体" w:hAnsi="宋体" w:cs="宋体"/>
                <w:b w:val="0"/>
                <w:i w:val="0"/>
                <w:color w:val="000000"/>
                <w:sz w:val="18"/>
              </w:rPr>
              <w:t xml:space="preserve">公共卫生</w:t>
            </w:r>
          </w:p>
        </w:tc>
        <w:tc>
          <w:tcPr>
            <w:tcW w:w="1780" w:type="dxa"/>
            <w:tcBorders/>
            <w:vAlign w:val="center"/>
          </w:tcPr>
          <w:p>
            <w:pPr>
              <w:jc w:val="right"/>
            </w:pPr>
            <w:r>
              <w:rPr>
                <w:rFonts w:ascii="宋体" w:eastAsia="宋体" w:hAnsi="宋体" w:cs="宋体"/>
                <w:b w:val="0"/>
                <w:i w:val="0"/>
                <w:color w:val="000000"/>
                <w:sz w:val="18"/>
              </w:rPr>
              <w:t xml:space="preserve">18.00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2100409</w:t>
            </w:r>
          </w:p>
        </w:tc>
        <w:tc>
          <w:tcPr>
            <w:tcW w:w="4300" w:type="dxa"/>
            <w:tcBorders/>
            <w:vAlign w:val="center"/>
          </w:tcPr>
          <w:p>
            <w:pPr>
              <w:jc w:val="left"/>
            </w:pPr>
            <w:r>
              <w:rPr>
                <w:rFonts w:ascii="宋体" w:eastAsia="宋体" w:hAnsi="宋体" w:cs="宋体"/>
                <w:b w:val="0"/>
                <w:i w:val="0"/>
                <w:color w:val="000000"/>
                <w:sz w:val="18"/>
              </w:rPr>
              <w:t xml:space="preserve">重大公共卫生服务</w:t>
            </w:r>
          </w:p>
        </w:tc>
        <w:tc>
          <w:tcPr>
            <w:tcW w:w="1780" w:type="dxa"/>
            <w:tcBorders/>
            <w:vAlign w:val="center"/>
          </w:tcPr>
          <w:p>
            <w:pPr>
              <w:jc w:val="right"/>
            </w:pPr>
            <w:r>
              <w:rPr>
                <w:rFonts w:ascii="宋体" w:eastAsia="宋体" w:hAnsi="宋体" w:cs="宋体"/>
                <w:b w:val="0"/>
                <w:i w:val="0"/>
                <w:color w:val="000000"/>
                <w:sz w:val="18"/>
              </w:rPr>
              <w:t xml:space="preserve">18.00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18.00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27.40</w:t>
            </w:r>
          </w:p>
        </w:tc>
        <w:tc>
          <w:tcPr>
            <w:tcW w:w="1780" w:type="dxa"/>
            <w:tcBorders/>
            <w:vAlign w:val="center"/>
          </w:tcPr>
          <w:p>
            <w:pPr>
              <w:jc w:val="right"/>
            </w:pPr>
            <w:r>
              <w:rPr>
                <w:rFonts w:ascii="宋体" w:eastAsia="宋体" w:hAnsi="宋体" w:cs="宋体"/>
                <w:b w:val="0"/>
                <w:i w:val="0"/>
                <w:color w:val="000000"/>
                <w:sz w:val="18"/>
              </w:rPr>
              <w:t xml:space="preserve">27.40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4.90</w:t>
            </w:r>
          </w:p>
        </w:tc>
        <w:tc>
          <w:tcPr>
            <w:tcW w:w="1780" w:type="dxa"/>
            <w:tcBorders/>
            <w:vAlign w:val="center"/>
          </w:tcPr>
          <w:p>
            <w:pPr>
              <w:jc w:val="right"/>
            </w:pPr>
            <w:r>
              <w:rPr>
                <w:rFonts w:ascii="宋体" w:eastAsia="宋体" w:hAnsi="宋体" w:cs="宋体"/>
                <w:b w:val="0"/>
                <w:i w:val="0"/>
                <w:color w:val="000000"/>
                <w:sz w:val="18"/>
              </w:rPr>
              <w:t xml:space="preserve">4.90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22.50</w:t>
            </w:r>
          </w:p>
        </w:tc>
        <w:tc>
          <w:tcPr>
            <w:tcW w:w="1780" w:type="dxa"/>
            <w:tcBorders/>
            <w:vAlign w:val="center"/>
          </w:tcPr>
          <w:p>
            <w:pPr>
              <w:jc w:val="right"/>
            </w:pPr>
            <w:r>
              <w:rPr>
                <w:rFonts w:ascii="宋体" w:eastAsia="宋体" w:hAnsi="宋体" w:cs="宋体"/>
                <w:b w:val="0"/>
                <w:i w:val="0"/>
                <w:color w:val="000000"/>
                <w:sz w:val="18"/>
              </w:rPr>
              <w:t xml:space="preserve">22.50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70.84</w:t>
            </w:r>
          </w:p>
        </w:tc>
        <w:tc>
          <w:tcPr>
            <w:tcW w:w="1780" w:type="dxa"/>
            <w:tcBorders/>
            <w:vAlign w:val="center"/>
          </w:tcPr>
          <w:p>
            <w:pPr>
              <w:jc w:val="right"/>
            </w:pPr>
            <w:r>
              <w:rPr>
                <w:rFonts w:ascii="宋体" w:eastAsia="宋体" w:hAnsi="宋体" w:cs="宋体"/>
                <w:b w:val="0"/>
                <w:i w:val="0"/>
                <w:color w:val="000000"/>
                <w:sz w:val="18"/>
              </w:rPr>
              <w:t xml:space="preserve">70.84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70.84</w:t>
            </w:r>
          </w:p>
        </w:tc>
        <w:tc>
          <w:tcPr>
            <w:tcW w:w="1780" w:type="dxa"/>
            <w:tcBorders/>
            <w:vAlign w:val="center"/>
          </w:tcPr>
          <w:p>
            <w:pPr>
              <w:jc w:val="right"/>
            </w:pPr>
            <w:r>
              <w:rPr>
                <w:rFonts w:ascii="宋体" w:eastAsia="宋体" w:hAnsi="宋体" w:cs="宋体"/>
                <w:b w:val="0"/>
                <w:i w:val="0"/>
                <w:color w:val="000000"/>
                <w:sz w:val="18"/>
              </w:rPr>
              <w:t xml:space="preserve">70.84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70.84</w:t>
            </w:r>
          </w:p>
        </w:tc>
        <w:tc>
          <w:tcPr>
            <w:tcW w:w="1780" w:type="dxa"/>
            <w:tcBorders/>
            <w:vAlign w:val="center"/>
          </w:tcPr>
          <w:p>
            <w:pPr>
              <w:jc w:val="right"/>
            </w:pPr>
            <w:r>
              <w:rPr>
                <w:rFonts w:ascii="宋体" w:eastAsia="宋体" w:hAnsi="宋体" w:cs="宋体"/>
                <w:b w:val="0"/>
                <w:i w:val="0"/>
                <w:color w:val="000000"/>
                <w:sz w:val="18"/>
              </w:rPr>
              <w:t xml:space="preserve">70.84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部门：辽宁省沈阳市浑南区文化旅游和广播电视局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660.25</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45.30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186.66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7.35</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44.17</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22.03</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14.18</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184.68</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68.17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38.42</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23.16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27.41</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3.70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1.21</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70.84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25.44</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12.62</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11.59</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1.24</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3.85</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9.74</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685.69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45.30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部门：辽宁省沈阳市浑南区文化旅游和广播电视局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部门：辽宁省沈阳市浑南区文化旅游和广播电视局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部门：辽宁省沈阳市浑南区文化旅游和广播电视局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018001沈阳市浑南区文化旅游和广播电视局本级-210112000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146.84</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146.84</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98.82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25.32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25.31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按照全年工作计划完成任务。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2024年度我单位已按照计划完成全年工作目标.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158"/>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各类群众性体育活动与竞赛参与人数达标率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举办群众体育活动数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参加3次以上文化活动占比</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全民健身参与人员满意度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活动参与者满意度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全民健身参与人员满意度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推进体育公共服务和体育体制改革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有效推进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有效建立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018002沈阳市浑南区文化旅游体育事务服务中心-210112000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606.78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606.78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10.13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10.12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16.39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120.33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120.33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404.92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404.92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按计划完成全年工作任务。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2024年度我单位已按照计划完成全年工作目标.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旅游投诉案件数量降低率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活动参与者满意度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全民健身参与人员满意度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推进体育公共服务和体育体制改革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018003沈阳市浑南区考古和文物保护中心-210112000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60.57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60.57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10.57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按全年计划完成工作任务。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按照计划完成全年工作目标。</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展会成交额增长率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运动员满意度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明确融媒体采编部门责任划分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建立绩效激励机制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持续完善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博物馆、纪念馆免费开放补助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《关于印发&lt;公共图书馆 美术馆 文化馆（站）免费开放补助资金管理办法&gt;的通知》（辽财教〔2021〕244号）、沈阳市文旅局、沈阳市财政局《关于落实“三馆一站”免费开放补贴中央转移支付资金拨付及县级补贴资金配套的通知》</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2024年度博物馆、纪念馆免费开放补助项目，全年绩效工作已完成.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博物馆参观人次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博物馆、纪念馆参观人数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读者满意率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博物馆纪念馆投诉率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提高博物馆影响力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博物馆年均陈列展览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34.33333333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城市书房莫子山店运营费用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395.87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领导指示，通过对城市书房莫子山店运营、杂项、采暖水电、电梯运维等具体支出，保持城市书房的正常运营。使城市书房成为我区有温度、有文化的城市地标，成为建设文化浑南、书香浑南的有力支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为保障我局正常工作，2024年度城市书房莫子山店任务已完成，因部分项目未满足支付条件未履行请款手续。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31.83338753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城市书房万达one店运营费用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按照区委区政府领导指示，通过对城市书房万达one店运营、杂项、水电等具体支出，保持城市书房的正常运营。使城市书房成为我区有温度、有文化的城市地标，成为建设文化浑南、书香浑南的有力支撑。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为保障我局正常工作，2024年度城市书房万达ONE店全年绩效工作已完成，请继续全额安排资金。</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城市书屋运营费用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按照区委区政府领导指示，通过对城市书屋运营、杂项、水电等具体支出，保持城市书房的正常运营。使城市书房成为我区有温度、有文化的城市地标，成为建设文化浑南、书香浑南的有力支撑。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2024年度城市书屋运营项目，全年绩效工作已完成，因未满足支付条件未履行请款手续。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冬梦冰雪乐园项目服务费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为贯彻落实习近平总书记“三亿人参与冰雪运动”的号召和省市关于加快冰雪运动发展的部署，助力2022北京冬奥会成功举办，2021年11浑南区政府在中央公园水晶广场举办“浑南 冬梦冰雪乐园”活动。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冬梦冰雪乐园项目项目，全年绩效工作已完成。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制定主题旅游个数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新增旅游品牌数量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公共旅游形象宣传覆盖率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省内旅游人次增长率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隔离安置宾馆门磁报警器（第一批）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按照省疫情防控指挥部《关于进一步加强集中隔离场所管理工作的通知》相关要求，各隔离场所要采取安装门磁、监控等措施。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为保障我局正常工作，财政已将隔离安置宾馆门磁报警器（第一批）经费全额下达。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开展突发公共卫生应急演练次数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医疗防疫物资数量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其他:为保障我局正常工作，财政已将隔离安置宾馆门磁报警器（第一批）经费全额下达，并支付企业。</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防疫控制率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卫生技术人员培训完成率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防疫政策的公众知晓度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防疫人员感染风险降低率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其他:为保障我局正常工作，财政已将隔离安置宾馆门磁报警器（第一批）经费全额下达，并支付给企业。</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为保证我局工作正常进行，共有5名雇员。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已按期完成全部工作任务。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4452"/>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经费保障:为保障我局正常工作，2024年度共有5名雇员，全年绩效工作已完成，请继续全额安排资金。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8.41704569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编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为保障我局正常工作，缴纳残疾人就业保障金请继续全额安排资金下达，并按照政策支付。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残疾人群众性体育比赛举办场次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选拔年轻残疾人运动员数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其他:为保障我局正常工作，缴纳残疾人就业保障金请继续全额安排资金下达，已按照实际发生额支付，请继续全额安排。</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其他:为保障我局正常工作，缴纳残疾人就业保障金请继续全额安排资金下达，已按照实际发生额支付，请继续全额安排。</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提高残疾人活动参与率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其他:为保障我局正常工作，缴纳残疾人就业保障金请继续全额安排资金下达，已按照实际发生额支付。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旅游宣传、冰雪活动及景区建设经费-区文旅广电局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90.91%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为保障我局正常工作，2024年度旅游宣传、冰雪活动及景区建设任务已完成，因部分项目未满足支付条件未履行请款手续。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印刷旅游宣传品数量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旅游宣传推广活动项目数量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公共旅游形象宣传覆盖率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省内旅游人次增长率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为保证我局工作正常进行，有派遣制人员4名。</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为保障我局正常工作，2024年度共有3名派遣人员，全年绩效工作已完成，经费未全额下达。</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经费保障:为保障我局正常工作，2024年度共有3名派遣人员，全年绩效工作已完成，经费未全额下达。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经费保障:为保障我局正常工作，2024年度共有3名派遣人员，全年绩效工作已完成，请继续全额安排资金。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经费保障:为保障我局正常工作，2024年度共有3名派遣人员，全年绩效工作已完成，经费未全额下达。</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经费保障:为保障我局正常工作，2024年度共有3名派遣人员，全年绩效工作已完成，请继续全额安排资金。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17.68117871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赔偿兰军劳动争议纠纷案相关费用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我单位于2024年4月12日收到辽宁省沈阳市中级人民法院关于兰军劳动争议一案民事判决书。1.判决生效后十五日内向兰军支付养老金补涨损失12396元；2.案件受理费20元。合计：12416元。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为保障我局正常工作，财政已将赔偿兰军劳动争议纠纷案相关费用全额下达，并支付给个人，工作任务已完成。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调解劳动、人事关系次数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完成劳动关系形势分析报告数量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劳动人事争议仲裁结案率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劳动人事争议调解成功率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有力维护劳动关系和谐稳定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通过培训掌握劳动技能人数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其他:为保障我局正常工作，财政已将赔偿兰军劳动争议纠纷案相关费用全额下达，并支付给个人，工作任务已完成。</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全国武术之乡比赛经费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是全国百家，沈阳唯一被国家体育总局授予“全国武术之乡”称号的区县。按照国家体育总局武术运动管理中心颁布实施《全国武术之乡管理办法》要求，每年度需参加两次以上由中国武术协会主办的全国性武术比赛。其中，必须参加全国武术之乡会员比赛。</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2024年度全国武术之乡比赛项目，全年绩效工作已完成.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参加比赛人次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比赛完成率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体育活动任务完成率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比赛成绩排名上升的名次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对体育事业可持续发展的影响程度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竞技体育正向促进作用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全民健身器材采购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通过政府采购等形式，为浑南区公共休闲场所采购200件左右体育器材，不断完善浑南区体育生活环境，为市民提供更多更好的体育锻炼器材。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2024年度全民健身器材采购项目，全年绩效工作已完成。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公共场所全民健身器材覆盖率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公共场所平均健身器材数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新建全民健身器材合格率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新建全民健身器材合格率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提高全民健身参与度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对全民健身运动促进程度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群众体育活动经费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依据市体育局工作要求，承接省市举办的大型体育活动，按照区委区政府的工作要求，打造浑南区品牌体育活动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为保障我局正常工作，2024年度群众体育活动已完成，因部分项目未满足支付条件未履行请款手续。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开展群众体育活动次数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开展群众体育活动次数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体育活动任务完成率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体育活动任务完成率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对体育事业可持续影响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提高社会体育指导员技能水平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其他:为保障我局正常工作，2024年度群众体育活动已完成，因部分项目未满足支付条件未履行请款手续。</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群众文化活动经费-区文旅广电局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通过开展文化交流活动。推动群众文化发展，满足群众的精神文化需求。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为保障我局正常工作，全年群众文化活动已完成，因未满足支付条件未履行请款手续。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举办重大演出活动场次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举办重大演出活动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演出质量水平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群众文化演出活动合</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提升参演群众演出水平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演出上座率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其他:为保障我局正常工作，2024年度群众文化活动已完成，因未满足支付条件未履行请款手续。</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三馆一站免费开放补助资金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一)加强组织领导。各地区、有关部门要增强“四个意识”坚定“四个自信”做到“两个维护”,把思想和行动统一到党中央国务院决策部署上来,切实落实省委、省政府及市委、市政府工作要求,加强组织领导,切实履行职责，密切协调配合,确保改革工作落实到位。(二)强化投入保障。全面实施预算绩效管理,着力提高公共文化领域财政资源配置效率、使用效益和公共服务质量。市财政要加大对困难地区的均衡性转移支付力度，区、县(市)财政要统筹安排上级转移支付和自有财力,促进基本公共文化服务标准化均等化。符合区域规划的公共文化机构基本建设等资本性支出可通过依法发行地方政府债券方式安排。(三)协同推进改革。公共文化领域财政事权和支出责任划分改革要与深化文化体制改革、文物保护利用改革等紧密结合并根据改革发展形势及相关条件成熟情况,适时优化调整财政事权事项,健全基础标准,进一步规范支出责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三馆一站免费开放补助资金，全年绩效工作已完成。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相关政策、技术导则、标准等的发布数量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省级乡村旅游重点村镇旅游品牌奖补资金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财政局关于市文化旅游广电局申请2023年度省级乡村旅游重点村镇旅游品牌奖补资金的办理意见》、《关于公布2023年度省级乡村旅游重点村镇名单的通知》要求，为推动乡村旅游发展，支持创建省级乡村旅游重点村镇，每个奖励200000元。目前浑南区祝家街道佟家峪村已成功获评2023年度省级乡村旅游重点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财政局关于市文化旅游广电局申请2023年度省级乡村旅游重点村镇旅游品牌奖补资金的办理意见》、《关于公布2023年度省级乡村旅游重点村镇名单的通知》要求，浑南区祝家街道佟家峪村成功获评2023年度省级乡村旅游重点村，奖励资金20万已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重点旅游项目提质升级数量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入选全国乡村旅游重点村名录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公共旅游形象宣传覆盖率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省内旅游人次增长率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旅游人次增长率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体育器材维修费用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通过为公共休闲场所维修近500件体育器材，不断完善浑南区体育生活环境，为市民提供更多更好的体育锻炼器材，增强国民体质，为浑南区营造良好的体育氛围，对国家相关政策起到宣传作用。 为公共休闲场所维修近500件体育器材，维修各公园、街道、社区体育器材。</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2024年度体育器材维修项目，全年绩效工作已完成。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公共场所平均健身器材数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公共场所全民健身器材覆盖率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场馆维修合格率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维修改造或设备器材质量合格率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提高全民健身参与度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文化旅游管理事务经费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2.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3.完成2022-2023年度全区不可移动文物巡查工作，如遇文物安全问题第一时间及时逐级上报；配合自然资源局、高新区管委会完成关于项目地块涉及文物勘探的信息报送、征地组卷报批及多规合一中项目涉及不可移动文物信息情况核实工作；区内重点不可移动文物看护相关工作。4.通过开展文化交流活动。推动群众文化发展，满足群众的精神文化需求。</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为保障我局正常工作，2024年度文化旅游管理事务任务已完成，因部分项目未满足支付条件未履行请款手续。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下拨经费符合相关政策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34.566125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2023年公共图书馆文化馆街道文化中心免费开放补助省级专项资金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94.44%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财政局关于下达2023年公共图书馆、美术馆、文化馆（站）免费开放补助资金的通知》(沈财指教﹝2023﹞216号），结合我单位工作实际，现申请拨付2023年公共图书馆、文化馆、街道文化中心免费开放补助上级（省）专项资金，以便于工作的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2023年省级三馆一站免费开放补助资金，全年绩效工作已完成.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图书馆免费开放时间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文化馆免费开放时间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公共图书馆美术馆文化馆投诉率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年度免费开放时间达标率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数字图书馆访问率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公共数字文化服务覆盖率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99.44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2023年人民幸福城我的沈阳美系列品牌文化活动资金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根据《沈阳市财政局关于下达2023年中央支持地方公共文化服务体系建设补助资金的通知》要求(沈财指教﹝2023﹞1294号），结合我单位工作实际，现申请拨付2023年“人民幸福城 我的沈阳美”系列品牌群众文化活动上级专项资金，以便于工作的开展。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2023年人民幸福城我的沈阳美系列品牌文化活动，全年绩效工作已完成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承办国内（外）比赛、文化活动数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重大文化活动数量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文化送温暖观众上座率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群众文化演出活动合</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群众文化活动参与人次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丰富人民群众精神文化生活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保障国家一级图书馆建设经费-文旅中心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沈阳市浑南区文化旅游体育事务服务中心-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公共文化机构的基本职能作用,增强公共文化服务能力和管理水平,健全和增强服务项目、服务能力，与建立公共文化服务体系经费保障机制相结合,努力实现图书馆、文化馆、免费开放。健全基本文化服务项目并免费向群众开放,使免费服务成为政府的重要民生项目和公共文化服务品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2023年保障国家一级图书馆建设工作，全年绩效工作已完成.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图书馆流通人次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基层图书馆实施互联互通数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提高广大群众精神文化生活需求</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数字图书馆访问率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提高公共图书馆美术馆文化馆影响</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沈阳市浑南区文化旅游体育事务服务中心-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97.66%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编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为保障我单位正常工作，缴纳残疾人就业保障金请继续全额安排资金下达，已按照实际发生额支付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残疾人群众性体育比赛举办场次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组织省级以上残疾人体育比赛数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残疾人幸福感提升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群众文化及培训演出活动-文旅中心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沈阳市浑南区文化旅游体育事务服务中心-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《沈阳市委办公厅沈阳市人民政府办公厅关于加快构建现代公共文化服务体系的实施意见》（沈委办发[2017]45号）、关于印发《沈阳市艺术惠民“双百万”工程项目经费管理细则》的通知，沈宣【2021】282号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2023年群众文化及培训演出活动，全年绩效工作已完成.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文化馆站文化惠民服务人次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公共文化服务活动举办次数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文化送温暖观众上座率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群众文化演出活动合</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文化产品惠民程度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丰富人民群众精神文化生活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体育专项业务经费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沈阳市浑南区文化旅游体育事务服务中心-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上级要求代表浑南区参加沈阳市运动会少年组相关项目比赛，完成报名、运动员注册、组队、集训、比赛等各环节任务。保障教练员、运动员正常开展训练，积极提高相关运动项目竞技水，增强运动员体能、力量、技术等能力。保障参赛项目正常完赛，提高我区少年儿童竞技体育水平。</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2023年体育专项工作，因政策原因本年度未开展.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体育设施采购数量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馆内体育设施数量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体育设施完好率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体育活动任务完成率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对竞技体育可持续发展影响程度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对竞技体育正向促进作用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其他:2024年体育专项工作，因政策原因本年度未开展。后续讲按照政策重新安排，请继续安排资金。</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沈阳市浑南区文化旅游体育事务服务中心-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99.08%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（1）.2023年度刘云山困难救助款45864元/年；（2）.2023年度刘素云困难救助款和居民医保（个人）费用40224元/年。合计：86088元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为保障我单位正常工作，信访维稳工作经费请继续全额安排资金下达，已按照实际发生额支付。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补助个人（家庭）数量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领取补助人数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补助发放准确度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补助资金下达及时率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4.3044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补助资金实际发放金额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86088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个人年度累计报销限额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43044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43044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个人负担比例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改善补助人群（家庭）生活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领取生活补助的人数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发放补助资金逐年增长率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补助对象家属满意度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受惠群众满意度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9.91</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艺术生产和艺术惠民专项-文旅中心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沈阳市浑南区文化旅游体育事务服务中心-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委办公厅沈阳市人民政府办公厅关于加快构建现代公共文化服务体系的实施意见》（沈委办发[2017]45号）、关于《沈阳市艺术惠民“双百万”工程实施方案》沈宣【2021】282号。沈阳市基本公共文化服务实施标准《沈阳市加快推进县级文化馆总分馆制建设实施方案》的通知，沈文旅广电发【2020】20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2023年艺术生产和艺术惠民专项工作，全年绩效工作已完成。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举办艺术人才培训班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期</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文化馆站文化惠民服务人次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优秀舞台艺术作品展演活动完成率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老艺术家专业水平认可度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培养艺术人才数量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艺术普及活动次数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非遗传承培训及各类活动-考古中心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沈阳市浑南区考古和文物保护中心-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市级博览会，开展非遗进校园进社区活动。组织非遗培训讲座。丰富文化多样性和人民的创造性，提高人民，尤其是年轻一代对非物质文化遗产及其保护的重要意义的认识，号召全社会为保护非物质文化遗产做出贡献。</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2024年非遗传承培训及各类活动，全年绩效工作已完成.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面向青少年及儿童开展非遗公开课堂数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节</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举办非遗展示展演活动场次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国家级非遗代表性项目年度重点项目保护任务完成率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国家非遗重点项目保护完成率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提高非遗传承影响力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非遗宣传传播覆盖人群增长率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沈阳市浑南区考古和文物保护中心-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96.41%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编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为保障我单位正常工作，缴纳残疾人就业保障金请继续全额安排资金下达，已按照实际发生额支付。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残疾人群众性体育比赛举办场次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组织省级以上残疾人体育比赛数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残疾人健身周宣传覆盖率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丰富残疾人文体生活</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残疾人技能提升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残疾人幸福感提升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99.64</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文物勘察测绘保护专项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沈阳市浑南区文化旅游和广播电视局-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沈阳市浑南区考古和文物保护中心-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2023-2024年度全区不可移动文物巡查工作，如遇文物安全问题第一时间及时逐级上报；配合自然资源局、高新区管委会完成关于项目地块涉及文物勘探的信息报送、征地组卷报批及多规合一中项目涉及不可移动文物信息情况核实工作；区内重点不可移动文物看护相关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2024年文物勘察测绘保护工作，全年绩效工作已完成.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文物保护单位现场检查次数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文物保护巡查次数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田野考古工作合规性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田野考古工作合规性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提升文物保护意识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提升文物资源利用和价值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