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辽宁省沈阳市浑南区考古和文物保护中心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辽宁省沈阳市浑南区考古和文物保护中心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辽宁省沈阳市浑南区考古和文物保护中心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辽宁省沈阳市浑南区考古和文物保护中心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辽宁省沈阳市浑南区考古和文物保护中心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辽宁省沈阳市浑南区考古和文物保护中心概况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(一)贯彻执行国家、省、市文物和非物质文化遗产的法律法规、规章和工作方针、政策。</w:t>
        <w:br/>
        <w:t xml:space="preserve">    (二)负责全区文物保护发展规划和保护计划的具体实施工作。</w:t>
        <w:br/>
        <w:t xml:space="preserve">    (三)负责为全区不可移动文物(包括附属文物)的管理、保护、抢救、研究及勘探发掘等具体工作提供服务保障。</w:t>
        <w:br/>
        <w:t xml:space="preserve">    (四)负责为可移动文物及社会文物的管理保护等具体工作提供服务保障。</w:t>
        <w:br/>
        <w:t xml:space="preserve">    (五)负责为全区非物质文化遗产挖掘、整理、保护、传承、普及、弘扬和振兴等相关具体工作提供服务保障。</w:t>
        <w:br/>
        <w:t xml:space="preserve">    (六)提供文物和非物质文化遗产保护工作的政策咨询。</w:t>
        <w:br/>
        <w:t xml:space="preserve">    (七)负责组织开展全区范围文物保护普查和非物质文化遗产普查等相关工作。</w:t>
        <w:br/>
        <w:t xml:space="preserve">    (八)开展文物和非物质文化遗产保护的理论研究。</w:t>
        <w:br/>
        <w:t xml:space="preserve">    (九)举办学术、展览(演)及公益活动，交流、推介、宣传保护工作的成果和经验。</w:t>
        <w:br/>
        <w:t xml:space="preserve">    (十)开展文物和非物质文化遗产的宣传和培训工作。</w:t>
        <w:br/>
        <w:t xml:space="preserve">    (十一)督促指导全区文物保护单位加强安全管理，落实安全防范措施与环境保护等工作;承担本单位党组织建设工作。</w:t>
        <w:br/>
        <w:t xml:space="preserve">    (十二)完成区委、区政府、区文化旅游广电局交办的其他任务。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辽宁省沈阳市浑南区考古和文物保护中心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沈阳市浑南区考古和文物保护中心本级，本单位无下设机构。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54.58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49.06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89.89</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49.06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5.52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10.11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主要是非本级财政拨款等收入。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增加0.07万元，增长0.13%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一般公共预算财政拨款收入增加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54.58</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48.56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88.97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工资福利支出45.57万元；商品和服务支出2.52万元；对个人和家庭的补助0.47万元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6.02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11.03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主要包括文物保护、其他文物等业务支出。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增加0.07万元，增长0.13%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文化旅游体育支出增加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49.06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48.56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0.50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减少5.45万元，降低10.00%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厉行节约，压减项目支出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58.65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80.17</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2.17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2024年度一般公共预算财政拨款支出49.06万元。按支出功能分类科目分，包括：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1.文化旅游体育与传媒支出31.37万元，具体包括：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类）文物（款）文物保护（项）31.37万元,主要是文物保护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2.社会保障和就业支出12.24万元，具体包括：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0.47万元,主要是事业单位离退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3.73万元,主要是机关事业单位基本养老保险缴费支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8.04万元,主要是机关事业单位职业年金缴费支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3.卫生健康支出1.78万元，具体包括：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1.78万元,主要是事业单位医疗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4.住房保障支出3.67万元，具体包括：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3.67万元,主要是住房公积金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48.56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46.04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2.52</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沈阳市浑南区考古和文物保护中心属于事业单位，无机关运行经费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具体而言，本年度我部门共组织对3个项目实施了绩效评价。从预算资金来源看，涉及一般公共预算的项目3个，涉及政府性基金预算的项目0个，涉及国有资本经营预算的项目0个。</w:t>
        <w:br/>
        <w:t xml:space="preserve">    上述评价工作共涉及财政资金23.08万元。其中，一般公共预算资金23.08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得分在60分以下、等级为“差”的项目有2个。各项目自评发现，部分项目存在预算执行进度偏慢问题，如：个别效益指标未能完全达成等，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在全面自评的基础上，本部门选取了1个资金量大、社会关注度高、具有代表性的重点项目实施了部门重点评价。评价工作通过组建评价小组方式进行，确保了评价结果的客观性和公正性。</w:t>
        <w:br/>
        <w:t xml:space="preserve">    我部门组织对3个项目重点评价，结果显示，被评价项目整体绩效情况良好。其中：第一个重点项目为非遗传承培训及各类活动-考古中心，涉及资金2.4万元，评价平均分为59分，评级情况为良；第二个重点项目为缴纳残疾人就业保障金（文行科），涉及资金0.52万元，评价平均分为99.64分，评级情况为优。同时，评价也发现文物勘察测绘保护专项项目存在问题，如：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单位：辽宁省沈阳市浑南区考古和文物保护中心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49.06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jc w:val="right"/>
            </w:pPr>
            <w:r>
              <w:rPr>
                <w:rFonts w:ascii="宋体" w:eastAsia="宋体" w:hAnsi="宋体" w:cs="宋体"/>
                <w:b w:val="0"/>
                <w:i w:val="0"/>
                <w:color w:val="000000"/>
                <w:sz w:val="16"/>
              </w:rPr>
              <w:t xml:space="preserve">36.89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5.52</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12.24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1.78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3.67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54.58</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54.58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54.58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54.58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单位：辽宁省沈阳市浑南区考古和文物保护中心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54.58</w:t>
            </w:r>
          </w:p>
        </w:tc>
        <w:tc>
          <w:tcPr>
            <w:tcW w:w="960" w:type="dxa"/>
            <w:tcBorders/>
            <w:vAlign w:val="center"/>
          </w:tcPr>
          <w:p>
            <w:pPr>
              <w:jc w:val="right"/>
            </w:pPr>
            <w:r>
              <w:rPr>
                <w:rFonts w:ascii="宋体" w:eastAsia="宋体" w:hAnsi="宋体" w:cs="宋体"/>
                <w:b/>
                <w:i w:val="0"/>
                <w:color w:val="000000"/>
                <w:sz w:val="13"/>
              </w:rPr>
              <w:t xml:space="preserve">49.06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5.52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w:t>
            </w:r>
          </w:p>
        </w:tc>
        <w:tc>
          <w:tcPr>
            <w:tcW w:w="3200" w:type="dxa"/>
            <w:tcBorders/>
            <w:vAlign w:val="center"/>
          </w:tcPr>
          <w:p>
            <w:pPr>
              <w:jc w:val="left"/>
            </w:pPr>
            <w:r>
              <w:rPr>
                <w:rFonts w:ascii="宋体" w:eastAsia="宋体" w:hAnsi="宋体" w:cs="宋体"/>
                <w:b w:val="0"/>
                <w:i w:val="0"/>
                <w:color w:val="000000"/>
                <w:sz w:val="13"/>
              </w:rPr>
              <w:t xml:space="preserve">文化旅游体育与传媒支出</w:t>
            </w:r>
          </w:p>
        </w:tc>
        <w:tc>
          <w:tcPr>
            <w:tcW w:w="960" w:type="dxa"/>
            <w:tcBorders/>
            <w:vAlign w:val="center"/>
          </w:tcPr>
          <w:p>
            <w:pPr>
              <w:jc w:val="right"/>
            </w:pPr>
            <w:r>
              <w:rPr>
                <w:rFonts w:ascii="宋体" w:eastAsia="宋体" w:hAnsi="宋体" w:cs="宋体"/>
                <w:b w:val="0"/>
                <w:i w:val="0"/>
                <w:color w:val="000000"/>
                <w:sz w:val="13"/>
              </w:rPr>
              <w:t xml:space="preserve">36.89</w:t>
            </w:r>
          </w:p>
        </w:tc>
        <w:tc>
          <w:tcPr>
            <w:tcW w:w="960" w:type="dxa"/>
            <w:tcBorders/>
            <w:vAlign w:val="center"/>
          </w:tcPr>
          <w:p>
            <w:pPr>
              <w:jc w:val="right"/>
            </w:pPr>
            <w:r>
              <w:rPr>
                <w:rFonts w:ascii="宋体" w:eastAsia="宋体" w:hAnsi="宋体" w:cs="宋体"/>
                <w:b w:val="0"/>
                <w:i w:val="0"/>
                <w:color w:val="000000"/>
                <w:sz w:val="13"/>
              </w:rPr>
              <w:t xml:space="preserve">31.37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5.52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20702</w:t>
            </w:r>
          </w:p>
        </w:tc>
        <w:tc>
          <w:tcPr>
            <w:tcW w:w="3200" w:type="dxa"/>
            <w:tcBorders/>
            <w:vAlign w:val="center"/>
          </w:tcPr>
          <w:p>
            <w:pPr>
              <w:jc w:val="left"/>
            </w:pPr>
            <w:r>
              <w:rPr>
                <w:rFonts w:ascii="宋体" w:eastAsia="宋体" w:hAnsi="宋体" w:cs="宋体"/>
                <w:b w:val="0"/>
                <w:i w:val="0"/>
                <w:color w:val="000000"/>
                <w:sz w:val="13"/>
              </w:rPr>
              <w:t xml:space="preserve">文物</w:t>
            </w:r>
          </w:p>
        </w:tc>
        <w:tc>
          <w:tcPr>
            <w:tcW w:w="960" w:type="dxa"/>
            <w:tcBorders/>
            <w:vAlign w:val="center"/>
          </w:tcPr>
          <w:p>
            <w:pPr>
              <w:jc w:val="right"/>
            </w:pPr>
            <w:r>
              <w:rPr>
                <w:rFonts w:ascii="宋体" w:eastAsia="宋体" w:hAnsi="宋体" w:cs="宋体"/>
                <w:b w:val="0"/>
                <w:i w:val="0"/>
                <w:color w:val="000000"/>
                <w:sz w:val="13"/>
              </w:rPr>
              <w:t xml:space="preserve">36.89</w:t>
            </w:r>
          </w:p>
        </w:tc>
        <w:tc>
          <w:tcPr>
            <w:tcW w:w="960" w:type="dxa"/>
            <w:tcBorders/>
            <w:vAlign w:val="center"/>
          </w:tcPr>
          <w:p>
            <w:pPr>
              <w:jc w:val="right"/>
            </w:pPr>
            <w:r>
              <w:rPr>
                <w:rFonts w:ascii="宋体" w:eastAsia="宋体" w:hAnsi="宋体" w:cs="宋体"/>
                <w:b w:val="0"/>
                <w:i w:val="0"/>
                <w:color w:val="000000"/>
                <w:sz w:val="13"/>
              </w:rPr>
              <w:t xml:space="preserve">31.37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5.52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2070204</w:t>
            </w:r>
          </w:p>
        </w:tc>
        <w:tc>
          <w:tcPr>
            <w:tcW w:w="3200" w:type="dxa"/>
            <w:tcBorders/>
            <w:vAlign w:val="center"/>
          </w:tcPr>
          <w:p>
            <w:pPr>
              <w:jc w:val="left"/>
            </w:pPr>
            <w:r>
              <w:rPr>
                <w:rFonts w:ascii="宋体" w:eastAsia="宋体" w:hAnsi="宋体" w:cs="宋体"/>
                <w:b w:val="0"/>
                <w:i w:val="0"/>
                <w:color w:val="000000"/>
                <w:sz w:val="13"/>
              </w:rPr>
              <w:t xml:space="preserve">文物保护</w:t>
            </w:r>
          </w:p>
        </w:tc>
        <w:tc>
          <w:tcPr>
            <w:tcW w:w="960" w:type="dxa"/>
            <w:tcBorders/>
            <w:vAlign w:val="center"/>
          </w:tcPr>
          <w:p>
            <w:pPr>
              <w:jc w:val="right"/>
            </w:pPr>
            <w:r>
              <w:rPr>
                <w:rFonts w:ascii="宋体" w:eastAsia="宋体" w:hAnsi="宋体" w:cs="宋体"/>
                <w:b w:val="0"/>
                <w:i w:val="0"/>
                <w:color w:val="000000"/>
                <w:sz w:val="13"/>
              </w:rPr>
              <w:t xml:space="preserve">31.37</w:t>
            </w:r>
          </w:p>
        </w:tc>
        <w:tc>
          <w:tcPr>
            <w:tcW w:w="960" w:type="dxa"/>
            <w:tcBorders/>
            <w:vAlign w:val="center"/>
          </w:tcPr>
          <w:p>
            <w:pPr>
              <w:jc w:val="right"/>
            </w:pPr>
            <w:r>
              <w:rPr>
                <w:rFonts w:ascii="宋体" w:eastAsia="宋体" w:hAnsi="宋体" w:cs="宋体"/>
                <w:b w:val="0"/>
                <w:i w:val="0"/>
                <w:color w:val="000000"/>
                <w:sz w:val="13"/>
              </w:rPr>
              <w:t xml:space="preserve">31.37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2070299</w:t>
            </w:r>
          </w:p>
        </w:tc>
        <w:tc>
          <w:tcPr>
            <w:tcW w:w="3200" w:type="dxa"/>
            <w:tcBorders/>
            <w:vAlign w:val="center"/>
          </w:tcPr>
          <w:p>
            <w:pPr>
              <w:jc w:val="left"/>
            </w:pPr>
            <w:r>
              <w:rPr>
                <w:rFonts w:ascii="宋体" w:eastAsia="宋体" w:hAnsi="宋体" w:cs="宋体"/>
                <w:b w:val="0"/>
                <w:i w:val="0"/>
                <w:color w:val="000000"/>
                <w:sz w:val="13"/>
              </w:rPr>
              <w:t xml:space="preserve">其他文物支出</w:t>
            </w:r>
          </w:p>
        </w:tc>
        <w:tc>
          <w:tcPr>
            <w:tcW w:w="960" w:type="dxa"/>
            <w:tcBorders/>
            <w:vAlign w:val="center"/>
          </w:tcPr>
          <w:p>
            <w:pPr>
              <w:jc w:val="right"/>
            </w:pPr>
            <w:r>
              <w:rPr>
                <w:rFonts w:ascii="宋体" w:eastAsia="宋体" w:hAnsi="宋体" w:cs="宋体"/>
                <w:b w:val="0"/>
                <w:i w:val="0"/>
                <w:color w:val="000000"/>
                <w:sz w:val="13"/>
              </w:rPr>
              <w:t xml:space="preserve">5.52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5.52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12.24</w:t>
            </w:r>
          </w:p>
        </w:tc>
        <w:tc>
          <w:tcPr>
            <w:tcW w:w="960" w:type="dxa"/>
            <w:tcBorders/>
            <w:vAlign w:val="center"/>
          </w:tcPr>
          <w:p>
            <w:pPr>
              <w:jc w:val="right"/>
            </w:pPr>
            <w:r>
              <w:rPr>
                <w:rFonts w:ascii="宋体" w:eastAsia="宋体" w:hAnsi="宋体" w:cs="宋体"/>
                <w:b w:val="0"/>
                <w:i w:val="0"/>
                <w:color w:val="000000"/>
                <w:sz w:val="13"/>
              </w:rPr>
              <w:t xml:space="preserve">12.24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12.24</w:t>
            </w:r>
          </w:p>
        </w:tc>
        <w:tc>
          <w:tcPr>
            <w:tcW w:w="960" w:type="dxa"/>
            <w:tcBorders/>
            <w:vAlign w:val="center"/>
          </w:tcPr>
          <w:p>
            <w:pPr>
              <w:jc w:val="right"/>
            </w:pPr>
            <w:r>
              <w:rPr>
                <w:rFonts w:ascii="宋体" w:eastAsia="宋体" w:hAnsi="宋体" w:cs="宋体"/>
                <w:b w:val="0"/>
                <w:i w:val="0"/>
                <w:color w:val="000000"/>
                <w:sz w:val="13"/>
              </w:rPr>
              <w:t xml:space="preserve">12.24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0.47</w:t>
            </w:r>
          </w:p>
        </w:tc>
        <w:tc>
          <w:tcPr>
            <w:tcW w:w="960" w:type="dxa"/>
            <w:tcBorders/>
            <w:vAlign w:val="center"/>
          </w:tcPr>
          <w:p>
            <w:pPr>
              <w:jc w:val="right"/>
            </w:pPr>
            <w:r>
              <w:rPr>
                <w:rFonts w:ascii="宋体" w:eastAsia="宋体" w:hAnsi="宋体" w:cs="宋体"/>
                <w:b w:val="0"/>
                <w:i w:val="0"/>
                <w:color w:val="000000"/>
                <w:sz w:val="13"/>
              </w:rPr>
              <w:t xml:space="preserve">0.47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3.73</w:t>
            </w:r>
          </w:p>
        </w:tc>
        <w:tc>
          <w:tcPr>
            <w:tcW w:w="960" w:type="dxa"/>
            <w:tcBorders/>
            <w:vAlign w:val="center"/>
          </w:tcPr>
          <w:p>
            <w:pPr>
              <w:jc w:val="right"/>
            </w:pPr>
            <w:r>
              <w:rPr>
                <w:rFonts w:ascii="宋体" w:eastAsia="宋体" w:hAnsi="宋体" w:cs="宋体"/>
                <w:b w:val="0"/>
                <w:i w:val="0"/>
                <w:color w:val="000000"/>
                <w:sz w:val="13"/>
              </w:rPr>
              <w:t xml:space="preserve">3.73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8.04</w:t>
            </w:r>
          </w:p>
        </w:tc>
        <w:tc>
          <w:tcPr>
            <w:tcW w:w="960" w:type="dxa"/>
            <w:tcBorders/>
            <w:vAlign w:val="center"/>
          </w:tcPr>
          <w:p>
            <w:pPr>
              <w:jc w:val="right"/>
            </w:pPr>
            <w:r>
              <w:rPr>
                <w:rFonts w:ascii="宋体" w:eastAsia="宋体" w:hAnsi="宋体" w:cs="宋体"/>
                <w:b w:val="0"/>
                <w:i w:val="0"/>
                <w:color w:val="000000"/>
                <w:sz w:val="13"/>
              </w:rPr>
              <w:t xml:space="preserve">8.04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1.78</w:t>
            </w:r>
          </w:p>
        </w:tc>
        <w:tc>
          <w:tcPr>
            <w:tcW w:w="960" w:type="dxa"/>
            <w:tcBorders/>
            <w:vAlign w:val="center"/>
          </w:tcPr>
          <w:p>
            <w:pPr>
              <w:jc w:val="right"/>
            </w:pPr>
            <w:r>
              <w:rPr>
                <w:rFonts w:ascii="宋体" w:eastAsia="宋体" w:hAnsi="宋体" w:cs="宋体"/>
                <w:b w:val="0"/>
                <w:i w:val="0"/>
                <w:color w:val="000000"/>
                <w:sz w:val="13"/>
              </w:rPr>
              <w:t xml:space="preserve">1.78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1.78</w:t>
            </w:r>
          </w:p>
        </w:tc>
        <w:tc>
          <w:tcPr>
            <w:tcW w:w="960" w:type="dxa"/>
            <w:tcBorders/>
            <w:vAlign w:val="center"/>
          </w:tcPr>
          <w:p>
            <w:pPr>
              <w:jc w:val="right"/>
            </w:pPr>
            <w:r>
              <w:rPr>
                <w:rFonts w:ascii="宋体" w:eastAsia="宋体" w:hAnsi="宋体" w:cs="宋体"/>
                <w:b w:val="0"/>
                <w:i w:val="0"/>
                <w:color w:val="000000"/>
                <w:sz w:val="13"/>
              </w:rPr>
              <w:t xml:space="preserve">1.78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1.78</w:t>
            </w:r>
          </w:p>
        </w:tc>
        <w:tc>
          <w:tcPr>
            <w:tcW w:w="960" w:type="dxa"/>
            <w:tcBorders/>
            <w:vAlign w:val="center"/>
          </w:tcPr>
          <w:p>
            <w:pPr>
              <w:jc w:val="right"/>
            </w:pPr>
            <w:r>
              <w:rPr>
                <w:rFonts w:ascii="宋体" w:eastAsia="宋体" w:hAnsi="宋体" w:cs="宋体"/>
                <w:b w:val="0"/>
                <w:i w:val="0"/>
                <w:color w:val="000000"/>
                <w:sz w:val="13"/>
              </w:rPr>
              <w:t xml:space="preserve">1.78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3.67</w:t>
            </w:r>
          </w:p>
        </w:tc>
        <w:tc>
          <w:tcPr>
            <w:tcW w:w="960" w:type="dxa"/>
            <w:tcBorders/>
            <w:vAlign w:val="center"/>
          </w:tcPr>
          <w:p>
            <w:pPr>
              <w:jc w:val="right"/>
            </w:pPr>
            <w:r>
              <w:rPr>
                <w:rFonts w:ascii="宋体" w:eastAsia="宋体" w:hAnsi="宋体" w:cs="宋体"/>
                <w:b w:val="0"/>
                <w:i w:val="0"/>
                <w:color w:val="000000"/>
                <w:sz w:val="13"/>
              </w:rPr>
              <w:t xml:space="preserve">3.67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3.67</w:t>
            </w:r>
          </w:p>
        </w:tc>
        <w:tc>
          <w:tcPr>
            <w:tcW w:w="960" w:type="dxa"/>
            <w:tcBorders/>
            <w:vAlign w:val="center"/>
          </w:tcPr>
          <w:p>
            <w:pPr>
              <w:jc w:val="right"/>
            </w:pPr>
            <w:r>
              <w:rPr>
                <w:rFonts w:ascii="宋体" w:eastAsia="宋体" w:hAnsi="宋体" w:cs="宋体"/>
                <w:b w:val="0"/>
                <w:i w:val="0"/>
                <w:color w:val="000000"/>
                <w:sz w:val="13"/>
              </w:rPr>
              <w:t xml:space="preserve">3.67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3.67</w:t>
            </w:r>
          </w:p>
        </w:tc>
        <w:tc>
          <w:tcPr>
            <w:tcW w:w="960" w:type="dxa"/>
            <w:tcBorders/>
            <w:vAlign w:val="center"/>
          </w:tcPr>
          <w:p>
            <w:pPr>
              <w:jc w:val="right"/>
            </w:pPr>
            <w:r>
              <w:rPr>
                <w:rFonts w:ascii="宋体" w:eastAsia="宋体" w:hAnsi="宋体" w:cs="宋体"/>
                <w:b w:val="0"/>
                <w:i w:val="0"/>
                <w:color w:val="000000"/>
                <w:sz w:val="13"/>
              </w:rPr>
              <w:t xml:space="preserve">3.67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单位：辽宁省沈阳市浑南区考古和文物保护中心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54.58</w:t>
            </w:r>
          </w:p>
        </w:tc>
        <w:tc>
          <w:tcPr>
            <w:tcW w:w="1060" w:type="dxa"/>
            <w:tcBorders/>
            <w:vAlign w:val="center"/>
          </w:tcPr>
          <w:p>
            <w:pPr>
              <w:jc w:val="right"/>
            </w:pPr>
            <w:r>
              <w:rPr>
                <w:rFonts w:ascii="宋体" w:eastAsia="宋体" w:hAnsi="宋体" w:cs="宋体"/>
                <w:b/>
                <w:i w:val="0"/>
                <w:color w:val="000000"/>
                <w:sz w:val="14"/>
              </w:rPr>
              <w:t xml:space="preserve">48.56</w:t>
            </w:r>
          </w:p>
        </w:tc>
        <w:tc>
          <w:tcPr>
            <w:tcW w:w="1060" w:type="dxa"/>
            <w:tcBorders/>
            <w:vAlign w:val="center"/>
          </w:tcPr>
          <w:p>
            <w:pPr>
              <w:jc w:val="right"/>
            </w:pPr>
            <w:r>
              <w:rPr>
                <w:rFonts w:ascii="宋体" w:eastAsia="宋体" w:hAnsi="宋体" w:cs="宋体"/>
                <w:b/>
                <w:i w:val="0"/>
                <w:color w:val="000000"/>
                <w:sz w:val="14"/>
              </w:rPr>
              <w:t xml:space="preserve">6.02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w:t>
            </w:r>
          </w:p>
        </w:tc>
        <w:tc>
          <w:tcPr>
            <w:tcW w:w="3440" w:type="dxa"/>
            <w:tcBorders/>
            <w:vAlign w:val="center"/>
          </w:tcPr>
          <w:p>
            <w:pPr>
              <w:jc w:val="left"/>
            </w:pPr>
            <w:r>
              <w:rPr>
                <w:rFonts w:ascii="宋体" w:eastAsia="宋体" w:hAnsi="宋体" w:cs="宋体"/>
                <w:b w:val="0"/>
                <w:i w:val="0"/>
                <w:color w:val="000000"/>
                <w:sz w:val="14"/>
              </w:rPr>
              <w:t xml:space="preserve">文化旅游体育与传媒支出</w:t>
            </w:r>
          </w:p>
        </w:tc>
        <w:tc>
          <w:tcPr>
            <w:tcW w:w="1060" w:type="dxa"/>
            <w:tcBorders/>
            <w:vAlign w:val="center"/>
          </w:tcPr>
          <w:p>
            <w:pPr>
              <w:jc w:val="right"/>
            </w:pPr>
            <w:r>
              <w:rPr>
                <w:rFonts w:ascii="宋体" w:eastAsia="宋体" w:hAnsi="宋体" w:cs="宋体"/>
                <w:b w:val="0"/>
                <w:i w:val="0"/>
                <w:color w:val="000000"/>
                <w:sz w:val="14"/>
              </w:rPr>
              <w:t xml:space="preserve">36.89</w:t>
            </w:r>
          </w:p>
        </w:tc>
        <w:tc>
          <w:tcPr>
            <w:tcW w:w="1060" w:type="dxa"/>
            <w:tcBorders/>
            <w:vAlign w:val="center"/>
          </w:tcPr>
          <w:p>
            <w:pPr>
              <w:jc w:val="right"/>
            </w:pPr>
            <w:r>
              <w:rPr>
                <w:rFonts w:ascii="宋体" w:eastAsia="宋体" w:hAnsi="宋体" w:cs="宋体"/>
                <w:b w:val="0"/>
                <w:i w:val="0"/>
                <w:color w:val="000000"/>
                <w:sz w:val="14"/>
              </w:rPr>
              <w:t xml:space="preserve">30.87</w:t>
            </w:r>
          </w:p>
        </w:tc>
        <w:tc>
          <w:tcPr>
            <w:tcW w:w="1060" w:type="dxa"/>
            <w:tcBorders/>
            <w:vAlign w:val="center"/>
          </w:tcPr>
          <w:p>
            <w:pPr>
              <w:jc w:val="right"/>
            </w:pPr>
            <w:r>
              <w:rPr>
                <w:rFonts w:ascii="宋体" w:eastAsia="宋体" w:hAnsi="宋体" w:cs="宋体"/>
                <w:b w:val="0"/>
                <w:i w:val="0"/>
                <w:color w:val="000000"/>
                <w:sz w:val="14"/>
              </w:rPr>
              <w:t xml:space="preserve">6.02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20702</w:t>
            </w:r>
          </w:p>
        </w:tc>
        <w:tc>
          <w:tcPr>
            <w:tcW w:w="3440" w:type="dxa"/>
            <w:tcBorders/>
            <w:vAlign w:val="center"/>
          </w:tcPr>
          <w:p>
            <w:pPr>
              <w:jc w:val="left"/>
            </w:pPr>
            <w:r>
              <w:rPr>
                <w:rFonts w:ascii="宋体" w:eastAsia="宋体" w:hAnsi="宋体" w:cs="宋体"/>
                <w:b w:val="0"/>
                <w:i w:val="0"/>
                <w:color w:val="000000"/>
                <w:sz w:val="14"/>
              </w:rPr>
              <w:t xml:space="preserve">文物</w:t>
            </w:r>
          </w:p>
        </w:tc>
        <w:tc>
          <w:tcPr>
            <w:tcW w:w="1060" w:type="dxa"/>
            <w:tcBorders/>
            <w:vAlign w:val="center"/>
          </w:tcPr>
          <w:p>
            <w:pPr>
              <w:jc w:val="right"/>
            </w:pPr>
            <w:r>
              <w:rPr>
                <w:rFonts w:ascii="宋体" w:eastAsia="宋体" w:hAnsi="宋体" w:cs="宋体"/>
                <w:b w:val="0"/>
                <w:i w:val="0"/>
                <w:color w:val="000000"/>
                <w:sz w:val="14"/>
              </w:rPr>
              <w:t xml:space="preserve">36.89</w:t>
            </w:r>
          </w:p>
        </w:tc>
        <w:tc>
          <w:tcPr>
            <w:tcW w:w="1060" w:type="dxa"/>
            <w:tcBorders/>
            <w:vAlign w:val="center"/>
          </w:tcPr>
          <w:p>
            <w:pPr>
              <w:jc w:val="right"/>
            </w:pPr>
            <w:r>
              <w:rPr>
                <w:rFonts w:ascii="宋体" w:eastAsia="宋体" w:hAnsi="宋体" w:cs="宋体"/>
                <w:b w:val="0"/>
                <w:i w:val="0"/>
                <w:color w:val="000000"/>
                <w:sz w:val="14"/>
              </w:rPr>
              <w:t xml:space="preserve">30.87</w:t>
            </w:r>
          </w:p>
        </w:tc>
        <w:tc>
          <w:tcPr>
            <w:tcW w:w="1060" w:type="dxa"/>
            <w:tcBorders/>
            <w:vAlign w:val="center"/>
          </w:tcPr>
          <w:p>
            <w:pPr>
              <w:jc w:val="right"/>
            </w:pPr>
            <w:r>
              <w:rPr>
                <w:rFonts w:ascii="宋体" w:eastAsia="宋体" w:hAnsi="宋体" w:cs="宋体"/>
                <w:b w:val="0"/>
                <w:i w:val="0"/>
                <w:color w:val="000000"/>
                <w:sz w:val="14"/>
              </w:rPr>
              <w:t xml:space="preserve">6.02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2070204</w:t>
            </w:r>
          </w:p>
        </w:tc>
        <w:tc>
          <w:tcPr>
            <w:tcW w:w="3440" w:type="dxa"/>
            <w:tcBorders/>
            <w:vAlign w:val="center"/>
          </w:tcPr>
          <w:p>
            <w:pPr>
              <w:jc w:val="left"/>
            </w:pPr>
            <w:r>
              <w:rPr>
                <w:rFonts w:ascii="宋体" w:eastAsia="宋体" w:hAnsi="宋体" w:cs="宋体"/>
                <w:b w:val="0"/>
                <w:i w:val="0"/>
                <w:color w:val="000000"/>
                <w:sz w:val="14"/>
              </w:rPr>
              <w:t xml:space="preserve">文物保护</w:t>
            </w:r>
          </w:p>
        </w:tc>
        <w:tc>
          <w:tcPr>
            <w:tcW w:w="1060" w:type="dxa"/>
            <w:tcBorders/>
            <w:vAlign w:val="center"/>
          </w:tcPr>
          <w:p>
            <w:pPr>
              <w:jc w:val="right"/>
            </w:pPr>
            <w:r>
              <w:rPr>
                <w:rFonts w:ascii="宋体" w:eastAsia="宋体" w:hAnsi="宋体" w:cs="宋体"/>
                <w:b w:val="0"/>
                <w:i w:val="0"/>
                <w:color w:val="000000"/>
                <w:sz w:val="14"/>
              </w:rPr>
              <w:t xml:space="preserve">31.37</w:t>
            </w:r>
          </w:p>
        </w:tc>
        <w:tc>
          <w:tcPr>
            <w:tcW w:w="1060" w:type="dxa"/>
            <w:tcBorders/>
            <w:vAlign w:val="center"/>
          </w:tcPr>
          <w:p>
            <w:pPr>
              <w:jc w:val="right"/>
            </w:pPr>
            <w:r>
              <w:rPr>
                <w:rFonts w:ascii="宋体" w:eastAsia="宋体" w:hAnsi="宋体" w:cs="宋体"/>
                <w:b w:val="0"/>
                <w:i w:val="0"/>
                <w:color w:val="000000"/>
                <w:sz w:val="14"/>
              </w:rPr>
              <w:t xml:space="preserve">30.87</w:t>
            </w:r>
          </w:p>
        </w:tc>
        <w:tc>
          <w:tcPr>
            <w:tcW w:w="1060" w:type="dxa"/>
            <w:tcBorders/>
            <w:vAlign w:val="center"/>
          </w:tcPr>
          <w:p>
            <w:pPr>
              <w:jc w:val="right"/>
            </w:pPr>
            <w:r>
              <w:rPr>
                <w:rFonts w:ascii="宋体" w:eastAsia="宋体" w:hAnsi="宋体" w:cs="宋体"/>
                <w:b w:val="0"/>
                <w:i w:val="0"/>
                <w:color w:val="000000"/>
                <w:sz w:val="14"/>
              </w:rPr>
              <w:t xml:space="preserve">0.50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2070299</w:t>
            </w:r>
          </w:p>
        </w:tc>
        <w:tc>
          <w:tcPr>
            <w:tcW w:w="3440" w:type="dxa"/>
            <w:tcBorders/>
            <w:vAlign w:val="center"/>
          </w:tcPr>
          <w:p>
            <w:pPr>
              <w:jc w:val="left"/>
            </w:pPr>
            <w:r>
              <w:rPr>
                <w:rFonts w:ascii="宋体" w:eastAsia="宋体" w:hAnsi="宋体" w:cs="宋体"/>
                <w:b w:val="0"/>
                <w:i w:val="0"/>
                <w:color w:val="000000"/>
                <w:sz w:val="14"/>
              </w:rPr>
              <w:t xml:space="preserve">其他文物支出</w:t>
            </w:r>
          </w:p>
        </w:tc>
        <w:tc>
          <w:tcPr>
            <w:tcW w:w="1060" w:type="dxa"/>
            <w:tcBorders/>
            <w:vAlign w:val="center"/>
          </w:tcPr>
          <w:p>
            <w:pPr>
              <w:jc w:val="right"/>
            </w:pPr>
            <w:r>
              <w:rPr>
                <w:rFonts w:ascii="宋体" w:eastAsia="宋体" w:hAnsi="宋体" w:cs="宋体"/>
                <w:b w:val="0"/>
                <w:i w:val="0"/>
                <w:color w:val="000000"/>
                <w:sz w:val="14"/>
              </w:rPr>
              <w:t xml:space="preserve">5.52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12.24</w:t>
            </w:r>
          </w:p>
        </w:tc>
        <w:tc>
          <w:tcPr>
            <w:tcW w:w="1060" w:type="dxa"/>
            <w:tcBorders/>
            <w:vAlign w:val="center"/>
          </w:tcPr>
          <w:p>
            <w:pPr>
              <w:jc w:val="right"/>
            </w:pPr>
            <w:r>
              <w:rPr>
                <w:rFonts w:ascii="宋体" w:eastAsia="宋体" w:hAnsi="宋体" w:cs="宋体"/>
                <w:b w:val="0"/>
                <w:i w:val="0"/>
                <w:color w:val="000000"/>
                <w:sz w:val="14"/>
              </w:rPr>
              <w:t xml:space="preserve">12.24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12.24</w:t>
            </w:r>
          </w:p>
        </w:tc>
        <w:tc>
          <w:tcPr>
            <w:tcW w:w="1060" w:type="dxa"/>
            <w:tcBorders/>
            <w:vAlign w:val="center"/>
          </w:tcPr>
          <w:p>
            <w:pPr>
              <w:jc w:val="right"/>
            </w:pPr>
            <w:r>
              <w:rPr>
                <w:rFonts w:ascii="宋体" w:eastAsia="宋体" w:hAnsi="宋体" w:cs="宋体"/>
                <w:b w:val="0"/>
                <w:i w:val="0"/>
                <w:color w:val="000000"/>
                <w:sz w:val="14"/>
              </w:rPr>
              <w:t xml:space="preserve">12.24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0.47</w:t>
            </w:r>
          </w:p>
        </w:tc>
        <w:tc>
          <w:tcPr>
            <w:tcW w:w="1060" w:type="dxa"/>
            <w:tcBorders/>
            <w:vAlign w:val="center"/>
          </w:tcPr>
          <w:p>
            <w:pPr>
              <w:jc w:val="right"/>
            </w:pPr>
            <w:r>
              <w:rPr>
                <w:rFonts w:ascii="宋体" w:eastAsia="宋体" w:hAnsi="宋体" w:cs="宋体"/>
                <w:b w:val="0"/>
                <w:i w:val="0"/>
                <w:color w:val="000000"/>
                <w:sz w:val="14"/>
              </w:rPr>
              <w:t xml:space="preserve">0.47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3.73</w:t>
            </w:r>
          </w:p>
        </w:tc>
        <w:tc>
          <w:tcPr>
            <w:tcW w:w="1060" w:type="dxa"/>
            <w:tcBorders/>
            <w:vAlign w:val="center"/>
          </w:tcPr>
          <w:p>
            <w:pPr>
              <w:jc w:val="right"/>
            </w:pPr>
            <w:r>
              <w:rPr>
                <w:rFonts w:ascii="宋体" w:eastAsia="宋体" w:hAnsi="宋体" w:cs="宋体"/>
                <w:b w:val="0"/>
                <w:i w:val="0"/>
                <w:color w:val="000000"/>
                <w:sz w:val="14"/>
              </w:rPr>
              <w:t xml:space="preserve">3.73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8.04</w:t>
            </w:r>
          </w:p>
        </w:tc>
        <w:tc>
          <w:tcPr>
            <w:tcW w:w="1060" w:type="dxa"/>
            <w:tcBorders/>
            <w:vAlign w:val="center"/>
          </w:tcPr>
          <w:p>
            <w:pPr>
              <w:jc w:val="right"/>
            </w:pPr>
            <w:r>
              <w:rPr>
                <w:rFonts w:ascii="宋体" w:eastAsia="宋体" w:hAnsi="宋体" w:cs="宋体"/>
                <w:b w:val="0"/>
                <w:i w:val="0"/>
                <w:color w:val="000000"/>
                <w:sz w:val="14"/>
              </w:rPr>
              <w:t xml:space="preserve">8.04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1.78</w:t>
            </w:r>
          </w:p>
        </w:tc>
        <w:tc>
          <w:tcPr>
            <w:tcW w:w="1060" w:type="dxa"/>
            <w:tcBorders/>
            <w:vAlign w:val="center"/>
          </w:tcPr>
          <w:p>
            <w:pPr>
              <w:jc w:val="right"/>
            </w:pPr>
            <w:r>
              <w:rPr>
                <w:rFonts w:ascii="宋体" w:eastAsia="宋体" w:hAnsi="宋体" w:cs="宋体"/>
                <w:b w:val="0"/>
                <w:i w:val="0"/>
                <w:color w:val="000000"/>
                <w:sz w:val="14"/>
              </w:rPr>
              <w:t xml:space="preserve">1.78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1.78</w:t>
            </w:r>
          </w:p>
        </w:tc>
        <w:tc>
          <w:tcPr>
            <w:tcW w:w="1060" w:type="dxa"/>
            <w:tcBorders/>
            <w:vAlign w:val="center"/>
          </w:tcPr>
          <w:p>
            <w:pPr>
              <w:jc w:val="right"/>
            </w:pPr>
            <w:r>
              <w:rPr>
                <w:rFonts w:ascii="宋体" w:eastAsia="宋体" w:hAnsi="宋体" w:cs="宋体"/>
                <w:b w:val="0"/>
                <w:i w:val="0"/>
                <w:color w:val="000000"/>
                <w:sz w:val="14"/>
              </w:rPr>
              <w:t xml:space="preserve">1.78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1.78</w:t>
            </w:r>
          </w:p>
        </w:tc>
        <w:tc>
          <w:tcPr>
            <w:tcW w:w="1060" w:type="dxa"/>
            <w:tcBorders/>
            <w:vAlign w:val="center"/>
          </w:tcPr>
          <w:p>
            <w:pPr>
              <w:jc w:val="right"/>
            </w:pPr>
            <w:r>
              <w:rPr>
                <w:rFonts w:ascii="宋体" w:eastAsia="宋体" w:hAnsi="宋体" w:cs="宋体"/>
                <w:b w:val="0"/>
                <w:i w:val="0"/>
                <w:color w:val="000000"/>
                <w:sz w:val="14"/>
              </w:rPr>
              <w:t xml:space="preserve">1.78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3.67</w:t>
            </w:r>
          </w:p>
        </w:tc>
        <w:tc>
          <w:tcPr>
            <w:tcW w:w="1060" w:type="dxa"/>
            <w:tcBorders/>
            <w:vAlign w:val="center"/>
          </w:tcPr>
          <w:p>
            <w:pPr>
              <w:jc w:val="right"/>
            </w:pPr>
            <w:r>
              <w:rPr>
                <w:rFonts w:ascii="宋体" w:eastAsia="宋体" w:hAnsi="宋体" w:cs="宋体"/>
                <w:b w:val="0"/>
                <w:i w:val="0"/>
                <w:color w:val="000000"/>
                <w:sz w:val="14"/>
              </w:rPr>
              <w:t xml:space="preserve">3.67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3.67</w:t>
            </w:r>
          </w:p>
        </w:tc>
        <w:tc>
          <w:tcPr>
            <w:tcW w:w="1060" w:type="dxa"/>
            <w:tcBorders/>
            <w:vAlign w:val="center"/>
          </w:tcPr>
          <w:p>
            <w:pPr>
              <w:jc w:val="right"/>
            </w:pPr>
            <w:r>
              <w:rPr>
                <w:rFonts w:ascii="宋体" w:eastAsia="宋体" w:hAnsi="宋体" w:cs="宋体"/>
                <w:b w:val="0"/>
                <w:i w:val="0"/>
                <w:color w:val="000000"/>
                <w:sz w:val="14"/>
              </w:rPr>
              <w:t xml:space="preserve">3.67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3.67</w:t>
            </w:r>
          </w:p>
        </w:tc>
        <w:tc>
          <w:tcPr>
            <w:tcW w:w="1060" w:type="dxa"/>
            <w:tcBorders/>
            <w:vAlign w:val="center"/>
          </w:tcPr>
          <w:p>
            <w:pPr>
              <w:jc w:val="right"/>
            </w:pPr>
            <w:r>
              <w:rPr>
                <w:rFonts w:ascii="宋体" w:eastAsia="宋体" w:hAnsi="宋体" w:cs="宋体"/>
                <w:b w:val="0"/>
                <w:i w:val="0"/>
                <w:color w:val="000000"/>
                <w:sz w:val="14"/>
              </w:rPr>
              <w:t xml:space="preserve">3.67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单位：辽宁省沈阳市浑南区考古和文物保护中心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49.06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jc w:val="right"/>
            </w:pPr>
            <w:r>
              <w:rPr>
                <w:rFonts w:ascii="宋体" w:eastAsia="宋体" w:hAnsi="宋体" w:cs="宋体"/>
                <w:b w:val="0"/>
                <w:i w:val="0"/>
                <w:color w:val="000000"/>
                <w:sz w:val="14"/>
              </w:rPr>
              <w:t xml:space="preserve">31.37</w:t>
            </w:r>
          </w:p>
        </w:tc>
        <w:tc>
          <w:tcPr>
            <w:tcW w:w="1100" w:type="dxa"/>
            <w:tcBorders/>
            <w:vAlign w:val="center"/>
          </w:tcPr>
          <w:p>
            <w:pPr>
              <w:jc w:val="right"/>
            </w:pPr>
            <w:r>
              <w:rPr>
                <w:rFonts w:ascii="宋体" w:eastAsia="宋体" w:hAnsi="宋体" w:cs="宋体"/>
                <w:b w:val="0"/>
                <w:i w:val="0"/>
                <w:color w:val="000000"/>
                <w:sz w:val="14"/>
              </w:rPr>
              <w:t xml:space="preserve">31.37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12.24</w:t>
            </w:r>
          </w:p>
        </w:tc>
        <w:tc>
          <w:tcPr>
            <w:tcW w:w="1100" w:type="dxa"/>
            <w:tcBorders/>
            <w:vAlign w:val="center"/>
          </w:tcPr>
          <w:p>
            <w:pPr>
              <w:jc w:val="right"/>
            </w:pPr>
            <w:r>
              <w:rPr>
                <w:rFonts w:ascii="宋体" w:eastAsia="宋体" w:hAnsi="宋体" w:cs="宋体"/>
                <w:b w:val="0"/>
                <w:i w:val="0"/>
                <w:color w:val="000000"/>
                <w:sz w:val="14"/>
              </w:rPr>
              <w:t xml:space="preserve">12.24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1.78</w:t>
            </w:r>
          </w:p>
        </w:tc>
        <w:tc>
          <w:tcPr>
            <w:tcW w:w="1100" w:type="dxa"/>
            <w:tcBorders/>
            <w:vAlign w:val="center"/>
          </w:tcPr>
          <w:p>
            <w:pPr>
              <w:jc w:val="right"/>
            </w:pPr>
            <w:r>
              <w:rPr>
                <w:rFonts w:ascii="宋体" w:eastAsia="宋体" w:hAnsi="宋体" w:cs="宋体"/>
                <w:b w:val="0"/>
                <w:i w:val="0"/>
                <w:color w:val="000000"/>
                <w:sz w:val="14"/>
              </w:rPr>
              <w:t xml:space="preserve">1.78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3.67</w:t>
            </w:r>
          </w:p>
        </w:tc>
        <w:tc>
          <w:tcPr>
            <w:tcW w:w="1100" w:type="dxa"/>
            <w:tcBorders/>
            <w:vAlign w:val="center"/>
          </w:tcPr>
          <w:p>
            <w:pPr>
              <w:jc w:val="right"/>
            </w:pPr>
            <w:r>
              <w:rPr>
                <w:rFonts w:ascii="宋体" w:eastAsia="宋体" w:hAnsi="宋体" w:cs="宋体"/>
                <w:b w:val="0"/>
                <w:i w:val="0"/>
                <w:color w:val="000000"/>
                <w:sz w:val="14"/>
              </w:rPr>
              <w:t xml:space="preserve">3.67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49.06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49.06</w:t>
            </w:r>
          </w:p>
        </w:tc>
        <w:tc>
          <w:tcPr>
            <w:tcW w:w="1100" w:type="dxa"/>
            <w:tcBorders/>
            <w:vAlign w:val="center"/>
          </w:tcPr>
          <w:p>
            <w:pPr>
              <w:jc w:val="right"/>
            </w:pPr>
            <w:r>
              <w:rPr>
                <w:rFonts w:ascii="宋体" w:eastAsia="宋体" w:hAnsi="宋体" w:cs="宋体"/>
                <w:b w:val="0"/>
                <w:i w:val="0"/>
                <w:color w:val="000000"/>
                <w:sz w:val="14"/>
              </w:rPr>
              <w:t xml:space="preserve">49.06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49.06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49.06</w:t>
            </w:r>
          </w:p>
        </w:tc>
        <w:tc>
          <w:tcPr>
            <w:tcW w:w="1100" w:type="dxa"/>
            <w:tcBorders/>
            <w:vAlign w:val="center"/>
          </w:tcPr>
          <w:p>
            <w:pPr>
              <w:jc w:val="right"/>
            </w:pPr>
            <w:r>
              <w:rPr>
                <w:rFonts w:ascii="宋体" w:eastAsia="宋体" w:hAnsi="宋体" w:cs="宋体"/>
                <w:b w:val="0"/>
                <w:i w:val="0"/>
                <w:color w:val="000000"/>
                <w:sz w:val="14"/>
              </w:rPr>
              <w:t xml:space="preserve">49.06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单位：辽宁省沈阳市浑南区考古和文物保护中心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49.06</w:t>
            </w:r>
          </w:p>
        </w:tc>
        <w:tc>
          <w:tcPr>
            <w:tcW w:w="1780" w:type="dxa"/>
            <w:tcBorders/>
            <w:vAlign w:val="center"/>
          </w:tcPr>
          <w:p>
            <w:pPr>
              <w:jc w:val="right"/>
            </w:pPr>
            <w:r>
              <w:rPr>
                <w:rFonts w:ascii="宋体" w:eastAsia="宋体" w:hAnsi="宋体" w:cs="宋体"/>
                <w:b/>
                <w:i w:val="0"/>
                <w:color w:val="000000"/>
                <w:sz w:val="18"/>
              </w:rPr>
              <w:t xml:space="preserve">48.56</w:t>
            </w:r>
          </w:p>
        </w:tc>
        <w:tc>
          <w:tcPr>
            <w:tcW w:w="1772" w:type="dxa"/>
            <w:tcBorders/>
            <w:vAlign w:val="center"/>
          </w:tcPr>
          <w:p>
            <w:pPr>
              <w:jc w:val="right"/>
            </w:pPr>
            <w:r>
              <w:rPr>
                <w:rFonts w:ascii="宋体" w:eastAsia="宋体" w:hAnsi="宋体" w:cs="宋体"/>
                <w:b/>
                <w:i w:val="0"/>
                <w:color w:val="000000"/>
                <w:sz w:val="18"/>
              </w:rPr>
              <w:t xml:space="preserve">0.50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w:t>
            </w:r>
          </w:p>
        </w:tc>
        <w:tc>
          <w:tcPr>
            <w:tcW w:w="4300" w:type="dxa"/>
            <w:tcBorders/>
            <w:vAlign w:val="center"/>
          </w:tcPr>
          <w:p>
            <w:pPr>
              <w:jc w:val="left"/>
            </w:pPr>
            <w:r>
              <w:rPr>
                <w:rFonts w:ascii="宋体" w:eastAsia="宋体" w:hAnsi="宋体" w:cs="宋体"/>
                <w:b w:val="0"/>
                <w:i w:val="0"/>
                <w:color w:val="000000"/>
                <w:sz w:val="18"/>
              </w:rPr>
              <w:t xml:space="preserve">文化旅游体育与传媒支出</w:t>
            </w:r>
          </w:p>
        </w:tc>
        <w:tc>
          <w:tcPr>
            <w:tcW w:w="1780" w:type="dxa"/>
            <w:tcBorders/>
            <w:vAlign w:val="center"/>
          </w:tcPr>
          <w:p>
            <w:pPr>
              <w:jc w:val="right"/>
            </w:pPr>
            <w:r>
              <w:rPr>
                <w:rFonts w:ascii="宋体" w:eastAsia="宋体" w:hAnsi="宋体" w:cs="宋体"/>
                <w:b w:val="0"/>
                <w:i w:val="0"/>
                <w:color w:val="000000"/>
                <w:sz w:val="18"/>
              </w:rPr>
              <w:t xml:space="preserve">31.37</w:t>
            </w:r>
          </w:p>
        </w:tc>
        <w:tc>
          <w:tcPr>
            <w:tcW w:w="1780" w:type="dxa"/>
            <w:tcBorders/>
            <w:vAlign w:val="center"/>
          </w:tcPr>
          <w:p>
            <w:pPr>
              <w:jc w:val="right"/>
            </w:pPr>
            <w:r>
              <w:rPr>
                <w:rFonts w:ascii="宋体" w:eastAsia="宋体" w:hAnsi="宋体" w:cs="宋体"/>
                <w:b w:val="0"/>
                <w:i w:val="0"/>
                <w:color w:val="000000"/>
                <w:sz w:val="18"/>
              </w:rPr>
              <w:t xml:space="preserve">30.87</w:t>
            </w:r>
          </w:p>
        </w:tc>
        <w:tc>
          <w:tcPr>
            <w:tcW w:w="1772" w:type="dxa"/>
            <w:tcBorders/>
            <w:vAlign w:val="center"/>
          </w:tcPr>
          <w:p>
            <w:pPr>
              <w:jc w:val="right"/>
            </w:pPr>
            <w:r>
              <w:rPr>
                <w:rFonts w:ascii="宋体" w:eastAsia="宋体" w:hAnsi="宋体" w:cs="宋体"/>
                <w:b w:val="0"/>
                <w:i w:val="0"/>
                <w:color w:val="000000"/>
                <w:sz w:val="18"/>
              </w:rPr>
              <w:t xml:space="preserve">0.50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20702</w:t>
            </w:r>
          </w:p>
        </w:tc>
        <w:tc>
          <w:tcPr>
            <w:tcW w:w="4300" w:type="dxa"/>
            <w:tcBorders/>
            <w:vAlign w:val="center"/>
          </w:tcPr>
          <w:p>
            <w:pPr>
              <w:jc w:val="left"/>
            </w:pPr>
            <w:r>
              <w:rPr>
                <w:rFonts w:ascii="宋体" w:eastAsia="宋体" w:hAnsi="宋体" w:cs="宋体"/>
                <w:b w:val="0"/>
                <w:i w:val="0"/>
                <w:color w:val="000000"/>
                <w:sz w:val="18"/>
              </w:rPr>
              <w:t xml:space="preserve">文物</w:t>
            </w:r>
          </w:p>
        </w:tc>
        <w:tc>
          <w:tcPr>
            <w:tcW w:w="1780" w:type="dxa"/>
            <w:tcBorders/>
            <w:vAlign w:val="center"/>
          </w:tcPr>
          <w:p>
            <w:pPr>
              <w:jc w:val="right"/>
            </w:pPr>
            <w:r>
              <w:rPr>
                <w:rFonts w:ascii="宋体" w:eastAsia="宋体" w:hAnsi="宋体" w:cs="宋体"/>
                <w:b w:val="0"/>
                <w:i w:val="0"/>
                <w:color w:val="000000"/>
                <w:sz w:val="18"/>
              </w:rPr>
              <w:t xml:space="preserve">31.37</w:t>
            </w:r>
          </w:p>
        </w:tc>
        <w:tc>
          <w:tcPr>
            <w:tcW w:w="1780" w:type="dxa"/>
            <w:tcBorders/>
            <w:vAlign w:val="center"/>
          </w:tcPr>
          <w:p>
            <w:pPr>
              <w:jc w:val="right"/>
            </w:pPr>
            <w:r>
              <w:rPr>
                <w:rFonts w:ascii="宋体" w:eastAsia="宋体" w:hAnsi="宋体" w:cs="宋体"/>
                <w:b w:val="0"/>
                <w:i w:val="0"/>
                <w:color w:val="000000"/>
                <w:sz w:val="18"/>
              </w:rPr>
              <w:t xml:space="preserve">30.87</w:t>
            </w:r>
          </w:p>
        </w:tc>
        <w:tc>
          <w:tcPr>
            <w:tcW w:w="1772" w:type="dxa"/>
            <w:tcBorders/>
            <w:vAlign w:val="center"/>
          </w:tcPr>
          <w:p>
            <w:pPr>
              <w:jc w:val="right"/>
            </w:pPr>
            <w:r>
              <w:rPr>
                <w:rFonts w:ascii="宋体" w:eastAsia="宋体" w:hAnsi="宋体" w:cs="宋体"/>
                <w:b w:val="0"/>
                <w:i w:val="0"/>
                <w:color w:val="000000"/>
                <w:sz w:val="18"/>
              </w:rPr>
              <w:t xml:space="preserve">0.50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2070204</w:t>
            </w:r>
          </w:p>
        </w:tc>
        <w:tc>
          <w:tcPr>
            <w:tcW w:w="4300" w:type="dxa"/>
            <w:tcBorders/>
            <w:vAlign w:val="center"/>
          </w:tcPr>
          <w:p>
            <w:pPr>
              <w:jc w:val="left"/>
            </w:pPr>
            <w:r>
              <w:rPr>
                <w:rFonts w:ascii="宋体" w:eastAsia="宋体" w:hAnsi="宋体" w:cs="宋体"/>
                <w:b w:val="0"/>
                <w:i w:val="0"/>
                <w:color w:val="000000"/>
                <w:sz w:val="18"/>
              </w:rPr>
              <w:t xml:space="preserve">文物保护</w:t>
            </w:r>
          </w:p>
        </w:tc>
        <w:tc>
          <w:tcPr>
            <w:tcW w:w="1780" w:type="dxa"/>
            <w:tcBorders/>
            <w:vAlign w:val="center"/>
          </w:tcPr>
          <w:p>
            <w:pPr>
              <w:jc w:val="right"/>
            </w:pPr>
            <w:r>
              <w:rPr>
                <w:rFonts w:ascii="宋体" w:eastAsia="宋体" w:hAnsi="宋体" w:cs="宋体"/>
                <w:b w:val="0"/>
                <w:i w:val="0"/>
                <w:color w:val="000000"/>
                <w:sz w:val="18"/>
              </w:rPr>
              <w:t xml:space="preserve">31.37</w:t>
            </w:r>
          </w:p>
        </w:tc>
        <w:tc>
          <w:tcPr>
            <w:tcW w:w="1780" w:type="dxa"/>
            <w:tcBorders/>
            <w:vAlign w:val="center"/>
          </w:tcPr>
          <w:p>
            <w:pPr>
              <w:jc w:val="right"/>
            </w:pPr>
            <w:r>
              <w:rPr>
                <w:rFonts w:ascii="宋体" w:eastAsia="宋体" w:hAnsi="宋体" w:cs="宋体"/>
                <w:b w:val="0"/>
                <w:i w:val="0"/>
                <w:color w:val="000000"/>
                <w:sz w:val="18"/>
              </w:rPr>
              <w:t xml:space="preserve">30.87</w:t>
            </w:r>
          </w:p>
        </w:tc>
        <w:tc>
          <w:tcPr>
            <w:tcW w:w="1772" w:type="dxa"/>
            <w:tcBorders/>
            <w:vAlign w:val="center"/>
          </w:tcPr>
          <w:p>
            <w:pPr>
              <w:jc w:val="right"/>
            </w:pPr>
            <w:r>
              <w:rPr>
                <w:rFonts w:ascii="宋体" w:eastAsia="宋体" w:hAnsi="宋体" w:cs="宋体"/>
                <w:b w:val="0"/>
                <w:i w:val="0"/>
                <w:color w:val="000000"/>
                <w:sz w:val="18"/>
              </w:rPr>
              <w:t xml:space="preserve">0.50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12.24</w:t>
            </w:r>
          </w:p>
        </w:tc>
        <w:tc>
          <w:tcPr>
            <w:tcW w:w="1780" w:type="dxa"/>
            <w:tcBorders/>
            <w:vAlign w:val="center"/>
          </w:tcPr>
          <w:p>
            <w:pPr>
              <w:jc w:val="right"/>
            </w:pPr>
            <w:r>
              <w:rPr>
                <w:rFonts w:ascii="宋体" w:eastAsia="宋体" w:hAnsi="宋体" w:cs="宋体"/>
                <w:b w:val="0"/>
                <w:i w:val="0"/>
                <w:color w:val="000000"/>
                <w:sz w:val="18"/>
              </w:rPr>
              <w:t xml:space="preserve">12.24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12.24</w:t>
            </w:r>
          </w:p>
        </w:tc>
        <w:tc>
          <w:tcPr>
            <w:tcW w:w="1780" w:type="dxa"/>
            <w:tcBorders/>
            <w:vAlign w:val="center"/>
          </w:tcPr>
          <w:p>
            <w:pPr>
              <w:jc w:val="right"/>
            </w:pPr>
            <w:r>
              <w:rPr>
                <w:rFonts w:ascii="宋体" w:eastAsia="宋体" w:hAnsi="宋体" w:cs="宋体"/>
                <w:b w:val="0"/>
                <w:i w:val="0"/>
                <w:color w:val="000000"/>
                <w:sz w:val="18"/>
              </w:rPr>
              <w:t xml:space="preserve">12.24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0.47</w:t>
            </w:r>
          </w:p>
        </w:tc>
        <w:tc>
          <w:tcPr>
            <w:tcW w:w="1780" w:type="dxa"/>
            <w:tcBorders/>
            <w:vAlign w:val="center"/>
          </w:tcPr>
          <w:p>
            <w:pPr>
              <w:jc w:val="right"/>
            </w:pPr>
            <w:r>
              <w:rPr>
                <w:rFonts w:ascii="宋体" w:eastAsia="宋体" w:hAnsi="宋体" w:cs="宋体"/>
                <w:b w:val="0"/>
                <w:i w:val="0"/>
                <w:color w:val="000000"/>
                <w:sz w:val="18"/>
              </w:rPr>
              <w:t xml:space="preserve">0.47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3.73</w:t>
            </w:r>
          </w:p>
        </w:tc>
        <w:tc>
          <w:tcPr>
            <w:tcW w:w="1780" w:type="dxa"/>
            <w:tcBorders/>
            <w:vAlign w:val="center"/>
          </w:tcPr>
          <w:p>
            <w:pPr>
              <w:jc w:val="right"/>
            </w:pPr>
            <w:r>
              <w:rPr>
                <w:rFonts w:ascii="宋体" w:eastAsia="宋体" w:hAnsi="宋体" w:cs="宋体"/>
                <w:b w:val="0"/>
                <w:i w:val="0"/>
                <w:color w:val="000000"/>
                <w:sz w:val="18"/>
              </w:rPr>
              <w:t xml:space="preserve">3.73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8.04</w:t>
            </w:r>
          </w:p>
        </w:tc>
        <w:tc>
          <w:tcPr>
            <w:tcW w:w="1780" w:type="dxa"/>
            <w:tcBorders/>
            <w:vAlign w:val="center"/>
          </w:tcPr>
          <w:p>
            <w:pPr>
              <w:jc w:val="right"/>
            </w:pPr>
            <w:r>
              <w:rPr>
                <w:rFonts w:ascii="宋体" w:eastAsia="宋体" w:hAnsi="宋体" w:cs="宋体"/>
                <w:b w:val="0"/>
                <w:i w:val="0"/>
                <w:color w:val="000000"/>
                <w:sz w:val="18"/>
              </w:rPr>
              <w:t xml:space="preserve">8.04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1.78</w:t>
            </w:r>
          </w:p>
        </w:tc>
        <w:tc>
          <w:tcPr>
            <w:tcW w:w="1780" w:type="dxa"/>
            <w:tcBorders/>
            <w:vAlign w:val="center"/>
          </w:tcPr>
          <w:p>
            <w:pPr>
              <w:jc w:val="right"/>
            </w:pPr>
            <w:r>
              <w:rPr>
                <w:rFonts w:ascii="宋体" w:eastAsia="宋体" w:hAnsi="宋体" w:cs="宋体"/>
                <w:b w:val="0"/>
                <w:i w:val="0"/>
                <w:color w:val="000000"/>
                <w:sz w:val="18"/>
              </w:rPr>
              <w:t xml:space="preserve">1.78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1.78</w:t>
            </w:r>
          </w:p>
        </w:tc>
        <w:tc>
          <w:tcPr>
            <w:tcW w:w="1780" w:type="dxa"/>
            <w:tcBorders/>
            <w:vAlign w:val="center"/>
          </w:tcPr>
          <w:p>
            <w:pPr>
              <w:jc w:val="right"/>
            </w:pPr>
            <w:r>
              <w:rPr>
                <w:rFonts w:ascii="宋体" w:eastAsia="宋体" w:hAnsi="宋体" w:cs="宋体"/>
                <w:b w:val="0"/>
                <w:i w:val="0"/>
                <w:color w:val="000000"/>
                <w:sz w:val="18"/>
              </w:rPr>
              <w:t xml:space="preserve">1.78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1.78</w:t>
            </w:r>
          </w:p>
        </w:tc>
        <w:tc>
          <w:tcPr>
            <w:tcW w:w="1780" w:type="dxa"/>
            <w:tcBorders/>
            <w:vAlign w:val="center"/>
          </w:tcPr>
          <w:p>
            <w:pPr>
              <w:jc w:val="right"/>
            </w:pPr>
            <w:r>
              <w:rPr>
                <w:rFonts w:ascii="宋体" w:eastAsia="宋体" w:hAnsi="宋体" w:cs="宋体"/>
                <w:b w:val="0"/>
                <w:i w:val="0"/>
                <w:color w:val="000000"/>
                <w:sz w:val="18"/>
              </w:rPr>
              <w:t xml:space="preserve">1.78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3.67</w:t>
            </w:r>
          </w:p>
        </w:tc>
        <w:tc>
          <w:tcPr>
            <w:tcW w:w="1780" w:type="dxa"/>
            <w:tcBorders/>
            <w:vAlign w:val="center"/>
          </w:tcPr>
          <w:p>
            <w:pPr>
              <w:jc w:val="right"/>
            </w:pPr>
            <w:r>
              <w:rPr>
                <w:rFonts w:ascii="宋体" w:eastAsia="宋体" w:hAnsi="宋体" w:cs="宋体"/>
                <w:b w:val="0"/>
                <w:i w:val="0"/>
                <w:color w:val="000000"/>
                <w:sz w:val="18"/>
              </w:rPr>
              <w:t xml:space="preserve">3.67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3.67</w:t>
            </w:r>
          </w:p>
        </w:tc>
        <w:tc>
          <w:tcPr>
            <w:tcW w:w="1780" w:type="dxa"/>
            <w:tcBorders/>
            <w:vAlign w:val="center"/>
          </w:tcPr>
          <w:p>
            <w:pPr>
              <w:jc w:val="right"/>
            </w:pPr>
            <w:r>
              <w:rPr>
                <w:rFonts w:ascii="宋体" w:eastAsia="宋体" w:hAnsi="宋体" w:cs="宋体"/>
                <w:b w:val="0"/>
                <w:i w:val="0"/>
                <w:color w:val="000000"/>
                <w:sz w:val="18"/>
              </w:rPr>
              <w:t xml:space="preserve">3.67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3.67</w:t>
            </w:r>
          </w:p>
        </w:tc>
        <w:tc>
          <w:tcPr>
            <w:tcW w:w="1780" w:type="dxa"/>
            <w:tcBorders/>
            <w:vAlign w:val="center"/>
          </w:tcPr>
          <w:p>
            <w:pPr>
              <w:jc w:val="right"/>
            </w:pPr>
            <w:r>
              <w:rPr>
                <w:rFonts w:ascii="宋体" w:eastAsia="宋体" w:hAnsi="宋体" w:cs="宋体"/>
                <w:b w:val="0"/>
                <w:i w:val="0"/>
                <w:color w:val="000000"/>
                <w:sz w:val="18"/>
              </w:rPr>
              <w:t xml:space="preserve">3.67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单位：辽宁省沈阳市浑南区考古和文物保护中心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45.57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2.52</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9.51</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0.77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0.60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0.95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17.14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3.73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8.04</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1.44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1.78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0.16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3.67</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0.47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0.47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0.31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46.04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2.52</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单位：辽宁省沈阳市浑南区考古和文物保护中心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单位：辽宁省沈阳市浑南区考古和文物保护中心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单位：辽宁省沈阳市浑南区考古和文物保护中心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018003沈阳市浑南区考古和文物保护中心-210112000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60.57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60.57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按全年计划完成工作任务。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按照计划完成全年工作目标。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展会成交额增长率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运动员满意度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明确融媒体采编部门责任划分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非遗传承培训及各类活动-考古中心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沈阳市浑南区考古和文物保护中心-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市级博览会，开展非遗进校园进社区活动。组织非遗培训讲座。丰富文化多样性和人民的创造性，提高人民，尤其是年轻一代对非物质文化遗产及其保护的重要意义的认识，号召全社会为保护非物质文化遗产做出贡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2024年非遗传承培训及各类活动，全年绩效工作已完成.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面向青少年及儿童开展非遗公开课堂数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节</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举办非遗展示展演活动场次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国家级非遗代表性项目年度重点项目保护任务完成率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国家非遗重点项目保护完成率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提高非遗传承影响力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非遗宣传传播覆盖人群增长率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沈阳市浑南区考古和文物保护中心-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96.41%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为保障我单位正常工作，缴纳残疾人就业保障金请继续全额安排资金下达，已按照实际发生额支付。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残疾人群众性体育比赛举办场次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组织省级以上残疾人体育比赛数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残疾人技能提升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残疾人幸福感提升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文物勘察测绘保护专项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沈阳市浑南区考古和文物保护中心-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2023-2024年度全区不可移动文物巡查工作，如遇文物安全问题第一时间及时逐级上报；配合自然资源局、高新区管委会完成关于项目地块涉及文物勘探的信息报送、征地组卷报批及多规合一中项目涉及不可移动文物信息情况核实工作；区内重点不可移动文物看护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2024年文物勘察测绘保护工作，全年绩效工作已完成.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文物保护单位现场检查次数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文物保护巡查次数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田野考古工作合规性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田野考古工作合规性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提升文物保护意识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提升文物资源利用和价值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