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沈阳市浑南区应急管理局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color w:val="auto"/>
          <w:sz w:val="52"/>
          <w:szCs w:val="52"/>
        </w:rPr>
        <w:t>决算</w:t>
      </w:r>
      <w:r>
        <w:rPr>
          <w:rFonts w:hint="eastAsia" w:ascii="宋体" w:hAnsi="宋体"/>
          <w:b/>
          <w:color w:val="auto"/>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沈阳市浑南区应急管理局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 xml:space="preserve"> </w:t>
      </w:r>
      <w:r>
        <w:rPr>
          <w:rFonts w:hint="eastAsia" w:ascii="黑体" w:hAnsi="黑体" w:eastAsia="黑体"/>
          <w:sz w:val="32"/>
          <w:szCs w:val="32"/>
        </w:rPr>
        <w:t>沈阳市浑南区应急管理局</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部分    沈阳市浑南区应急管理</w:t>
      </w:r>
      <w:r>
        <w:rPr>
          <w:rFonts w:hint="eastAsia" w:ascii="黑体" w:hAnsi="黑体" w:eastAsia="黑体"/>
          <w:sz w:val="32"/>
          <w:szCs w:val="32"/>
          <w:lang w:val="en-US" w:eastAsia="zh-CN"/>
        </w:rPr>
        <w:t>局</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default"/>
          <w:b/>
          <w:sz w:val="36"/>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沈阳市浑南区应急管理局</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rPr>
          <w:rFonts w:hint="default" w:ascii="黑体" w:eastAsia="黑体"/>
          <w:sz w:val="32"/>
        </w:rPr>
      </w:pPr>
    </w:p>
    <w:p>
      <w:pPr>
        <w:spacing w:before="1" w:line="323" w:lineRule="auto"/>
        <w:ind w:left="16" w:right="161" w:firstLine="613"/>
        <w:rPr>
          <w:rFonts w:ascii="仿宋" w:hAnsi="仿宋" w:eastAsia="仿宋" w:cs="仿宋"/>
          <w:sz w:val="32"/>
          <w:szCs w:val="32"/>
        </w:rPr>
      </w:pPr>
      <w:r>
        <w:rPr>
          <w:rFonts w:ascii="仿宋" w:hAnsi="仿宋" w:eastAsia="仿宋" w:cs="仿宋"/>
          <w:spacing w:val="2"/>
          <w:sz w:val="32"/>
          <w:szCs w:val="32"/>
        </w:rPr>
        <w:t>(一) 负责应急管</w:t>
      </w:r>
      <w:r>
        <w:rPr>
          <w:rFonts w:ascii="仿宋" w:hAnsi="仿宋" w:eastAsia="仿宋" w:cs="仿宋"/>
          <w:spacing w:val="1"/>
          <w:sz w:val="32"/>
          <w:szCs w:val="32"/>
        </w:rPr>
        <w:t>理工作，指导各部门应对安全生产类、自</w:t>
      </w:r>
      <w:r>
        <w:rPr>
          <w:rFonts w:ascii="仿宋" w:hAnsi="仿宋" w:eastAsia="仿宋" w:cs="仿宋"/>
          <w:sz w:val="32"/>
          <w:szCs w:val="32"/>
        </w:rPr>
        <w:t xml:space="preserve"> </w:t>
      </w:r>
      <w:r>
        <w:rPr>
          <w:rFonts w:ascii="仿宋" w:hAnsi="仿宋" w:eastAsia="仿宋" w:cs="仿宋"/>
          <w:spacing w:val="-10"/>
          <w:sz w:val="32"/>
          <w:szCs w:val="32"/>
        </w:rPr>
        <w:t>然灾</w:t>
      </w:r>
      <w:r>
        <w:rPr>
          <w:rFonts w:ascii="仿宋" w:hAnsi="仿宋" w:eastAsia="仿宋" w:cs="仿宋"/>
          <w:spacing w:val="-6"/>
          <w:sz w:val="32"/>
          <w:szCs w:val="32"/>
        </w:rPr>
        <w:t>害</w:t>
      </w:r>
      <w:r>
        <w:rPr>
          <w:rFonts w:ascii="仿宋" w:hAnsi="仿宋" w:eastAsia="仿宋" w:cs="仿宋"/>
          <w:spacing w:val="-5"/>
          <w:sz w:val="32"/>
          <w:szCs w:val="32"/>
        </w:rPr>
        <w:t>类等突发事件和综合防灾减灾救灾工作。负责安全生产综</w:t>
      </w:r>
      <w:r>
        <w:rPr>
          <w:rFonts w:ascii="仿宋" w:hAnsi="仿宋" w:eastAsia="仿宋" w:cs="仿宋"/>
          <w:sz w:val="32"/>
          <w:szCs w:val="32"/>
        </w:rPr>
        <w:t xml:space="preserve"> </w:t>
      </w:r>
      <w:r>
        <w:rPr>
          <w:rFonts w:ascii="仿宋" w:hAnsi="仿宋" w:eastAsia="仿宋" w:cs="仿宋"/>
          <w:spacing w:val="-10"/>
          <w:sz w:val="32"/>
          <w:szCs w:val="32"/>
        </w:rPr>
        <w:t>合</w:t>
      </w:r>
      <w:r>
        <w:rPr>
          <w:rFonts w:ascii="仿宋" w:hAnsi="仿宋" w:eastAsia="仿宋" w:cs="仿宋"/>
          <w:spacing w:val="-7"/>
          <w:sz w:val="32"/>
          <w:szCs w:val="32"/>
        </w:rPr>
        <w:t>监</w:t>
      </w:r>
      <w:r>
        <w:rPr>
          <w:rFonts w:ascii="仿宋" w:hAnsi="仿宋" w:eastAsia="仿宋" w:cs="仿宋"/>
          <w:spacing w:val="-5"/>
          <w:sz w:val="32"/>
          <w:szCs w:val="32"/>
        </w:rPr>
        <w:t>督管理和工矿商贸行业安全生产监督管理工作。</w:t>
      </w:r>
    </w:p>
    <w:p>
      <w:pPr>
        <w:spacing w:before="5" w:line="325" w:lineRule="auto"/>
        <w:ind w:left="4" w:right="161" w:firstLine="624"/>
        <w:rPr>
          <w:rFonts w:ascii="仿宋" w:hAnsi="仿宋" w:eastAsia="仿宋" w:cs="仿宋"/>
          <w:sz w:val="32"/>
          <w:szCs w:val="32"/>
        </w:rPr>
      </w:pPr>
      <w:r>
        <w:rPr>
          <w:rFonts w:ascii="仿宋" w:hAnsi="仿宋" w:eastAsia="仿宋" w:cs="仿宋"/>
          <w:spacing w:val="2"/>
          <w:sz w:val="32"/>
          <w:szCs w:val="32"/>
        </w:rPr>
        <w:t>(二) 拟订应急管</w:t>
      </w:r>
      <w:r>
        <w:rPr>
          <w:rFonts w:ascii="仿宋" w:hAnsi="仿宋" w:eastAsia="仿宋" w:cs="仿宋"/>
          <w:spacing w:val="1"/>
          <w:sz w:val="32"/>
          <w:szCs w:val="32"/>
        </w:rPr>
        <w:t>理、安全生产等政策，组织编制全区应急</w:t>
      </w:r>
      <w:r>
        <w:rPr>
          <w:rFonts w:ascii="仿宋" w:hAnsi="仿宋" w:eastAsia="仿宋" w:cs="仿宋"/>
          <w:sz w:val="32"/>
          <w:szCs w:val="32"/>
        </w:rPr>
        <w:t xml:space="preserve"> </w:t>
      </w:r>
      <w:r>
        <w:rPr>
          <w:rFonts w:ascii="仿宋" w:hAnsi="仿宋" w:eastAsia="仿宋" w:cs="仿宋"/>
          <w:spacing w:val="-5"/>
          <w:sz w:val="32"/>
          <w:szCs w:val="32"/>
        </w:rPr>
        <w:t>体系建设、安全生产和综合防灾减灾规划，组织实施安全生产</w:t>
      </w:r>
      <w:r>
        <w:rPr>
          <w:rFonts w:ascii="仿宋" w:hAnsi="仿宋" w:eastAsia="仿宋" w:cs="仿宋"/>
          <w:spacing w:val="-4"/>
          <w:sz w:val="32"/>
          <w:szCs w:val="32"/>
        </w:rPr>
        <w:t>规</w:t>
      </w:r>
      <w:r>
        <w:rPr>
          <w:rFonts w:ascii="仿宋" w:hAnsi="仿宋" w:eastAsia="仿宋" w:cs="仿宋"/>
          <w:spacing w:val="-6"/>
          <w:sz w:val="32"/>
          <w:szCs w:val="32"/>
        </w:rPr>
        <w:t>程</w:t>
      </w:r>
      <w:r>
        <w:rPr>
          <w:rFonts w:ascii="仿宋" w:hAnsi="仿宋" w:eastAsia="仿宋" w:cs="仿宋"/>
          <w:spacing w:val="-4"/>
          <w:sz w:val="32"/>
          <w:szCs w:val="32"/>
        </w:rPr>
        <w:t>、</w:t>
      </w:r>
      <w:r>
        <w:rPr>
          <w:rFonts w:ascii="仿宋" w:hAnsi="仿宋" w:eastAsia="仿宋" w:cs="仿宋"/>
          <w:spacing w:val="-3"/>
          <w:sz w:val="32"/>
          <w:szCs w:val="32"/>
        </w:rPr>
        <w:t>标准。</w:t>
      </w:r>
    </w:p>
    <w:p>
      <w:pPr>
        <w:keepNext w:val="0"/>
        <w:keepLines w:val="0"/>
        <w:pageBreakBefore w:val="0"/>
        <w:widowControl w:val="0"/>
        <w:kinsoku/>
        <w:wordWrap/>
        <w:overflowPunct/>
        <w:topLinePunct w:val="0"/>
        <w:autoSpaceDE/>
        <w:autoSpaceDN/>
        <w:bidi w:val="0"/>
        <w:adjustRightInd/>
        <w:snapToGrid/>
        <w:spacing w:line="219" w:lineRule="auto"/>
        <w:ind w:firstLine="648" w:firstLineChars="200"/>
        <w:textAlignment w:val="auto"/>
        <w:rPr>
          <w:rFonts w:ascii="仿宋" w:hAnsi="仿宋" w:eastAsia="仿宋" w:cs="仿宋"/>
          <w:sz w:val="32"/>
          <w:szCs w:val="32"/>
        </w:rPr>
      </w:pPr>
      <w:r>
        <w:rPr>
          <w:rFonts w:ascii="仿宋" w:hAnsi="仿宋" w:eastAsia="仿宋" w:cs="仿宋"/>
          <w:spacing w:val="2"/>
          <w:sz w:val="32"/>
          <w:szCs w:val="32"/>
        </w:rPr>
        <w:t>(三) 负责应急预案体系建设，建立完善事故灾难和自然灾害分级应对制度，组织编制全区总体应急预案和安全生产类、自 然灾害类专项预案，综合协调应急预案衔接工作，组织开展预案 演练，推动应急避难设施建设。</w:t>
      </w:r>
    </w:p>
    <w:p>
      <w:pPr>
        <w:spacing w:before="1" w:line="334" w:lineRule="auto"/>
        <w:ind w:firstLine="627"/>
        <w:rPr>
          <w:rFonts w:ascii="仿宋" w:hAnsi="仿宋" w:eastAsia="仿宋" w:cs="仿宋"/>
          <w:sz w:val="32"/>
          <w:szCs w:val="32"/>
        </w:rPr>
      </w:pPr>
      <w:r>
        <w:rPr>
          <w:rFonts w:ascii="仿宋" w:hAnsi="仿宋" w:eastAsia="仿宋" w:cs="仿宋"/>
          <w:spacing w:val="2"/>
          <w:sz w:val="32"/>
          <w:szCs w:val="32"/>
        </w:rPr>
        <w:t>(四) 牵头建立统</w:t>
      </w:r>
      <w:r>
        <w:rPr>
          <w:rFonts w:ascii="仿宋" w:hAnsi="仿宋" w:eastAsia="仿宋" w:cs="仿宋"/>
          <w:spacing w:val="1"/>
          <w:sz w:val="32"/>
          <w:szCs w:val="32"/>
        </w:rPr>
        <w:t>一的应急管理信息系统，负责信息传输渠</w:t>
      </w:r>
      <w:r>
        <w:rPr>
          <w:rFonts w:ascii="仿宋" w:hAnsi="仿宋" w:eastAsia="仿宋" w:cs="仿宋"/>
          <w:sz w:val="32"/>
          <w:szCs w:val="32"/>
        </w:rPr>
        <w:t xml:space="preserve"> </w:t>
      </w:r>
      <w:r>
        <w:rPr>
          <w:rFonts w:ascii="仿宋" w:hAnsi="仿宋" w:eastAsia="仿宋" w:cs="仿宋"/>
          <w:spacing w:val="-5"/>
          <w:sz w:val="32"/>
          <w:szCs w:val="32"/>
        </w:rPr>
        <w:t>道的规划和布局，建立监测预警和灾情报告制度，健全自然灾</w:t>
      </w:r>
      <w:r>
        <w:rPr>
          <w:rFonts w:ascii="仿宋" w:hAnsi="仿宋" w:eastAsia="仿宋" w:cs="仿宋"/>
          <w:spacing w:val="-2"/>
          <w:sz w:val="32"/>
          <w:szCs w:val="32"/>
        </w:rPr>
        <w:t>害</w:t>
      </w:r>
      <w:r>
        <w:rPr>
          <w:rFonts w:ascii="仿宋" w:hAnsi="仿宋" w:eastAsia="仿宋" w:cs="仿宋"/>
          <w:sz w:val="32"/>
          <w:szCs w:val="32"/>
        </w:rPr>
        <w:t xml:space="preserve"> </w:t>
      </w:r>
      <w:r>
        <w:rPr>
          <w:rFonts w:ascii="仿宋" w:hAnsi="仿宋" w:eastAsia="仿宋" w:cs="仿宋"/>
          <w:spacing w:val="-8"/>
          <w:sz w:val="32"/>
          <w:szCs w:val="32"/>
        </w:rPr>
        <w:t>信息资</w:t>
      </w:r>
      <w:r>
        <w:rPr>
          <w:rFonts w:ascii="仿宋" w:hAnsi="仿宋" w:eastAsia="仿宋" w:cs="仿宋"/>
          <w:spacing w:val="-4"/>
          <w:sz w:val="32"/>
          <w:szCs w:val="32"/>
        </w:rPr>
        <w:t>源获取和共享机制，依法统一发布灾情。</w:t>
      </w:r>
    </w:p>
    <w:p>
      <w:pPr>
        <w:spacing w:before="5" w:line="333" w:lineRule="auto"/>
        <w:ind w:left="9" w:firstLine="617"/>
        <w:rPr>
          <w:rFonts w:ascii="仿宋" w:hAnsi="仿宋" w:eastAsia="仿宋" w:cs="仿宋"/>
          <w:sz w:val="32"/>
          <w:szCs w:val="32"/>
        </w:rPr>
      </w:pPr>
      <w:r>
        <w:rPr>
          <w:rFonts w:ascii="仿宋" w:hAnsi="仿宋" w:eastAsia="仿宋" w:cs="仿宋"/>
          <w:spacing w:val="2"/>
          <w:sz w:val="32"/>
          <w:szCs w:val="32"/>
        </w:rPr>
        <w:t>(五) 组织指导协</w:t>
      </w:r>
      <w:r>
        <w:rPr>
          <w:rFonts w:ascii="仿宋" w:hAnsi="仿宋" w:eastAsia="仿宋" w:cs="仿宋"/>
          <w:spacing w:val="1"/>
          <w:sz w:val="32"/>
          <w:szCs w:val="32"/>
        </w:rPr>
        <w:t>调安全生产类、自然灾害类等突发事件应</w:t>
      </w:r>
      <w:r>
        <w:rPr>
          <w:rFonts w:ascii="仿宋" w:hAnsi="仿宋" w:eastAsia="仿宋" w:cs="仿宋"/>
          <w:sz w:val="32"/>
          <w:szCs w:val="32"/>
        </w:rPr>
        <w:t xml:space="preserve"> </w:t>
      </w:r>
      <w:r>
        <w:rPr>
          <w:rFonts w:ascii="仿宋" w:hAnsi="仿宋" w:eastAsia="仿宋" w:cs="仿宋"/>
          <w:spacing w:val="-10"/>
          <w:sz w:val="32"/>
          <w:szCs w:val="32"/>
        </w:rPr>
        <w:t>急</w:t>
      </w:r>
      <w:r>
        <w:rPr>
          <w:rFonts w:ascii="仿宋" w:hAnsi="仿宋" w:eastAsia="仿宋" w:cs="仿宋"/>
          <w:spacing w:val="-7"/>
          <w:sz w:val="32"/>
          <w:szCs w:val="32"/>
        </w:rPr>
        <w:t>救</w:t>
      </w:r>
      <w:r>
        <w:rPr>
          <w:rFonts w:ascii="仿宋" w:hAnsi="仿宋" w:eastAsia="仿宋" w:cs="仿宋"/>
          <w:spacing w:val="-5"/>
          <w:sz w:val="32"/>
          <w:szCs w:val="32"/>
        </w:rPr>
        <w:t>援，承担区突发事件应急管理委员会日常工作，综合研判突</w:t>
      </w:r>
      <w:r>
        <w:rPr>
          <w:rFonts w:ascii="仿宋" w:hAnsi="仿宋" w:eastAsia="仿宋" w:cs="仿宋"/>
          <w:sz w:val="32"/>
          <w:szCs w:val="32"/>
        </w:rPr>
        <w:t xml:space="preserve"> </w:t>
      </w:r>
      <w:r>
        <w:rPr>
          <w:rFonts w:ascii="仿宋" w:hAnsi="仿宋" w:eastAsia="仿宋" w:cs="仿宋"/>
          <w:spacing w:val="-10"/>
          <w:sz w:val="32"/>
          <w:szCs w:val="32"/>
        </w:rPr>
        <w:t>发</w:t>
      </w:r>
      <w:r>
        <w:rPr>
          <w:rFonts w:ascii="仿宋" w:hAnsi="仿宋" w:eastAsia="仿宋" w:cs="仿宋"/>
          <w:spacing w:val="-7"/>
          <w:sz w:val="32"/>
          <w:szCs w:val="32"/>
        </w:rPr>
        <w:t>事</w:t>
      </w:r>
      <w:r>
        <w:rPr>
          <w:rFonts w:ascii="仿宋" w:hAnsi="仿宋" w:eastAsia="仿宋" w:cs="仿宋"/>
          <w:spacing w:val="-5"/>
          <w:sz w:val="32"/>
          <w:szCs w:val="32"/>
        </w:rPr>
        <w:t>件发展态势并提出应对建议，协助区委、区政府指定的负责</w:t>
      </w:r>
      <w:r>
        <w:rPr>
          <w:rFonts w:ascii="仿宋" w:hAnsi="仿宋" w:eastAsia="仿宋" w:cs="仿宋"/>
          <w:spacing w:val="-8"/>
          <w:sz w:val="32"/>
          <w:szCs w:val="32"/>
        </w:rPr>
        <w:t>同志组</w:t>
      </w:r>
      <w:r>
        <w:rPr>
          <w:rFonts w:ascii="仿宋" w:hAnsi="仿宋" w:eastAsia="仿宋" w:cs="仿宋"/>
          <w:spacing w:val="-4"/>
          <w:sz w:val="32"/>
          <w:szCs w:val="32"/>
        </w:rPr>
        <w:t>织重大灾害应急处置工作。</w:t>
      </w:r>
    </w:p>
    <w:p>
      <w:pPr>
        <w:spacing w:before="1" w:line="334" w:lineRule="auto"/>
        <w:ind w:left="7" w:firstLine="620"/>
        <w:rPr>
          <w:rFonts w:ascii="仿宋" w:hAnsi="仿宋" w:eastAsia="仿宋" w:cs="仿宋"/>
          <w:sz w:val="32"/>
          <w:szCs w:val="32"/>
        </w:rPr>
      </w:pPr>
      <w:r>
        <w:rPr>
          <w:rFonts w:ascii="仿宋" w:hAnsi="仿宋" w:eastAsia="仿宋" w:cs="仿宋"/>
          <w:spacing w:val="2"/>
          <w:sz w:val="32"/>
          <w:szCs w:val="32"/>
        </w:rPr>
        <w:t>(六) 统一协调指</w:t>
      </w:r>
      <w:r>
        <w:rPr>
          <w:rFonts w:ascii="仿宋" w:hAnsi="仿宋" w:eastAsia="仿宋" w:cs="仿宋"/>
          <w:spacing w:val="1"/>
          <w:sz w:val="32"/>
          <w:szCs w:val="32"/>
        </w:rPr>
        <w:t>挥各类应急专业队伍，建立应急协调联动</w:t>
      </w:r>
      <w:r>
        <w:rPr>
          <w:rFonts w:ascii="仿宋" w:hAnsi="仿宋" w:eastAsia="仿宋" w:cs="仿宋"/>
          <w:spacing w:val="-9"/>
          <w:sz w:val="32"/>
          <w:szCs w:val="32"/>
        </w:rPr>
        <w:t>机</w:t>
      </w:r>
      <w:r>
        <w:rPr>
          <w:rFonts w:ascii="仿宋" w:hAnsi="仿宋" w:eastAsia="仿宋" w:cs="仿宋"/>
          <w:spacing w:val="-5"/>
          <w:sz w:val="32"/>
          <w:szCs w:val="32"/>
        </w:rPr>
        <w:t>制，推进指挥平台对接，衔接解放军和武警部队参与应急救援</w:t>
      </w:r>
      <w:r>
        <w:rPr>
          <w:rFonts w:ascii="仿宋" w:hAnsi="仿宋" w:eastAsia="仿宋" w:cs="仿宋"/>
          <w:spacing w:val="-18"/>
          <w:sz w:val="32"/>
          <w:szCs w:val="32"/>
        </w:rPr>
        <w:t>工作。</w:t>
      </w:r>
    </w:p>
    <w:p>
      <w:pPr>
        <w:spacing w:before="1" w:line="334" w:lineRule="auto"/>
        <w:ind w:left="13" w:firstLine="613"/>
        <w:rPr>
          <w:rFonts w:ascii="仿宋" w:hAnsi="仿宋" w:eastAsia="仿宋" w:cs="仿宋"/>
          <w:sz w:val="32"/>
          <w:szCs w:val="32"/>
        </w:rPr>
      </w:pPr>
      <w:r>
        <w:rPr>
          <w:rFonts w:ascii="仿宋" w:hAnsi="仿宋" w:eastAsia="仿宋" w:cs="仿宋"/>
          <w:spacing w:val="2"/>
          <w:sz w:val="32"/>
          <w:szCs w:val="32"/>
        </w:rPr>
        <w:t>(七) 统筹应急救</w:t>
      </w:r>
      <w:r>
        <w:rPr>
          <w:rFonts w:ascii="仿宋" w:hAnsi="仿宋" w:eastAsia="仿宋" w:cs="仿宋"/>
          <w:spacing w:val="1"/>
          <w:sz w:val="32"/>
          <w:szCs w:val="32"/>
        </w:rPr>
        <w:t>援力量建设，负责消防、森林和草原火灾</w:t>
      </w:r>
      <w:r>
        <w:rPr>
          <w:rFonts w:ascii="仿宋" w:hAnsi="仿宋" w:eastAsia="仿宋" w:cs="仿宋"/>
          <w:spacing w:val="-10"/>
          <w:sz w:val="32"/>
          <w:szCs w:val="32"/>
        </w:rPr>
        <w:t>扑救</w:t>
      </w:r>
      <w:r>
        <w:rPr>
          <w:rFonts w:ascii="仿宋" w:hAnsi="仿宋" w:eastAsia="仿宋" w:cs="仿宋"/>
          <w:spacing w:val="-6"/>
          <w:sz w:val="32"/>
          <w:szCs w:val="32"/>
        </w:rPr>
        <w:t>、</w:t>
      </w:r>
      <w:r>
        <w:rPr>
          <w:rFonts w:ascii="仿宋" w:hAnsi="仿宋" w:eastAsia="仿宋" w:cs="仿宋"/>
          <w:spacing w:val="-5"/>
          <w:sz w:val="32"/>
          <w:szCs w:val="32"/>
        </w:rPr>
        <w:t>抗洪抢险、地震和地质灾害救援、生产安全事故救援等应</w:t>
      </w:r>
      <w:r>
        <w:rPr>
          <w:rFonts w:ascii="仿宋" w:hAnsi="仿宋" w:eastAsia="仿宋" w:cs="仿宋"/>
          <w:spacing w:val="-10"/>
          <w:sz w:val="32"/>
          <w:szCs w:val="32"/>
        </w:rPr>
        <w:t>急</w:t>
      </w:r>
      <w:r>
        <w:rPr>
          <w:rFonts w:ascii="仿宋" w:hAnsi="仿宋" w:eastAsia="仿宋" w:cs="仿宋"/>
          <w:spacing w:val="-5"/>
          <w:sz w:val="32"/>
          <w:szCs w:val="32"/>
        </w:rPr>
        <w:t>救援力量建设，指导社会应急救援力量建设。</w:t>
      </w:r>
    </w:p>
    <w:p>
      <w:pPr>
        <w:spacing w:before="1" w:line="216" w:lineRule="auto"/>
        <w:ind w:left="627"/>
        <w:rPr>
          <w:rFonts w:ascii="仿宋" w:hAnsi="仿宋" w:eastAsia="仿宋" w:cs="仿宋"/>
          <w:sz w:val="32"/>
          <w:szCs w:val="32"/>
        </w:rPr>
      </w:pPr>
      <w:r>
        <w:rPr>
          <w:rFonts w:ascii="仿宋" w:hAnsi="仿宋" w:eastAsia="仿宋" w:cs="仿宋"/>
          <w:spacing w:val="15"/>
          <w:sz w:val="32"/>
          <w:szCs w:val="32"/>
        </w:rPr>
        <w:t>(</w:t>
      </w:r>
      <w:r>
        <w:rPr>
          <w:rFonts w:ascii="仿宋" w:hAnsi="仿宋" w:eastAsia="仿宋" w:cs="仿宋"/>
          <w:spacing w:val="11"/>
          <w:sz w:val="32"/>
          <w:szCs w:val="32"/>
        </w:rPr>
        <w:t>八) 指导消防工作。</w:t>
      </w:r>
    </w:p>
    <w:p>
      <w:pPr>
        <w:spacing w:before="206" w:line="334" w:lineRule="auto"/>
        <w:ind w:left="17" w:firstLine="609"/>
        <w:rPr>
          <w:rFonts w:ascii="仿宋" w:hAnsi="仿宋" w:eastAsia="仿宋" w:cs="仿宋"/>
          <w:sz w:val="32"/>
          <w:szCs w:val="32"/>
        </w:rPr>
      </w:pPr>
      <w:r>
        <w:rPr>
          <w:rFonts w:ascii="仿宋" w:hAnsi="仿宋" w:eastAsia="仿宋" w:cs="仿宋"/>
          <w:spacing w:val="2"/>
          <w:sz w:val="32"/>
          <w:szCs w:val="32"/>
        </w:rPr>
        <w:t>(九) 指导协调森</w:t>
      </w:r>
      <w:r>
        <w:rPr>
          <w:rFonts w:ascii="仿宋" w:hAnsi="仿宋" w:eastAsia="仿宋" w:cs="仿宋"/>
          <w:spacing w:val="1"/>
          <w:sz w:val="32"/>
          <w:szCs w:val="32"/>
        </w:rPr>
        <w:t>林和草原火灾、水旱灾害、地震和地质灾</w:t>
      </w:r>
      <w:r>
        <w:rPr>
          <w:rFonts w:ascii="仿宋" w:hAnsi="仿宋" w:eastAsia="仿宋" w:cs="仿宋"/>
          <w:sz w:val="32"/>
          <w:szCs w:val="32"/>
        </w:rPr>
        <w:t xml:space="preserve"> </w:t>
      </w:r>
      <w:r>
        <w:rPr>
          <w:rFonts w:ascii="仿宋" w:hAnsi="仿宋" w:eastAsia="仿宋" w:cs="仿宋"/>
          <w:spacing w:val="-10"/>
          <w:sz w:val="32"/>
          <w:szCs w:val="32"/>
        </w:rPr>
        <w:t>害等</w:t>
      </w:r>
      <w:r>
        <w:rPr>
          <w:rFonts w:ascii="仿宋" w:hAnsi="仿宋" w:eastAsia="仿宋" w:cs="仿宋"/>
          <w:spacing w:val="-9"/>
          <w:sz w:val="32"/>
          <w:szCs w:val="32"/>
        </w:rPr>
        <w:t>防</w:t>
      </w:r>
      <w:r>
        <w:rPr>
          <w:rFonts w:ascii="仿宋" w:hAnsi="仿宋" w:eastAsia="仿宋" w:cs="仿宋"/>
          <w:spacing w:val="-5"/>
          <w:sz w:val="32"/>
          <w:szCs w:val="32"/>
        </w:rPr>
        <w:t>治工作，负责自然灾害综合监测预警工作，指导开展自然</w:t>
      </w:r>
      <w:r>
        <w:rPr>
          <w:rFonts w:ascii="仿宋" w:hAnsi="仿宋" w:eastAsia="仿宋" w:cs="仿宋"/>
          <w:spacing w:val="-10"/>
          <w:sz w:val="32"/>
          <w:szCs w:val="32"/>
        </w:rPr>
        <w:t>灾</w:t>
      </w:r>
      <w:r>
        <w:rPr>
          <w:rFonts w:ascii="仿宋" w:hAnsi="仿宋" w:eastAsia="仿宋" w:cs="仿宋"/>
          <w:spacing w:val="-8"/>
          <w:sz w:val="32"/>
          <w:szCs w:val="32"/>
        </w:rPr>
        <w:t>害</w:t>
      </w:r>
      <w:r>
        <w:rPr>
          <w:rFonts w:ascii="仿宋" w:hAnsi="仿宋" w:eastAsia="仿宋" w:cs="仿宋"/>
          <w:spacing w:val="-5"/>
          <w:sz w:val="32"/>
          <w:szCs w:val="32"/>
        </w:rPr>
        <w:t>综合风险评估工作。</w:t>
      </w:r>
    </w:p>
    <w:p>
      <w:pPr>
        <w:spacing w:before="3" w:line="340" w:lineRule="auto"/>
        <w:ind w:left="12" w:firstLine="615"/>
        <w:rPr>
          <w:rFonts w:ascii="仿宋" w:hAnsi="仿宋" w:eastAsia="仿宋" w:cs="仿宋"/>
          <w:spacing w:val="-5"/>
          <w:sz w:val="32"/>
          <w:szCs w:val="32"/>
        </w:rPr>
      </w:pPr>
      <w:r>
        <w:rPr>
          <w:rFonts w:ascii="仿宋" w:hAnsi="仿宋" w:eastAsia="仿宋" w:cs="仿宋"/>
          <w:spacing w:val="2"/>
          <w:sz w:val="32"/>
          <w:szCs w:val="32"/>
        </w:rPr>
        <w:t>(十) 组织协调灾</w:t>
      </w:r>
      <w:r>
        <w:rPr>
          <w:rFonts w:ascii="仿宋" w:hAnsi="仿宋" w:eastAsia="仿宋" w:cs="仿宋"/>
          <w:spacing w:val="1"/>
          <w:sz w:val="32"/>
          <w:szCs w:val="32"/>
        </w:rPr>
        <w:t>害救助工作，组织指导灾情核查、损失评</w:t>
      </w:r>
      <w:r>
        <w:rPr>
          <w:rFonts w:ascii="仿宋" w:hAnsi="仿宋" w:eastAsia="仿宋" w:cs="仿宋"/>
          <w:sz w:val="32"/>
          <w:szCs w:val="32"/>
        </w:rPr>
        <w:t xml:space="preserve"> </w:t>
      </w:r>
      <w:r>
        <w:rPr>
          <w:rFonts w:ascii="仿宋" w:hAnsi="仿宋" w:eastAsia="仿宋" w:cs="仿宋"/>
          <w:spacing w:val="-9"/>
          <w:sz w:val="32"/>
          <w:szCs w:val="32"/>
        </w:rPr>
        <w:t>估</w:t>
      </w:r>
      <w:r>
        <w:rPr>
          <w:rFonts w:ascii="仿宋" w:hAnsi="仿宋" w:eastAsia="仿宋" w:cs="仿宋"/>
          <w:spacing w:val="-5"/>
          <w:sz w:val="32"/>
          <w:szCs w:val="32"/>
        </w:rPr>
        <w:t>、救灾捐赠工作，管理、分配下拨救灾款物并监督使用。</w:t>
      </w:r>
    </w:p>
    <w:p>
      <w:pPr>
        <w:spacing w:before="3" w:line="340" w:lineRule="auto"/>
        <w:ind w:left="12" w:firstLine="615"/>
        <w:rPr>
          <w:rFonts w:ascii="仿宋" w:hAnsi="仿宋" w:eastAsia="仿宋" w:cs="仿宋"/>
          <w:sz w:val="32"/>
          <w:szCs w:val="32"/>
        </w:rPr>
      </w:pPr>
      <w:r>
        <w:rPr>
          <w:rFonts w:ascii="仿宋" w:hAnsi="仿宋" w:eastAsia="仿宋" w:cs="仿宋"/>
          <w:spacing w:val="-1"/>
          <w:sz w:val="32"/>
          <w:szCs w:val="32"/>
        </w:rPr>
        <w:t>(十一) 依法行使安全生产综合监督管理职权，指导</w:t>
      </w:r>
      <w:r>
        <w:rPr>
          <w:rFonts w:ascii="仿宋" w:hAnsi="仿宋" w:eastAsia="仿宋" w:cs="仿宋"/>
          <w:sz w:val="32"/>
          <w:szCs w:val="32"/>
        </w:rPr>
        <w:t xml:space="preserve">协调、 </w:t>
      </w:r>
      <w:r>
        <w:rPr>
          <w:rFonts w:ascii="仿宋" w:hAnsi="仿宋" w:eastAsia="仿宋" w:cs="仿宋"/>
          <w:spacing w:val="-14"/>
          <w:sz w:val="32"/>
          <w:szCs w:val="32"/>
        </w:rPr>
        <w:t>监督</w:t>
      </w:r>
      <w:r>
        <w:rPr>
          <w:rFonts w:ascii="仿宋" w:hAnsi="仿宋" w:eastAsia="仿宋" w:cs="仿宋"/>
          <w:spacing w:val="-7"/>
          <w:sz w:val="32"/>
          <w:szCs w:val="32"/>
        </w:rPr>
        <w:t>检查区政府有关部门、开发区和街道办事处安全生产工作，</w:t>
      </w:r>
      <w:r>
        <w:rPr>
          <w:rFonts w:ascii="仿宋" w:hAnsi="仿宋" w:eastAsia="仿宋" w:cs="仿宋"/>
          <w:sz w:val="32"/>
          <w:szCs w:val="32"/>
        </w:rPr>
        <w:t xml:space="preserve"> </w:t>
      </w:r>
      <w:r>
        <w:rPr>
          <w:rFonts w:ascii="仿宋" w:hAnsi="仿宋" w:eastAsia="仿宋" w:cs="仿宋"/>
          <w:spacing w:val="-10"/>
          <w:sz w:val="32"/>
          <w:szCs w:val="32"/>
        </w:rPr>
        <w:t>组</w:t>
      </w:r>
      <w:r>
        <w:rPr>
          <w:rFonts w:ascii="仿宋" w:hAnsi="仿宋" w:eastAsia="仿宋" w:cs="仿宋"/>
          <w:spacing w:val="-5"/>
          <w:sz w:val="32"/>
          <w:szCs w:val="32"/>
        </w:rPr>
        <w:t>织开展安全生产巡查、考核工作。</w:t>
      </w:r>
    </w:p>
    <w:p>
      <w:pPr>
        <w:spacing w:line="334" w:lineRule="auto"/>
        <w:ind w:left="19" w:firstLine="609"/>
        <w:rPr>
          <w:rFonts w:ascii="仿宋" w:hAnsi="仿宋" w:eastAsia="仿宋" w:cs="仿宋"/>
          <w:sz w:val="32"/>
          <w:szCs w:val="32"/>
        </w:rPr>
      </w:pPr>
      <w:r>
        <w:rPr>
          <w:rFonts w:ascii="仿宋" w:hAnsi="仿宋" w:eastAsia="仿宋" w:cs="仿宋"/>
          <w:spacing w:val="2"/>
          <w:sz w:val="32"/>
          <w:szCs w:val="32"/>
        </w:rPr>
        <w:t>(十二) 按照分级</w:t>
      </w:r>
      <w:r>
        <w:rPr>
          <w:rFonts w:ascii="仿宋" w:hAnsi="仿宋" w:eastAsia="仿宋" w:cs="仿宋"/>
          <w:spacing w:val="1"/>
          <w:sz w:val="32"/>
          <w:szCs w:val="32"/>
        </w:rPr>
        <w:t>、属地原则，依法监督检查工矿商贸生产</w:t>
      </w:r>
      <w:r>
        <w:rPr>
          <w:rFonts w:ascii="仿宋" w:hAnsi="仿宋" w:eastAsia="仿宋" w:cs="仿宋"/>
          <w:sz w:val="32"/>
          <w:szCs w:val="32"/>
        </w:rPr>
        <w:t xml:space="preserve"> </w:t>
      </w:r>
      <w:r>
        <w:rPr>
          <w:rFonts w:ascii="仿宋" w:hAnsi="仿宋" w:eastAsia="仿宋" w:cs="仿宋"/>
          <w:spacing w:val="-10"/>
          <w:sz w:val="32"/>
          <w:szCs w:val="32"/>
        </w:rPr>
        <w:t>经营</w:t>
      </w:r>
      <w:r>
        <w:rPr>
          <w:rFonts w:ascii="仿宋" w:hAnsi="仿宋" w:eastAsia="仿宋" w:cs="仿宋"/>
          <w:spacing w:val="-9"/>
          <w:sz w:val="32"/>
          <w:szCs w:val="32"/>
        </w:rPr>
        <w:t>单</w:t>
      </w:r>
      <w:r>
        <w:rPr>
          <w:rFonts w:ascii="仿宋" w:hAnsi="仿宋" w:eastAsia="仿宋" w:cs="仿宋"/>
          <w:spacing w:val="-5"/>
          <w:sz w:val="32"/>
          <w:szCs w:val="32"/>
        </w:rPr>
        <w:t>位贯彻执行安全生产法律法规情况及其安全生产条件和有</w:t>
      </w:r>
      <w:r>
        <w:rPr>
          <w:rFonts w:ascii="仿宋" w:hAnsi="仿宋" w:eastAsia="仿宋" w:cs="仿宋"/>
          <w:sz w:val="32"/>
          <w:szCs w:val="32"/>
        </w:rPr>
        <w:t xml:space="preserve"> </w:t>
      </w:r>
      <w:r>
        <w:rPr>
          <w:rFonts w:ascii="仿宋" w:hAnsi="仿宋" w:eastAsia="仿宋" w:cs="仿宋"/>
          <w:spacing w:val="1"/>
          <w:sz w:val="32"/>
          <w:szCs w:val="32"/>
        </w:rPr>
        <w:t>关设备(特种</w:t>
      </w:r>
      <w:r>
        <w:rPr>
          <w:rFonts w:ascii="仿宋" w:hAnsi="仿宋" w:eastAsia="仿宋" w:cs="仿宋"/>
          <w:sz w:val="32"/>
          <w:szCs w:val="32"/>
        </w:rPr>
        <w:t>设备除外) 、材料、劳动防护用品的安全生产管理</w:t>
      </w:r>
      <w:r>
        <w:rPr>
          <w:rFonts w:ascii="仿宋" w:hAnsi="仿宋" w:eastAsia="仿宋" w:cs="仿宋"/>
          <w:spacing w:val="-10"/>
          <w:sz w:val="32"/>
          <w:szCs w:val="32"/>
        </w:rPr>
        <w:t>工作</w:t>
      </w:r>
      <w:r>
        <w:rPr>
          <w:rFonts w:ascii="仿宋" w:hAnsi="仿宋" w:eastAsia="仿宋" w:cs="仿宋"/>
          <w:spacing w:val="-9"/>
          <w:sz w:val="32"/>
          <w:szCs w:val="32"/>
        </w:rPr>
        <w:t>。</w:t>
      </w:r>
      <w:r>
        <w:rPr>
          <w:rFonts w:ascii="仿宋" w:hAnsi="仿宋" w:eastAsia="仿宋" w:cs="仿宋"/>
          <w:spacing w:val="-5"/>
          <w:sz w:val="32"/>
          <w:szCs w:val="32"/>
        </w:rPr>
        <w:t>依法组织并指导监督实施安全生产准入制度，</w:t>
      </w:r>
      <w:r>
        <w:rPr>
          <w:rFonts w:ascii="仿宋" w:hAnsi="仿宋" w:eastAsia="仿宋" w:cs="仿宋"/>
          <w:sz w:val="32"/>
          <w:szCs w:val="32"/>
        </w:rPr>
        <w:t>负责危险化学品安全监督管理综合工作和烟花爆竹安全生产经营监督管理工作。</w:t>
      </w:r>
    </w:p>
    <w:p>
      <w:pPr>
        <w:spacing w:before="1" w:line="334" w:lineRule="auto"/>
        <w:ind w:left="14" w:right="95" w:firstLine="615"/>
        <w:rPr>
          <w:rFonts w:ascii="仿宋" w:hAnsi="仿宋" w:eastAsia="仿宋" w:cs="仿宋"/>
          <w:sz w:val="32"/>
          <w:szCs w:val="32"/>
        </w:rPr>
      </w:pPr>
      <w:r>
        <w:rPr>
          <w:rFonts w:ascii="仿宋" w:hAnsi="仿宋" w:eastAsia="仿宋" w:cs="仿宋"/>
          <w:spacing w:val="2"/>
          <w:sz w:val="32"/>
          <w:szCs w:val="32"/>
        </w:rPr>
        <w:t>(十三) 依法组织指导生产</w:t>
      </w:r>
      <w:r>
        <w:rPr>
          <w:rFonts w:ascii="仿宋" w:hAnsi="仿宋" w:eastAsia="仿宋" w:cs="仿宋"/>
          <w:spacing w:val="1"/>
          <w:sz w:val="32"/>
          <w:szCs w:val="32"/>
        </w:rPr>
        <w:t>安全事故调查处理，监督事故查</w:t>
      </w:r>
      <w:r>
        <w:rPr>
          <w:rFonts w:ascii="仿宋" w:hAnsi="仿宋" w:eastAsia="仿宋" w:cs="仿宋"/>
          <w:spacing w:val="-10"/>
          <w:sz w:val="32"/>
          <w:szCs w:val="32"/>
        </w:rPr>
        <w:t>处</w:t>
      </w:r>
      <w:r>
        <w:rPr>
          <w:rFonts w:ascii="仿宋" w:hAnsi="仿宋" w:eastAsia="仿宋" w:cs="仿宋"/>
          <w:spacing w:val="-9"/>
          <w:sz w:val="32"/>
          <w:szCs w:val="32"/>
        </w:rPr>
        <w:t>和</w:t>
      </w:r>
      <w:r>
        <w:rPr>
          <w:rFonts w:ascii="仿宋" w:hAnsi="仿宋" w:eastAsia="仿宋" w:cs="仿宋"/>
          <w:spacing w:val="-5"/>
          <w:sz w:val="32"/>
          <w:szCs w:val="32"/>
        </w:rPr>
        <w:t>责任追究落实情况。组织开展自然灾害类突发事件的调查评估工作。</w:t>
      </w:r>
    </w:p>
    <w:p>
      <w:pPr>
        <w:spacing w:before="1" w:line="334" w:lineRule="auto"/>
        <w:ind w:left="14" w:right="95" w:firstLine="615"/>
        <w:rPr>
          <w:rFonts w:ascii="仿宋" w:hAnsi="仿宋" w:eastAsia="仿宋" w:cs="仿宋"/>
          <w:spacing w:val="1"/>
          <w:sz w:val="32"/>
          <w:szCs w:val="32"/>
        </w:rPr>
      </w:pPr>
      <w:r>
        <w:rPr>
          <w:rFonts w:ascii="仿宋" w:hAnsi="仿宋" w:eastAsia="仿宋" w:cs="仿宋"/>
          <w:spacing w:val="1"/>
          <w:sz w:val="32"/>
          <w:szCs w:val="32"/>
        </w:rPr>
        <w:t>(十四) 开展应急管理和安全生产方面的国际交流与合作。</w:t>
      </w:r>
    </w:p>
    <w:p>
      <w:pPr>
        <w:spacing w:before="207" w:line="333" w:lineRule="auto"/>
        <w:ind w:left="17" w:right="14" w:firstLine="612"/>
        <w:rPr>
          <w:rFonts w:ascii="仿宋" w:hAnsi="仿宋" w:eastAsia="仿宋" w:cs="仿宋"/>
          <w:sz w:val="32"/>
          <w:szCs w:val="32"/>
        </w:rPr>
      </w:pPr>
      <w:r>
        <w:rPr>
          <w:rFonts w:ascii="仿宋" w:hAnsi="仿宋" w:eastAsia="仿宋" w:cs="仿宋"/>
          <w:spacing w:val="-2"/>
          <w:sz w:val="32"/>
          <w:szCs w:val="32"/>
        </w:rPr>
        <w:t>(十五)制定应急物资储备</w:t>
      </w:r>
      <w:r>
        <w:rPr>
          <w:rFonts w:ascii="仿宋" w:hAnsi="仿宋" w:eastAsia="仿宋" w:cs="仿宋"/>
          <w:spacing w:val="-1"/>
          <w:sz w:val="32"/>
          <w:szCs w:val="32"/>
        </w:rPr>
        <w:t>和应急救援装备规划并组织实施，</w:t>
      </w:r>
      <w:r>
        <w:rPr>
          <w:rFonts w:ascii="仿宋" w:hAnsi="仿宋" w:eastAsia="仿宋" w:cs="仿宋"/>
          <w:sz w:val="32"/>
          <w:szCs w:val="32"/>
        </w:rPr>
        <w:t xml:space="preserve"> </w:t>
      </w:r>
      <w:r>
        <w:rPr>
          <w:rFonts w:ascii="仿宋" w:hAnsi="仿宋" w:eastAsia="仿宋" w:cs="仿宋"/>
          <w:spacing w:val="-10"/>
          <w:sz w:val="32"/>
          <w:szCs w:val="32"/>
        </w:rPr>
        <w:t>会同</w:t>
      </w:r>
      <w:r>
        <w:rPr>
          <w:rFonts w:ascii="仿宋" w:hAnsi="仿宋" w:eastAsia="仿宋" w:cs="仿宋"/>
          <w:spacing w:val="-7"/>
          <w:sz w:val="32"/>
          <w:szCs w:val="32"/>
        </w:rPr>
        <w:t>区</w:t>
      </w:r>
      <w:r>
        <w:rPr>
          <w:rFonts w:ascii="仿宋" w:hAnsi="仿宋" w:eastAsia="仿宋" w:cs="仿宋"/>
          <w:spacing w:val="-5"/>
          <w:sz w:val="32"/>
          <w:szCs w:val="32"/>
        </w:rPr>
        <w:t>发展和改革局等部门建立健全应急物资调拨制度，在救灾</w:t>
      </w:r>
      <w:r>
        <w:rPr>
          <w:rFonts w:ascii="仿宋" w:hAnsi="仿宋" w:eastAsia="仿宋" w:cs="仿宋"/>
          <w:spacing w:val="-9"/>
          <w:sz w:val="32"/>
          <w:szCs w:val="32"/>
        </w:rPr>
        <w:t>时</w:t>
      </w:r>
      <w:r>
        <w:rPr>
          <w:rFonts w:ascii="仿宋" w:hAnsi="仿宋" w:eastAsia="仿宋" w:cs="仿宋"/>
          <w:spacing w:val="-5"/>
          <w:sz w:val="32"/>
          <w:szCs w:val="32"/>
        </w:rPr>
        <w:t>统一调度。</w:t>
      </w:r>
    </w:p>
    <w:p>
      <w:pPr>
        <w:spacing w:line="335" w:lineRule="auto"/>
        <w:ind w:left="29" w:right="98" w:firstLine="599"/>
        <w:rPr>
          <w:rFonts w:ascii="仿宋" w:hAnsi="仿宋" w:eastAsia="仿宋" w:cs="仿宋"/>
          <w:sz w:val="32"/>
          <w:szCs w:val="32"/>
        </w:rPr>
      </w:pPr>
      <w:r>
        <w:rPr>
          <w:rFonts w:ascii="仿宋" w:hAnsi="仿宋" w:eastAsia="仿宋" w:cs="仿宋"/>
          <w:spacing w:val="2"/>
          <w:sz w:val="32"/>
          <w:szCs w:val="32"/>
        </w:rPr>
        <w:t>(十六) 负责应急</w:t>
      </w:r>
      <w:r>
        <w:rPr>
          <w:rFonts w:ascii="仿宋" w:hAnsi="仿宋" w:eastAsia="仿宋" w:cs="仿宋"/>
          <w:spacing w:val="1"/>
          <w:sz w:val="32"/>
          <w:szCs w:val="32"/>
        </w:rPr>
        <w:t>管理、安全生产宣传教育和培训工作，组</w:t>
      </w:r>
      <w:r>
        <w:rPr>
          <w:rFonts w:ascii="仿宋" w:hAnsi="仿宋" w:eastAsia="仿宋" w:cs="仿宋"/>
          <w:sz w:val="32"/>
          <w:szCs w:val="32"/>
        </w:rPr>
        <w:t xml:space="preserve"> </w:t>
      </w:r>
      <w:r>
        <w:rPr>
          <w:rFonts w:ascii="仿宋" w:hAnsi="仿宋" w:eastAsia="仿宋" w:cs="仿宋"/>
          <w:spacing w:val="-8"/>
          <w:sz w:val="32"/>
          <w:szCs w:val="32"/>
        </w:rPr>
        <w:t>织</w:t>
      </w:r>
      <w:r>
        <w:rPr>
          <w:rFonts w:ascii="仿宋" w:hAnsi="仿宋" w:eastAsia="仿宋" w:cs="仿宋"/>
          <w:spacing w:val="-6"/>
          <w:sz w:val="32"/>
          <w:szCs w:val="32"/>
        </w:rPr>
        <w:t>指导推广应用和信息化建设工作。</w:t>
      </w:r>
    </w:p>
    <w:p>
      <w:pPr>
        <w:spacing w:before="2" w:line="333" w:lineRule="auto"/>
        <w:ind w:left="16" w:right="98" w:firstLine="613"/>
        <w:rPr>
          <w:rFonts w:ascii="仿宋" w:hAnsi="仿宋" w:eastAsia="仿宋" w:cs="仿宋"/>
          <w:sz w:val="32"/>
          <w:szCs w:val="32"/>
        </w:rPr>
      </w:pPr>
      <w:r>
        <w:rPr>
          <w:rFonts w:ascii="仿宋" w:hAnsi="仿宋" w:eastAsia="仿宋" w:cs="仿宋"/>
          <w:spacing w:val="14"/>
          <w:sz w:val="32"/>
          <w:szCs w:val="32"/>
        </w:rPr>
        <w:t>(</w:t>
      </w:r>
      <w:r>
        <w:rPr>
          <w:rFonts w:ascii="仿宋" w:hAnsi="仿宋" w:eastAsia="仿宋" w:cs="仿宋"/>
          <w:spacing w:val="7"/>
          <w:sz w:val="32"/>
          <w:szCs w:val="32"/>
        </w:rPr>
        <w:t>十七) 指导区域内铁路无人看守道口(铁路专用线、专用</w:t>
      </w:r>
      <w:r>
        <w:rPr>
          <w:rFonts w:ascii="仿宋" w:hAnsi="仿宋" w:eastAsia="仿宋" w:cs="仿宋"/>
          <w:sz w:val="32"/>
          <w:szCs w:val="32"/>
        </w:rPr>
        <w:t xml:space="preserve"> </w:t>
      </w:r>
      <w:r>
        <w:rPr>
          <w:rFonts w:ascii="仿宋" w:hAnsi="仿宋" w:eastAsia="仿宋" w:cs="仿宋"/>
          <w:spacing w:val="-5"/>
          <w:sz w:val="32"/>
          <w:szCs w:val="32"/>
        </w:rPr>
        <w:t>铁路、地方铁路的无人看守道口除外) 的安全监督管理工作</w:t>
      </w:r>
      <w:r>
        <w:rPr>
          <w:rFonts w:ascii="仿宋" w:hAnsi="仿宋" w:eastAsia="仿宋" w:cs="仿宋"/>
          <w:spacing w:val="-4"/>
          <w:sz w:val="32"/>
          <w:szCs w:val="32"/>
        </w:rPr>
        <w:t>。</w:t>
      </w:r>
    </w:p>
    <w:p>
      <w:pPr>
        <w:spacing w:before="2" w:line="333" w:lineRule="auto"/>
        <w:ind w:left="16" w:right="98" w:firstLine="613"/>
        <w:rPr>
          <w:rFonts w:ascii="仿宋" w:hAnsi="仿宋" w:eastAsia="仿宋" w:cs="仿宋"/>
          <w:spacing w:val="7"/>
          <w:sz w:val="32"/>
          <w:szCs w:val="32"/>
        </w:rPr>
      </w:pPr>
      <w:r>
        <w:rPr>
          <w:rFonts w:ascii="仿宋" w:hAnsi="仿宋" w:eastAsia="仿宋" w:cs="仿宋"/>
          <w:spacing w:val="14"/>
          <w:sz w:val="32"/>
          <w:szCs w:val="32"/>
        </w:rPr>
        <w:t>(十八)</w:t>
      </w:r>
      <w:r>
        <w:rPr>
          <w:rFonts w:ascii="仿宋" w:hAnsi="仿宋" w:eastAsia="仿宋" w:cs="仿宋"/>
          <w:spacing w:val="7"/>
          <w:sz w:val="32"/>
          <w:szCs w:val="32"/>
        </w:rPr>
        <w:t>承担全区民用机场净空保护区域净空安全管理工作。</w:t>
      </w:r>
    </w:p>
    <w:p>
      <w:pPr>
        <w:spacing w:before="2" w:line="333" w:lineRule="auto"/>
        <w:ind w:left="16" w:right="98" w:firstLine="613"/>
        <w:rPr>
          <w:rFonts w:ascii="仿宋" w:hAnsi="仿宋" w:eastAsia="仿宋" w:cs="仿宋"/>
          <w:spacing w:val="7"/>
          <w:sz w:val="32"/>
          <w:szCs w:val="32"/>
        </w:rPr>
      </w:pPr>
      <w:r>
        <w:rPr>
          <w:rFonts w:ascii="仿宋" w:hAnsi="仿宋" w:eastAsia="仿宋" w:cs="仿宋"/>
          <w:spacing w:val="2"/>
          <w:sz w:val="32"/>
          <w:szCs w:val="32"/>
        </w:rPr>
        <w:t xml:space="preserve">(十九) </w:t>
      </w:r>
      <w:r>
        <w:rPr>
          <w:rFonts w:ascii="仿宋" w:hAnsi="仿宋" w:eastAsia="仿宋" w:cs="仿宋"/>
          <w:spacing w:val="7"/>
          <w:sz w:val="32"/>
          <w:szCs w:val="32"/>
        </w:rPr>
        <w:t>承担本部门权责清单和政务服务事项清单在区政府门户网站上公布职责。</w:t>
      </w:r>
    </w:p>
    <w:p>
      <w:pPr>
        <w:spacing w:before="2" w:line="333" w:lineRule="auto"/>
        <w:ind w:left="16" w:right="98" w:firstLine="613"/>
        <w:rPr>
          <w:rFonts w:ascii="仿宋" w:hAnsi="仿宋" w:eastAsia="仿宋" w:cs="仿宋"/>
          <w:spacing w:val="7"/>
          <w:sz w:val="32"/>
          <w:szCs w:val="32"/>
        </w:rPr>
      </w:pPr>
      <w:r>
        <w:rPr>
          <w:rFonts w:ascii="仿宋" w:hAnsi="仿宋" w:eastAsia="仿宋" w:cs="仿宋"/>
          <w:spacing w:val="7"/>
          <w:sz w:val="32"/>
          <w:szCs w:val="32"/>
        </w:rPr>
        <w:t>(二十) 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keepNext w:val="0"/>
        <w:keepLines w:val="0"/>
        <w:pageBreakBefore w:val="0"/>
        <w:widowControl/>
        <w:kinsoku/>
        <w:wordWrap/>
        <w:overflowPunct/>
        <w:topLinePunct w:val="0"/>
        <w:autoSpaceDE/>
        <w:autoSpaceDN/>
        <w:bidi w:val="0"/>
        <w:adjustRightInd/>
        <w:snapToGrid/>
        <w:spacing w:line="560" w:lineRule="exact"/>
        <w:ind w:firstLine="1134"/>
        <w:textAlignment w:val="auto"/>
        <w:rPr>
          <w:rFonts w:hint="default" w:ascii="仿宋_GB2312" w:eastAsia="仿宋_GB2312"/>
          <w:color w:val="000000" w:themeColor="text1"/>
          <w:sz w:val="32"/>
          <w14:textFill>
            <w14:solidFill>
              <w14:schemeClr w14:val="tx1"/>
            </w14:solidFill>
          </w14:textFill>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本单位</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年决算编制范围的二级预算单位包括：</w:t>
      </w:r>
      <w:r>
        <w:rPr>
          <w:rFonts w:hint="eastAsia" w:ascii="仿宋_GB2312" w:eastAsia="仿宋_GB2312"/>
          <w:b/>
          <w:bCs/>
          <w:color w:val="000000" w:themeColor="text1"/>
          <w:sz w:val="32"/>
          <w:szCs w:val="32"/>
          <w:lang w:val="en-US" w:eastAsia="zh-CN"/>
          <w14:textFill>
            <w14:solidFill>
              <w14:schemeClr w14:val="tx1"/>
            </w14:solidFill>
          </w14:textFill>
        </w:rPr>
        <w:t>浑南区应急管理局</w:t>
      </w:r>
      <w:r>
        <w:rPr>
          <w:rFonts w:ascii="仿宋_GB2312" w:eastAsia="仿宋_GB2312"/>
          <w:b/>
          <w:bCs/>
          <w:color w:val="000000" w:themeColor="text1"/>
          <w:sz w:val="32"/>
          <w:szCs w:val="32"/>
          <w14:textFill>
            <w14:solidFill>
              <w14:schemeClr w14:val="tx1"/>
            </w14:solidFill>
          </w14:textFill>
        </w:rPr>
        <w:t>本级，本单位无下设机构。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辽宁省沈阳市浑南区应急管理局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9147.07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4824.51</w:t>
      </w:r>
      <w:r>
        <w:rPr>
          <w:rFonts w:ascii="仿宋_GB2312" w:eastAsia="仿宋_GB2312"/>
          <w:sz w:val="32"/>
        </w:rPr>
        <w:t>万元，占收入总计的</w:t>
      </w:r>
      <w:r>
        <w:rPr>
          <w:rFonts w:hint="eastAsia" w:ascii="仿宋_GB2312" w:eastAsia="仿宋_GB2312"/>
          <w:sz w:val="32"/>
          <w:lang w:val="en-US" w:eastAsia="zh-CN"/>
        </w:rPr>
        <w:t>52.74</w:t>
      </w:r>
      <w:r>
        <w:rPr>
          <w:rFonts w:ascii="仿宋_GB2312" w:eastAsia="仿宋_GB2312"/>
          <w:sz w:val="32"/>
        </w:rPr>
        <w:t>%。其中：一般公共预算财政拨款收入</w:t>
      </w:r>
      <w:r>
        <w:rPr>
          <w:rFonts w:hint="eastAsia" w:ascii="仿宋_GB2312" w:eastAsia="仿宋_GB2312"/>
          <w:sz w:val="32"/>
          <w:lang w:val="en-US" w:eastAsia="zh-CN"/>
        </w:rPr>
        <w:t>4788.91</w:t>
      </w:r>
      <w:r>
        <w:rPr>
          <w:rFonts w:ascii="仿宋_GB2312" w:eastAsia="仿宋_GB2312"/>
          <w:sz w:val="32"/>
        </w:rPr>
        <w:t>万元，政府性基金收入</w:t>
      </w:r>
      <w:r>
        <w:rPr>
          <w:rFonts w:hint="eastAsia" w:ascii="仿宋_GB2312" w:eastAsia="仿宋_GB2312"/>
          <w:sz w:val="32"/>
          <w:lang w:val="en-US" w:eastAsia="zh-CN"/>
        </w:rPr>
        <w:t>35.6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4322.56</w:t>
      </w:r>
      <w:r>
        <w:rPr>
          <w:rFonts w:ascii="仿宋_GB2312" w:eastAsia="仿宋_GB2312"/>
          <w:sz w:val="32"/>
        </w:rPr>
        <w:t>万元，占收入总计的</w:t>
      </w:r>
      <w:r>
        <w:rPr>
          <w:rFonts w:hint="eastAsia" w:ascii="仿宋_GB2312" w:eastAsia="仿宋_GB2312"/>
          <w:sz w:val="32"/>
          <w:lang w:val="en-US" w:eastAsia="zh-CN"/>
        </w:rPr>
        <w:t>47.26</w:t>
      </w:r>
      <w:r>
        <w:rPr>
          <w:rFonts w:ascii="仿宋_GB2312" w:eastAsia="仿宋_GB2312"/>
          <w:sz w:val="32"/>
        </w:rPr>
        <w:t>%。主要是</w:t>
      </w:r>
      <w:r>
        <w:rPr>
          <w:rFonts w:hint="eastAsia" w:ascii="仿宋_GB2312" w:eastAsia="仿宋_GB2312"/>
          <w:sz w:val="32"/>
          <w:lang w:val="en-US" w:eastAsia="zh-CN"/>
        </w:rPr>
        <w:t>上级拨付专项资金经费</w:t>
      </w:r>
      <w:r>
        <w:rPr>
          <w:rFonts w:ascii="仿宋_GB2312" w:eastAsia="仿宋_GB2312"/>
          <w:sz w:val="32"/>
        </w:rPr>
        <w:t>等收入。</w:t>
      </w:r>
    </w:p>
    <w:p>
      <w:pPr>
        <w:pStyle w:val="6"/>
        <w:spacing w:line="560" w:lineRule="exact"/>
        <w:ind w:firstLine="660"/>
        <w:rPr>
          <w:rFonts w:hint="eastAsia"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7711.28</w:t>
      </w:r>
      <w:r>
        <w:rPr>
          <w:rFonts w:ascii="仿宋_GB2312" w:eastAsia="仿宋_GB2312"/>
          <w:sz w:val="32"/>
        </w:rPr>
        <w:t>万元，降低</w:t>
      </w:r>
      <w:r>
        <w:rPr>
          <w:rFonts w:hint="eastAsia" w:ascii="仿宋_GB2312" w:eastAsia="仿宋_GB2312"/>
          <w:sz w:val="32"/>
          <w:lang w:val="en-US" w:eastAsia="zh-CN"/>
        </w:rPr>
        <w:t>61.51</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由于机构改革将林草业务划分至棋盘山林草局，项目支出减少</w:t>
      </w:r>
      <w:r>
        <w:rPr>
          <w:rFonts w:hint="eastAsia" w:ascii="仿宋_GB2312" w:eastAsia="仿宋_GB2312"/>
          <w:sz w:val="32"/>
        </w:rPr>
        <w:t>；二是</w:t>
      </w:r>
      <w:r>
        <w:rPr>
          <w:rFonts w:hint="eastAsia" w:ascii="仿宋_GB2312" w:eastAsia="仿宋_GB2312"/>
          <w:sz w:val="32"/>
          <w:lang w:val="en-US" w:eastAsia="zh-CN"/>
        </w:rPr>
        <w:t>厉行节约，提高了资金使用率</w:t>
      </w:r>
      <w:r>
        <w:rPr>
          <w:rFonts w:hint="eastAsia"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9052.76</w:t>
      </w:r>
      <w:r>
        <w:rPr>
          <w:rFonts w:ascii="楷体_GB2312" w:eastAsia="楷体_GB2312"/>
          <w:b/>
          <w:sz w:val="32"/>
        </w:rPr>
        <w:t>万元，包括：</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476.28</w:t>
      </w:r>
      <w:r>
        <w:rPr>
          <w:rFonts w:ascii="仿宋_GB2312" w:eastAsia="仿宋_GB2312"/>
          <w:sz w:val="32"/>
        </w:rPr>
        <w:t>万元，占支出总计的</w:t>
      </w:r>
      <w:r>
        <w:rPr>
          <w:rFonts w:hint="eastAsia" w:ascii="仿宋_GB2312" w:eastAsia="仿宋_GB2312"/>
          <w:sz w:val="32"/>
          <w:lang w:val="en-US" w:eastAsia="zh-CN"/>
        </w:rPr>
        <w:t>5.26</w:t>
      </w:r>
      <w:r>
        <w:rPr>
          <w:rFonts w:ascii="仿宋_GB2312" w:eastAsia="仿宋_GB2312"/>
          <w:sz w:val="32"/>
        </w:rPr>
        <w:t>%。主要是为保障机构正常运转、完成日常工作任务而发生的各项支出，其中：</w:t>
      </w:r>
      <w:r>
        <w:rPr>
          <w:rFonts w:hint="eastAsia" w:ascii="仿宋_GB2312" w:eastAsia="仿宋_GB2312"/>
          <w:sz w:val="32"/>
        </w:rPr>
        <w:t>行政单位离退休</w:t>
      </w:r>
      <w:r>
        <w:rPr>
          <w:rFonts w:hint="eastAsia" w:ascii="仿宋_GB2312" w:eastAsia="仿宋_GB2312"/>
          <w:sz w:val="32"/>
          <w:lang w:val="en-US" w:eastAsia="zh-CN"/>
        </w:rPr>
        <w:t>2.3万元；住房公积金54.45万元；机关事业单位基本养老保险缴费支出28.44万元；行政运行374.82万元；行政单位医疗15.02万元；公务员医疗补助1.24万元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8576.48</w:t>
      </w:r>
      <w:r>
        <w:rPr>
          <w:rFonts w:ascii="仿宋_GB2312" w:eastAsia="仿宋_GB2312"/>
          <w:sz w:val="32"/>
        </w:rPr>
        <w:t>万元，占支出总计的</w:t>
      </w:r>
      <w:r>
        <w:rPr>
          <w:rFonts w:hint="eastAsia" w:ascii="仿宋_GB2312" w:eastAsia="仿宋_GB2312"/>
          <w:sz w:val="32"/>
          <w:lang w:val="en-US" w:eastAsia="zh-CN"/>
        </w:rPr>
        <w:t>94.74</w:t>
      </w:r>
      <w:r>
        <w:rPr>
          <w:rFonts w:ascii="仿宋_GB2312" w:eastAsia="仿宋_GB2312"/>
          <w:sz w:val="32"/>
        </w:rPr>
        <w:t>%。主要包括</w:t>
      </w:r>
      <w:r>
        <w:rPr>
          <w:rFonts w:hint="eastAsia" w:ascii="仿宋_GB2312" w:eastAsia="仿宋_GB2312"/>
          <w:sz w:val="32"/>
        </w:rPr>
        <w:t>安全监管</w:t>
      </w:r>
      <w:r>
        <w:rPr>
          <w:rFonts w:hint="eastAsia" w:ascii="仿宋_GB2312" w:eastAsia="仿宋_GB2312"/>
          <w:sz w:val="32"/>
          <w:lang w:eastAsia="zh-CN"/>
        </w:rPr>
        <w:t>、一般行政管理事务、其他残疾人事业支出、其他林业和草原支出、森林资源培育、灾害风险防治、其他应急管理支出、自然灾害救灾补助、防灾救灾、应急管理、林业草原防灾减灾、其他国有土地使用权出让收入安排的支出</w:t>
      </w:r>
      <w:r>
        <w:rPr>
          <w:rFonts w:ascii="仿宋_GB2312" w:eastAsia="仿宋_GB2312"/>
          <w:sz w:val="32"/>
        </w:rPr>
        <w:t>等业务支出。</w:t>
      </w:r>
    </w:p>
    <w:p>
      <w:pPr>
        <w:pStyle w:val="6"/>
        <w:spacing w:line="560" w:lineRule="exact"/>
        <w:ind w:firstLine="660"/>
        <w:rPr>
          <w:rFonts w:hint="eastAsia"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3373.03</w:t>
      </w:r>
      <w:r>
        <w:rPr>
          <w:rFonts w:ascii="仿宋_GB2312" w:eastAsia="仿宋_GB2312"/>
          <w:sz w:val="32"/>
        </w:rPr>
        <w:t>万元，降低</w:t>
      </w:r>
      <w:r>
        <w:rPr>
          <w:rFonts w:hint="eastAsia" w:ascii="仿宋_GB2312" w:eastAsia="仿宋_GB2312"/>
          <w:sz w:val="32"/>
          <w:lang w:val="en-US" w:eastAsia="zh-CN"/>
        </w:rPr>
        <w:t>27.15</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由于机构改革将林草业务划分至棋盘山林草局，项目支出减少</w:t>
      </w:r>
      <w:r>
        <w:rPr>
          <w:rFonts w:hint="eastAsia" w:ascii="仿宋_GB2312" w:eastAsia="仿宋_GB2312"/>
          <w:sz w:val="32"/>
        </w:rPr>
        <w:t>；二是</w:t>
      </w:r>
      <w:r>
        <w:rPr>
          <w:rFonts w:hint="eastAsia" w:ascii="仿宋_GB2312" w:eastAsia="仿宋_GB2312"/>
          <w:sz w:val="32"/>
          <w:lang w:val="en-US" w:eastAsia="zh-CN"/>
        </w:rPr>
        <w:t>厉行节约，提高了资金使用率，降低支出</w:t>
      </w:r>
      <w:r>
        <w:rPr>
          <w:rFonts w:hint="eastAsia"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94.31</w:t>
      </w:r>
      <w:r>
        <w:rPr>
          <w:rFonts w:ascii="楷体_GB2312" w:eastAsia="楷体_GB2312"/>
          <w:b/>
          <w:sz w:val="32"/>
        </w:rPr>
        <w:t>万元</w:t>
      </w:r>
    </w:p>
    <w:p>
      <w:pPr>
        <w:pStyle w:val="6"/>
        <w:spacing w:line="560" w:lineRule="exact"/>
        <w:ind w:firstLine="660"/>
        <w:rPr>
          <w:rFonts w:hint="eastAsia" w:ascii="仿宋_GB2312" w:eastAsia="仿宋_GB2312"/>
          <w:sz w:val="32"/>
        </w:rPr>
      </w:pPr>
      <w:r>
        <w:rPr>
          <w:rFonts w:ascii="仿宋_GB2312" w:eastAsia="仿宋_GB2312"/>
          <w:sz w:val="32"/>
        </w:rPr>
        <w:t>主要是</w:t>
      </w:r>
      <w:r>
        <w:rPr>
          <w:rFonts w:hint="eastAsia" w:ascii="仿宋_GB2312" w:eastAsia="仿宋_GB2312"/>
          <w:sz w:val="32"/>
          <w:lang w:val="en-US" w:eastAsia="zh-CN"/>
        </w:rPr>
        <w:t>项目资金</w:t>
      </w:r>
      <w:r>
        <w:rPr>
          <w:rFonts w:ascii="仿宋_GB2312" w:eastAsia="仿宋_GB2312"/>
          <w:sz w:val="32"/>
        </w:rPr>
        <w:t>结余。与上年相比，今年结转结余增加</w:t>
      </w:r>
      <w:r>
        <w:rPr>
          <w:rFonts w:hint="eastAsia" w:ascii="仿宋_GB2312" w:eastAsia="仿宋_GB2312"/>
          <w:sz w:val="32"/>
          <w:lang w:val="en-US" w:eastAsia="zh-CN"/>
        </w:rPr>
        <w:t>94.31</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本年度业务未全部完成，业务资金结余</w:t>
      </w:r>
      <w:r>
        <w:rPr>
          <w:rFonts w:ascii="仿宋_GB2312" w:eastAsia="仿宋_GB2312"/>
          <w:sz w:val="32"/>
        </w:rPr>
        <w:t>；</w:t>
      </w:r>
      <w:r>
        <w:rPr>
          <w:rFonts w:hint="eastAsia" w:ascii="仿宋_GB2312" w:eastAsia="仿宋_GB2312"/>
          <w:sz w:val="32"/>
        </w:rPr>
        <w:t>二是</w:t>
      </w:r>
      <w:r>
        <w:rPr>
          <w:rFonts w:hint="eastAsia" w:ascii="仿宋_GB2312" w:eastAsia="仿宋_GB2312"/>
          <w:sz w:val="32"/>
          <w:lang w:val="en-US" w:eastAsia="zh-CN"/>
        </w:rPr>
        <w:t>业务需多年完成，跨年款项结余</w:t>
      </w:r>
      <w:r>
        <w:rPr>
          <w:rFonts w:hint="eastAsia"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keepNext w:val="0"/>
        <w:keepLines w:val="0"/>
        <w:pageBreakBefore w:val="0"/>
        <w:widowControl/>
        <w:kinsoku/>
        <w:wordWrap/>
        <w:overflowPunct/>
        <w:topLinePunct w:val="0"/>
        <w:autoSpaceDE/>
        <w:autoSpaceDN/>
        <w:bidi w:val="0"/>
        <w:adjustRightInd/>
        <w:snapToGrid/>
        <w:spacing w:line="560" w:lineRule="exact"/>
        <w:ind w:firstLine="658"/>
        <w:textAlignment w:val="auto"/>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4788.91</w:t>
      </w:r>
      <w:r>
        <w:rPr>
          <w:rFonts w:ascii="仿宋_GB2312" w:eastAsia="仿宋_GB2312"/>
          <w:sz w:val="32"/>
        </w:rPr>
        <w:t>万元，其中：基本支出</w:t>
      </w:r>
      <w:r>
        <w:rPr>
          <w:rFonts w:hint="eastAsia" w:ascii="仿宋_GB2312" w:eastAsia="仿宋_GB2312"/>
          <w:sz w:val="32"/>
          <w:lang w:val="en-US" w:eastAsia="zh-CN"/>
        </w:rPr>
        <w:t>476.28</w:t>
      </w:r>
      <w:r>
        <w:rPr>
          <w:rFonts w:ascii="仿宋_GB2312" w:eastAsia="仿宋_GB2312"/>
          <w:sz w:val="32"/>
        </w:rPr>
        <w:t>万元，项目支出</w:t>
      </w:r>
      <w:r>
        <w:rPr>
          <w:rFonts w:hint="eastAsia" w:ascii="仿宋_GB2312" w:eastAsia="仿宋_GB2312"/>
          <w:sz w:val="32"/>
          <w:lang w:val="en-US" w:eastAsia="zh-CN"/>
        </w:rPr>
        <w:t>4312.63</w:t>
      </w:r>
      <w:r>
        <w:rPr>
          <w:rFonts w:ascii="仿宋_GB2312" w:eastAsia="仿宋_GB2312"/>
          <w:sz w:val="32"/>
        </w:rPr>
        <w:t>万元。与上年相比，财政拨款支出减少</w:t>
      </w:r>
      <w:r>
        <w:rPr>
          <w:rFonts w:hint="eastAsia" w:ascii="仿宋_GB2312" w:eastAsia="仿宋_GB2312"/>
          <w:sz w:val="32"/>
          <w:lang w:val="en-US" w:eastAsia="zh-CN"/>
        </w:rPr>
        <w:t>5795.96</w:t>
      </w:r>
      <w:r>
        <w:rPr>
          <w:rFonts w:ascii="仿宋_GB2312" w:eastAsia="仿宋_GB2312"/>
          <w:sz w:val="32"/>
        </w:rPr>
        <w:t>万元，降低</w:t>
      </w:r>
      <w:r>
        <w:rPr>
          <w:rFonts w:hint="eastAsia" w:ascii="仿宋_GB2312" w:eastAsia="仿宋_GB2312"/>
          <w:sz w:val="32"/>
          <w:lang w:val="en-US" w:eastAsia="zh-CN"/>
        </w:rPr>
        <w:t>54.76</w:t>
      </w:r>
      <w:r>
        <w:rPr>
          <w:rFonts w:ascii="仿宋_GB2312" w:eastAsia="仿宋_GB2312"/>
          <w:sz w:val="32"/>
        </w:rPr>
        <w:t>%，主要原因：</w:t>
      </w:r>
      <w:r>
        <w:rPr>
          <w:rFonts w:hint="eastAsia" w:ascii="仿宋_GB2312" w:eastAsia="仿宋_GB2312"/>
          <w:sz w:val="32"/>
        </w:rPr>
        <w:t>一是</w:t>
      </w:r>
      <w:r>
        <w:rPr>
          <w:rFonts w:hint="eastAsia" w:ascii="仿宋_GB2312" w:eastAsia="仿宋_GB2312"/>
          <w:sz w:val="32"/>
          <w:lang w:val="en-US" w:eastAsia="zh-CN"/>
        </w:rPr>
        <w:t>由于机构改革将林草业务划分至棋盘山林草局，项目支出减少</w:t>
      </w:r>
      <w:r>
        <w:rPr>
          <w:rFonts w:hint="eastAsia" w:ascii="仿宋_GB2312" w:eastAsia="仿宋_GB2312"/>
          <w:sz w:val="32"/>
        </w:rPr>
        <w:t>；二是</w:t>
      </w:r>
      <w:r>
        <w:rPr>
          <w:rFonts w:hint="eastAsia" w:ascii="仿宋_GB2312" w:eastAsia="仿宋_GB2312"/>
          <w:sz w:val="32"/>
          <w:lang w:val="en-US" w:eastAsia="zh-CN"/>
        </w:rPr>
        <w:t>厉行节约，提高了资金使用率，降低支出</w:t>
      </w:r>
      <w:r>
        <w:rPr>
          <w:rFonts w:hint="eastAsia" w:ascii="仿宋_GB2312" w:eastAsia="仿宋_GB2312"/>
          <w:sz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34.64</w:t>
      </w:r>
      <w:r>
        <w:rPr>
          <w:rFonts w:ascii="仿宋_GB2312" w:eastAsia="仿宋_GB2312"/>
          <w:sz w:val="32"/>
        </w:rPr>
        <w:t>%，其中：基本支出完成年初预算的</w:t>
      </w:r>
      <w:r>
        <w:rPr>
          <w:rFonts w:hint="eastAsia" w:ascii="仿宋_GB2312" w:eastAsia="仿宋_GB2312"/>
          <w:sz w:val="32"/>
          <w:lang w:val="en-US" w:eastAsia="zh-CN"/>
        </w:rPr>
        <w:t>73.07</w:t>
      </w:r>
      <w:r>
        <w:rPr>
          <w:rFonts w:ascii="仿宋_GB2312" w:eastAsia="仿宋_GB2312"/>
          <w:sz w:val="32"/>
        </w:rPr>
        <w:t>%，项目支出完成年初预算的</w:t>
      </w:r>
      <w:r>
        <w:rPr>
          <w:rFonts w:hint="eastAsia" w:ascii="仿宋_GB2312" w:eastAsia="仿宋_GB2312"/>
          <w:sz w:val="32"/>
          <w:lang w:val="en-US" w:eastAsia="zh-CN"/>
        </w:rPr>
        <w:t>32.74</w:t>
      </w:r>
      <w:r>
        <w:rPr>
          <w:rFonts w:ascii="仿宋_GB2312" w:eastAsia="仿宋_GB2312"/>
          <w:sz w:val="32"/>
        </w:rPr>
        <w:t>%。</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宋体" w:eastAsia="仿宋_GB2312"/>
          <w:sz w:val="32"/>
          <w:szCs w:val="32"/>
        </w:rPr>
      </w:pPr>
      <w:r>
        <w:rPr>
          <w:rFonts w:hint="eastAsia" w:ascii="仿宋_GB2312" w:hAnsi="宋体" w:eastAsia="仿宋_GB2312" w:cstheme="minorBidi"/>
          <w:kern w:val="2"/>
          <w:sz w:val="32"/>
          <w:szCs w:val="22"/>
          <w:lang w:val="en-US" w:eastAsia="zh-CN" w:bidi="ar-SA"/>
        </w:rPr>
        <w:t>2022年度一般公共预算财政拨款支出4788.91万元，按支出功能分类科目分，包括：社会保障和就业支出37.52万元，占0.78%；卫生健康支出16.26万元，占0.03%；农林水支出3221.72万元，占67.27%；住房保障支出54.45万元，占1.14%；灾害防治及应急管理支出1458.94万元，占30.78%。</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37.52万元</w:t>
      </w:r>
      <w:r>
        <w:rPr>
          <w:rFonts w:ascii="仿宋_GB2312" w:hAnsi="宋体" w:eastAsia="仿宋_GB2312"/>
          <w:sz w:val="32"/>
          <w:szCs w:val="32"/>
        </w:rPr>
        <w:t>，具体包括：</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lang w:val="en-US" w:eastAsia="zh-CN"/>
        </w:rPr>
        <w:t>2.3</w:t>
      </w:r>
      <w:r>
        <w:rPr>
          <w:rFonts w:ascii="仿宋_GB2312" w:hAnsi="宋体" w:eastAsia="仿宋_GB2312"/>
          <w:sz w:val="32"/>
          <w:szCs w:val="32"/>
        </w:rPr>
        <w:t>万元，主要是</w:t>
      </w:r>
      <w:r>
        <w:rPr>
          <w:rFonts w:hint="eastAsia" w:ascii="仿宋_GB2312" w:hAnsi="宋体" w:eastAsia="仿宋_GB2312"/>
          <w:sz w:val="32"/>
          <w:szCs w:val="32"/>
          <w:lang w:val="en-US" w:eastAsia="zh-CN"/>
        </w:rPr>
        <w:t>当年退休人员职业年金补缴</w:t>
      </w:r>
      <w:r>
        <w:rPr>
          <w:rFonts w:ascii="仿宋_GB2312" w:hAnsi="宋体" w:eastAsia="仿宋_GB2312"/>
          <w:sz w:val="32"/>
          <w:szCs w:val="32"/>
        </w:rPr>
        <w:t>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80.46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根据实际业务发生额支出费用，实际支付金额小于年初预算</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28.44</w:t>
      </w:r>
      <w:r>
        <w:rPr>
          <w:rFonts w:ascii="仿宋_GB2312" w:hAnsi="宋体" w:eastAsia="仿宋_GB2312"/>
          <w:sz w:val="32"/>
          <w:szCs w:val="32"/>
        </w:rPr>
        <w:t>万元，主要是</w:t>
      </w:r>
      <w:r>
        <w:rPr>
          <w:rFonts w:hint="eastAsia" w:ascii="仿宋_GB2312" w:hAnsi="宋体" w:eastAsia="仿宋_GB2312"/>
          <w:sz w:val="32"/>
          <w:szCs w:val="32"/>
          <w:lang w:val="en-US" w:eastAsia="zh-CN"/>
        </w:rPr>
        <w:t>当年在职人员养老保险</w:t>
      </w:r>
      <w:r>
        <w:rPr>
          <w:rFonts w:ascii="仿宋_GB2312" w:hAnsi="宋体" w:eastAsia="仿宋_GB2312"/>
          <w:sz w:val="32"/>
          <w:szCs w:val="32"/>
        </w:rPr>
        <w:t>等支出，完成年初预算</w:t>
      </w:r>
      <w:r>
        <w:rPr>
          <w:rFonts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95.25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据实支付养老保险等费用，实际支付金额小于年初预算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残疾人事业</w:t>
      </w:r>
      <w:r>
        <w:rPr>
          <w:rFonts w:ascii="仿宋_GB2312" w:hAnsi="宋体" w:eastAsia="仿宋_GB2312"/>
          <w:sz w:val="32"/>
          <w:szCs w:val="32"/>
        </w:rPr>
        <w:t>（款）</w:t>
      </w:r>
      <w:r>
        <w:rPr>
          <w:rFonts w:hint="eastAsia" w:ascii="仿宋_GB2312" w:hAnsi="宋体" w:eastAsia="仿宋_GB2312"/>
          <w:sz w:val="32"/>
          <w:szCs w:val="32"/>
        </w:rPr>
        <w:t>其他残疾人事业支出</w:t>
      </w:r>
      <w:r>
        <w:rPr>
          <w:rFonts w:ascii="仿宋_GB2312" w:hAnsi="宋体" w:eastAsia="仿宋_GB2312"/>
          <w:sz w:val="32"/>
          <w:szCs w:val="32"/>
        </w:rPr>
        <w:t>（项）</w:t>
      </w:r>
      <w:r>
        <w:rPr>
          <w:rFonts w:hint="eastAsia" w:ascii="仿宋_GB2312" w:hAnsi="宋体" w:eastAsia="仿宋_GB2312"/>
          <w:sz w:val="32"/>
          <w:szCs w:val="32"/>
          <w:lang w:val="en-US" w:eastAsia="zh-CN"/>
        </w:rPr>
        <w:t>6.37</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付伤残补助金，</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根据实际发生业务进行资金支付</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其他生活救助</w:t>
      </w:r>
      <w:r>
        <w:rPr>
          <w:rFonts w:ascii="仿宋_GB2312" w:hAnsi="宋体" w:eastAsia="仿宋_GB2312"/>
          <w:sz w:val="32"/>
          <w:szCs w:val="32"/>
        </w:rPr>
        <w:t>（款）</w:t>
      </w:r>
      <w:r>
        <w:rPr>
          <w:rFonts w:hint="eastAsia" w:ascii="仿宋_GB2312" w:hAnsi="宋体" w:eastAsia="仿宋_GB2312"/>
          <w:sz w:val="32"/>
          <w:szCs w:val="32"/>
        </w:rPr>
        <w:t>其他农村生活救助</w:t>
      </w:r>
      <w:r>
        <w:rPr>
          <w:rFonts w:ascii="仿宋_GB2312" w:hAnsi="宋体" w:eastAsia="仿宋_GB2312"/>
          <w:sz w:val="32"/>
          <w:szCs w:val="32"/>
        </w:rPr>
        <w:t>（项）</w:t>
      </w:r>
      <w:r>
        <w:rPr>
          <w:rFonts w:hint="eastAsia" w:ascii="仿宋_GB2312" w:hAnsi="宋体" w:eastAsia="仿宋_GB2312"/>
          <w:sz w:val="32"/>
          <w:szCs w:val="32"/>
          <w:lang w:val="en-US" w:eastAsia="zh-CN"/>
        </w:rPr>
        <w:t>0.41</w:t>
      </w:r>
      <w:r>
        <w:rPr>
          <w:rFonts w:ascii="仿宋_GB2312" w:hAnsi="宋体" w:eastAsia="仿宋_GB2312"/>
          <w:sz w:val="32"/>
          <w:szCs w:val="32"/>
        </w:rPr>
        <w:t>万元，</w:t>
      </w:r>
      <w:r>
        <w:rPr>
          <w:rFonts w:ascii="仿宋_GB2312" w:hAnsi="宋体" w:eastAsia="仿宋_GB2312"/>
          <w:sz w:val="32"/>
          <w:szCs w:val="32"/>
          <w:highlight w:val="none"/>
        </w:rPr>
        <w:t>主</w:t>
      </w:r>
      <w:r>
        <w:rPr>
          <w:rFonts w:hint="eastAsia" w:ascii="仿宋_GB2312" w:hAnsi="宋体" w:eastAsia="仿宋_GB2312"/>
          <w:sz w:val="32"/>
          <w:szCs w:val="32"/>
          <w:highlight w:val="none"/>
          <w:lang w:val="en-US" w:eastAsia="zh-CN"/>
        </w:rPr>
        <w:t>要是付农村农房保险费用，</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%，决算数大于年初预算数的原因主要是是</w:t>
      </w:r>
      <w:r>
        <w:rPr>
          <w:rFonts w:hint="eastAsia" w:ascii="仿宋_GB2312" w:hAnsi="宋体" w:eastAsia="仿宋_GB2312"/>
          <w:sz w:val="32"/>
          <w:szCs w:val="32"/>
          <w:highlight w:val="none"/>
          <w:lang w:val="en-US" w:eastAsia="zh-CN"/>
        </w:rPr>
        <w:t>根据实际发生业务进行资金支付</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16.26万元，具体包括：</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（1）</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15.02</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当年在职人员医疗保险费</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77.7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据实支付医疗保险等费用，实际支付金额小于年初预算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1.24</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支付医疗补助</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77.5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据实支付医疗补助等费用，实际支付金额小于年初预算</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val="en-US" w:eastAsia="zh-CN"/>
        </w:rPr>
        <w:t>3221.72万元，具体包括：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防灾救灾</w:t>
      </w:r>
      <w:r>
        <w:rPr>
          <w:rFonts w:ascii="仿宋_GB2312" w:hAnsi="宋体" w:eastAsia="仿宋_GB2312"/>
          <w:sz w:val="32"/>
          <w:szCs w:val="32"/>
        </w:rPr>
        <w:t>（项）</w:t>
      </w:r>
      <w:r>
        <w:rPr>
          <w:rFonts w:hint="eastAsia" w:ascii="仿宋_GB2312" w:hAnsi="宋体" w:eastAsia="仿宋_GB2312"/>
          <w:sz w:val="32"/>
          <w:szCs w:val="32"/>
          <w:lang w:val="en-US" w:eastAsia="zh-CN"/>
        </w:rPr>
        <w:t>9.69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当年防灾项目</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根据实际产生的业务支出</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森林资源培育</w:t>
      </w:r>
      <w:r>
        <w:rPr>
          <w:rFonts w:ascii="仿宋_GB2312" w:hAnsi="宋体" w:eastAsia="仿宋_GB2312"/>
          <w:sz w:val="32"/>
          <w:szCs w:val="32"/>
        </w:rPr>
        <w:t>（项）</w:t>
      </w:r>
      <w:r>
        <w:rPr>
          <w:rFonts w:hint="eastAsia" w:ascii="仿宋_GB2312" w:hAnsi="宋体" w:eastAsia="仿宋_GB2312"/>
          <w:sz w:val="32"/>
          <w:szCs w:val="32"/>
          <w:lang w:val="en-US" w:eastAsia="zh-CN"/>
        </w:rPr>
        <w:t>189.69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植树造林</w:t>
      </w:r>
      <w:r>
        <w:rPr>
          <w:rFonts w:ascii="仿宋_GB2312" w:hAnsi="宋体" w:eastAsia="仿宋_GB2312"/>
          <w:sz w:val="32"/>
          <w:szCs w:val="32"/>
          <w:highlight w:val="none"/>
        </w:rPr>
        <w:t>等</w:t>
      </w:r>
      <w:r>
        <w:rPr>
          <w:rFonts w:hint="eastAsia" w:ascii="仿宋_GB2312" w:hAnsi="宋体" w:eastAsia="仿宋_GB2312"/>
          <w:sz w:val="32"/>
          <w:szCs w:val="32"/>
          <w:highlight w:val="none"/>
          <w:lang w:val="en-US" w:eastAsia="zh-CN"/>
        </w:rPr>
        <w:t>工程项目</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根据实际产生的业务支出</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林业草原防灾减灾</w:t>
      </w:r>
      <w:r>
        <w:rPr>
          <w:rFonts w:ascii="仿宋_GB2312" w:hAnsi="宋体" w:eastAsia="仿宋_GB2312"/>
          <w:sz w:val="32"/>
          <w:szCs w:val="32"/>
        </w:rPr>
        <w:t>（项）</w:t>
      </w:r>
      <w:r>
        <w:rPr>
          <w:rFonts w:hint="eastAsia" w:ascii="仿宋_GB2312" w:hAnsi="宋体" w:eastAsia="仿宋_GB2312"/>
          <w:sz w:val="32"/>
          <w:szCs w:val="32"/>
          <w:lang w:val="en-US" w:eastAsia="zh-CN"/>
        </w:rPr>
        <w:t>30</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森林防火等业务</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color w:val="auto"/>
          <w:sz w:val="32"/>
          <w:szCs w:val="32"/>
          <w:highlight w:val="none"/>
        </w:rPr>
        <w:t>支出金额根据项目结算额付款，项目金额</w:t>
      </w:r>
      <w:r>
        <w:rPr>
          <w:rFonts w:hint="eastAsia" w:ascii="仿宋_GB2312" w:hAnsi="宋体" w:eastAsia="仿宋_GB2312"/>
          <w:color w:val="auto"/>
          <w:sz w:val="32"/>
          <w:szCs w:val="32"/>
          <w:highlight w:val="none"/>
          <w:lang w:val="en-US" w:eastAsia="zh-CN"/>
        </w:rPr>
        <w:t>增加</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其他林业和草原支出</w:t>
      </w:r>
      <w:r>
        <w:rPr>
          <w:rFonts w:ascii="仿宋_GB2312" w:hAnsi="宋体" w:eastAsia="仿宋_GB2312"/>
          <w:sz w:val="32"/>
          <w:szCs w:val="32"/>
        </w:rPr>
        <w:t>（项）</w:t>
      </w:r>
      <w:r>
        <w:rPr>
          <w:rFonts w:hint="eastAsia" w:ascii="仿宋_GB2312" w:hAnsi="宋体" w:eastAsia="仿宋_GB2312"/>
          <w:sz w:val="32"/>
          <w:szCs w:val="32"/>
          <w:lang w:val="en-US" w:eastAsia="zh-CN"/>
        </w:rPr>
        <w:t>2992.34</w:t>
      </w:r>
      <w:r>
        <w:rPr>
          <w:rFonts w:ascii="仿宋_GB2312" w:hAnsi="宋体" w:eastAsia="仿宋_GB2312"/>
          <w:sz w:val="32"/>
          <w:szCs w:val="32"/>
        </w:rPr>
        <w:t>万元，</w:t>
      </w:r>
      <w:r>
        <w:rPr>
          <w:rFonts w:hint="eastAsia" w:ascii="仿宋_GB2312" w:hAnsi="宋体" w:eastAsia="仿宋_GB2312"/>
          <w:sz w:val="32"/>
          <w:szCs w:val="32"/>
          <w:lang w:val="en-US" w:eastAsia="zh-CN"/>
        </w:rPr>
        <w:t>主要是林业和草原建设支出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25.88</w:t>
      </w:r>
      <w:r>
        <w:rPr>
          <w:rFonts w:ascii="仿宋_GB2312" w:hAnsi="宋体" w:eastAsia="仿宋_GB2312"/>
          <w:sz w:val="32"/>
          <w:szCs w:val="32"/>
          <w:highlight w:val="none"/>
        </w:rPr>
        <w:t>%，决算数小于年初预算数的原因主要是</w:t>
      </w:r>
      <w:r>
        <w:rPr>
          <w:rFonts w:hint="eastAsia" w:ascii="仿宋_GB2312" w:hAnsi="宋体" w:eastAsia="仿宋_GB2312"/>
          <w:color w:val="auto"/>
          <w:sz w:val="32"/>
          <w:szCs w:val="32"/>
          <w:highlight w:val="none"/>
        </w:rPr>
        <w:t>支出金额根据项目结算额付款，项目金额减少。</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54.45万元，具体包括：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54.45</w:t>
      </w:r>
      <w:r>
        <w:rPr>
          <w:rFonts w:ascii="仿宋_GB2312" w:hAnsi="宋体" w:eastAsia="仿宋_GB2312"/>
          <w:sz w:val="32"/>
          <w:szCs w:val="32"/>
        </w:rPr>
        <w:t>万元，</w:t>
      </w:r>
      <w:r>
        <w:rPr>
          <w:rFonts w:hint="eastAsia" w:ascii="仿宋_GB2312" w:hAnsi="宋体" w:eastAsia="仿宋_GB2312"/>
          <w:sz w:val="32"/>
          <w:szCs w:val="32"/>
          <w:lang w:val="en-US" w:eastAsia="zh-CN"/>
        </w:rPr>
        <w:t>主要是公务员的购房补贴支出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104</w:t>
      </w:r>
      <w:r>
        <w:rPr>
          <w:rFonts w:ascii="仿宋_GB2312" w:hAnsi="宋体" w:eastAsia="仿宋_GB2312"/>
          <w:sz w:val="32"/>
          <w:szCs w:val="32"/>
          <w:highlight w:val="none"/>
        </w:rPr>
        <w:t>%，决算数大于年初预算数的原因主要是</w:t>
      </w:r>
      <w:r>
        <w:rPr>
          <w:rFonts w:hint="eastAsia" w:ascii="仿宋_GB2312" w:hAnsi="宋体" w:eastAsia="仿宋_GB2312"/>
          <w:color w:val="auto"/>
          <w:sz w:val="32"/>
          <w:szCs w:val="32"/>
          <w:highlight w:val="none"/>
        </w:rPr>
        <w:t>人员关系</w:t>
      </w:r>
      <w:r>
        <w:rPr>
          <w:rFonts w:hint="eastAsia" w:ascii="仿宋_GB2312" w:hAnsi="宋体" w:eastAsia="仿宋_GB2312"/>
          <w:color w:val="auto"/>
          <w:sz w:val="32"/>
          <w:szCs w:val="32"/>
          <w:highlight w:val="none"/>
          <w:lang w:val="en-US" w:eastAsia="zh-CN"/>
        </w:rPr>
        <w:t>调</w:t>
      </w:r>
      <w:r>
        <w:rPr>
          <w:rFonts w:hint="eastAsia" w:ascii="仿宋_GB2312" w:hAnsi="宋体" w:eastAsia="仿宋_GB2312"/>
          <w:color w:val="auto"/>
          <w:sz w:val="32"/>
          <w:szCs w:val="32"/>
          <w:highlight w:val="none"/>
        </w:rPr>
        <w:t>转，人员经费</w:t>
      </w:r>
      <w:r>
        <w:rPr>
          <w:rFonts w:hint="eastAsia" w:ascii="仿宋_GB2312" w:hAnsi="宋体" w:eastAsia="仿宋_GB2312"/>
          <w:color w:val="auto"/>
          <w:sz w:val="32"/>
          <w:szCs w:val="32"/>
          <w:highlight w:val="none"/>
          <w:lang w:val="en-US" w:eastAsia="zh-CN"/>
        </w:rPr>
        <w:t>变动</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1458.94万元，具体包括：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行政运行</w:t>
      </w:r>
      <w:r>
        <w:rPr>
          <w:rFonts w:ascii="仿宋_GB2312" w:hAnsi="宋体" w:eastAsia="仿宋_GB2312"/>
          <w:sz w:val="32"/>
          <w:szCs w:val="32"/>
        </w:rPr>
        <w:t>（项）</w:t>
      </w:r>
      <w:r>
        <w:rPr>
          <w:rFonts w:hint="eastAsia" w:ascii="仿宋_GB2312" w:hAnsi="宋体" w:eastAsia="仿宋_GB2312"/>
          <w:sz w:val="32"/>
          <w:szCs w:val="32"/>
          <w:lang w:val="en-US" w:eastAsia="zh-CN"/>
        </w:rPr>
        <w:t>374.82</w:t>
      </w:r>
      <w:r>
        <w:rPr>
          <w:rFonts w:ascii="仿宋_GB2312" w:hAnsi="宋体" w:eastAsia="仿宋_GB2312"/>
          <w:sz w:val="32"/>
          <w:szCs w:val="32"/>
        </w:rPr>
        <w:t>万元，</w:t>
      </w:r>
      <w:r>
        <w:rPr>
          <w:rFonts w:hint="eastAsia" w:ascii="仿宋_GB2312" w:hAnsi="宋体" w:eastAsia="仿宋_GB2312"/>
          <w:sz w:val="32"/>
          <w:szCs w:val="32"/>
          <w:lang w:val="en-US" w:eastAsia="zh-CN"/>
        </w:rPr>
        <w:t>主要是</w:t>
      </w:r>
      <w:r>
        <w:rPr>
          <w:rFonts w:hint="eastAsia" w:ascii="仿宋_GB2312" w:hAnsi="宋体" w:eastAsia="仿宋_GB2312"/>
          <w:sz w:val="32"/>
          <w:szCs w:val="32"/>
        </w:rPr>
        <w:t>主要是基本工资、津贴补助、伙食费、办公费等支出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70.6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本年业务减少，据实支付各项费用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853.61</w:t>
      </w:r>
      <w:r>
        <w:rPr>
          <w:rFonts w:ascii="仿宋_GB2312" w:hAnsi="宋体" w:eastAsia="仿宋_GB2312"/>
          <w:sz w:val="32"/>
          <w:szCs w:val="32"/>
        </w:rPr>
        <w:t>万元，</w:t>
      </w:r>
      <w:r>
        <w:rPr>
          <w:rFonts w:hint="eastAsia" w:ascii="仿宋_GB2312" w:hAnsi="宋体" w:eastAsia="仿宋_GB2312"/>
          <w:sz w:val="32"/>
          <w:szCs w:val="32"/>
        </w:rPr>
        <w:t>主要是绩效工资支</w:t>
      </w:r>
      <w:r>
        <w:rPr>
          <w:rFonts w:hint="eastAsia" w:ascii="仿宋_GB2312" w:hAnsi="宋体" w:eastAsia="仿宋_GB2312"/>
          <w:sz w:val="32"/>
          <w:szCs w:val="32"/>
          <w:lang w:val="en-US" w:eastAsia="zh-CN"/>
        </w:rPr>
        <w:t>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430.93</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由于经费调整，将</w:t>
      </w:r>
      <w:r>
        <w:rPr>
          <w:rFonts w:hint="eastAsia" w:ascii="仿宋_GB2312" w:hAnsi="宋体" w:eastAsia="仿宋_GB2312"/>
          <w:sz w:val="32"/>
          <w:szCs w:val="32"/>
          <w:lang w:val="en-US" w:eastAsia="zh-CN"/>
        </w:rPr>
        <w:t>人员经费支出</w:t>
      </w:r>
      <w:r>
        <w:rPr>
          <w:rFonts w:hint="eastAsia" w:ascii="仿宋_GB2312" w:hAnsi="宋体" w:eastAsia="仿宋_GB2312"/>
          <w:color w:val="auto"/>
          <w:sz w:val="32"/>
          <w:szCs w:val="32"/>
          <w:highlight w:val="none"/>
        </w:rPr>
        <w:t>科目调至</w:t>
      </w:r>
      <w:r>
        <w:rPr>
          <w:rFonts w:hint="eastAsia" w:ascii="仿宋_GB2312" w:hAnsi="宋体" w:eastAsia="仿宋_GB2312"/>
          <w:sz w:val="32"/>
          <w:szCs w:val="32"/>
        </w:rPr>
        <w:t>一般行政管理事务</w:t>
      </w:r>
      <w:r>
        <w:rPr>
          <w:rFonts w:hint="eastAsia" w:ascii="仿宋_GB2312" w:hAnsi="宋体" w:eastAsia="仿宋_GB2312"/>
          <w:color w:val="auto"/>
          <w:sz w:val="32"/>
          <w:szCs w:val="32"/>
          <w:highlight w:val="none"/>
        </w:rPr>
        <w:t>支出。</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灾害风险防治</w:t>
      </w:r>
      <w:r>
        <w:rPr>
          <w:rFonts w:ascii="仿宋_GB2312" w:hAnsi="宋体" w:eastAsia="仿宋_GB2312"/>
          <w:sz w:val="32"/>
          <w:szCs w:val="32"/>
        </w:rPr>
        <w:t>（项）</w:t>
      </w:r>
      <w:r>
        <w:rPr>
          <w:rFonts w:hint="eastAsia" w:ascii="仿宋_GB2312" w:hAnsi="宋体" w:eastAsia="仿宋_GB2312"/>
          <w:sz w:val="32"/>
          <w:szCs w:val="32"/>
          <w:lang w:val="en-US" w:eastAsia="zh-CN"/>
        </w:rPr>
        <w:t>23.21</w:t>
      </w:r>
      <w:r>
        <w:rPr>
          <w:rFonts w:ascii="仿宋_GB2312" w:hAnsi="宋体" w:eastAsia="仿宋_GB2312"/>
          <w:sz w:val="32"/>
          <w:szCs w:val="32"/>
        </w:rPr>
        <w:t>万元，</w:t>
      </w:r>
      <w:r>
        <w:rPr>
          <w:rFonts w:hint="eastAsia" w:ascii="仿宋_GB2312" w:hAnsi="宋体" w:eastAsia="仿宋_GB2312"/>
          <w:sz w:val="32"/>
          <w:szCs w:val="32"/>
        </w:rPr>
        <w:t>主要是防火道工程、防火监控升级改造工程款等支出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30.5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按工程结算额支出。</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lang w:val="en-US" w:eastAsia="zh-CN"/>
        </w:rPr>
        <w:t>安全监管</w:t>
      </w:r>
      <w:r>
        <w:rPr>
          <w:rFonts w:ascii="仿宋_GB2312" w:hAnsi="宋体" w:eastAsia="仿宋_GB2312"/>
          <w:sz w:val="32"/>
          <w:szCs w:val="32"/>
        </w:rPr>
        <w:t>（项）</w:t>
      </w:r>
      <w:r>
        <w:rPr>
          <w:rFonts w:hint="eastAsia" w:ascii="仿宋_GB2312" w:hAnsi="宋体" w:eastAsia="仿宋_GB2312"/>
          <w:sz w:val="32"/>
          <w:szCs w:val="32"/>
          <w:lang w:val="en-US" w:eastAsia="zh-CN"/>
        </w:rPr>
        <w:t>67.79</w:t>
      </w:r>
      <w:r>
        <w:rPr>
          <w:rFonts w:ascii="仿宋_GB2312" w:hAnsi="宋体" w:eastAsia="仿宋_GB2312"/>
          <w:sz w:val="32"/>
          <w:szCs w:val="32"/>
        </w:rPr>
        <w:t>万元，</w:t>
      </w:r>
      <w:r>
        <w:rPr>
          <w:rFonts w:hint="eastAsia" w:ascii="仿宋_GB2312" w:hAnsi="宋体" w:eastAsia="仿宋_GB2312"/>
          <w:sz w:val="32"/>
          <w:szCs w:val="32"/>
        </w:rPr>
        <w:t>主要是奖金、等支出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5.03</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按规定要求发放各类补贴</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lang w:val="en-US" w:eastAsia="zh-CN"/>
        </w:rPr>
        <w:t>应急管理</w:t>
      </w:r>
      <w:r>
        <w:rPr>
          <w:rFonts w:ascii="仿宋_GB2312" w:hAnsi="宋体" w:eastAsia="仿宋_GB2312"/>
          <w:sz w:val="32"/>
          <w:szCs w:val="32"/>
        </w:rPr>
        <w:t>（项）</w:t>
      </w:r>
      <w:r>
        <w:rPr>
          <w:rFonts w:hint="eastAsia" w:ascii="仿宋_GB2312" w:hAnsi="宋体" w:eastAsia="仿宋_GB2312"/>
          <w:sz w:val="32"/>
          <w:szCs w:val="32"/>
          <w:lang w:val="en-US" w:eastAsia="zh-CN"/>
        </w:rPr>
        <w:t>75.51</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应急预案修订、专家费等业务</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130.21</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由于经费调整，将新增</w:t>
      </w:r>
      <w:r>
        <w:rPr>
          <w:rFonts w:hint="eastAsia" w:ascii="仿宋_GB2312" w:hAnsi="宋体" w:eastAsia="仿宋_GB2312"/>
          <w:sz w:val="32"/>
          <w:szCs w:val="32"/>
          <w:lang w:val="en-US" w:eastAsia="zh-CN"/>
        </w:rPr>
        <w:t>其他类经费支出</w:t>
      </w:r>
      <w:r>
        <w:rPr>
          <w:rFonts w:hint="eastAsia" w:ascii="仿宋_GB2312" w:hAnsi="宋体" w:eastAsia="仿宋_GB2312"/>
          <w:color w:val="auto"/>
          <w:sz w:val="32"/>
          <w:szCs w:val="32"/>
          <w:highlight w:val="none"/>
        </w:rPr>
        <w:t>科目调至</w:t>
      </w:r>
      <w:r>
        <w:rPr>
          <w:rFonts w:hint="eastAsia" w:ascii="仿宋_GB2312" w:hAnsi="宋体" w:eastAsia="仿宋_GB2312"/>
          <w:sz w:val="32"/>
          <w:szCs w:val="32"/>
          <w:lang w:val="en-US" w:eastAsia="zh-CN"/>
        </w:rPr>
        <w:t>应急管理项目</w:t>
      </w:r>
      <w:r>
        <w:rPr>
          <w:rFonts w:hint="eastAsia" w:ascii="仿宋_GB2312" w:hAnsi="宋体" w:eastAsia="仿宋_GB2312"/>
          <w:color w:val="auto"/>
          <w:sz w:val="32"/>
          <w:szCs w:val="32"/>
          <w:highlight w:val="none"/>
        </w:rPr>
        <w:t>支出。</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lang w:val="en-US" w:eastAsia="zh-CN"/>
        </w:rPr>
        <w:t>其他应急管理支出</w:t>
      </w:r>
      <w:r>
        <w:rPr>
          <w:rFonts w:ascii="仿宋_GB2312" w:hAnsi="宋体" w:eastAsia="仿宋_GB2312"/>
          <w:sz w:val="32"/>
          <w:szCs w:val="32"/>
        </w:rPr>
        <w:t>（项）</w:t>
      </w:r>
      <w:r>
        <w:rPr>
          <w:rFonts w:hint="eastAsia" w:ascii="仿宋_GB2312" w:hAnsi="宋体" w:eastAsia="仿宋_GB2312"/>
          <w:sz w:val="32"/>
          <w:szCs w:val="32"/>
          <w:lang w:val="en-US" w:eastAsia="zh-CN"/>
        </w:rPr>
        <w:t>26.89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应急方面工程款项业务</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99.6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根据实际业务发生额支付业务经费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消防救援事务</w:t>
      </w:r>
      <w:r>
        <w:rPr>
          <w:rFonts w:ascii="仿宋_GB2312" w:hAnsi="宋体" w:eastAsia="仿宋_GB2312"/>
          <w:sz w:val="32"/>
          <w:szCs w:val="32"/>
        </w:rPr>
        <w:t>（款）</w:t>
      </w:r>
      <w:r>
        <w:rPr>
          <w:rFonts w:hint="eastAsia" w:ascii="仿宋_GB2312" w:hAnsi="宋体" w:eastAsia="仿宋_GB2312"/>
          <w:sz w:val="32"/>
          <w:szCs w:val="32"/>
          <w:lang w:val="en-US" w:eastAsia="zh-CN"/>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34.81</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color w:val="auto"/>
          <w:sz w:val="32"/>
          <w:szCs w:val="32"/>
          <w:lang w:val="en-US" w:eastAsia="zh-CN"/>
        </w:rPr>
        <w:t>消防救援费用</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55.87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业务量减少，根据实际业务发生额支付业务经费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8</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自然灾害救灾及恢复重建支出</w:t>
      </w:r>
      <w:r>
        <w:rPr>
          <w:rFonts w:ascii="仿宋_GB2312" w:hAnsi="宋体" w:eastAsia="仿宋_GB2312"/>
          <w:sz w:val="32"/>
          <w:szCs w:val="32"/>
        </w:rPr>
        <w:t>（款）</w:t>
      </w:r>
      <w:r>
        <w:rPr>
          <w:rFonts w:hint="eastAsia" w:ascii="仿宋_GB2312" w:hAnsi="宋体" w:eastAsia="仿宋_GB2312"/>
          <w:sz w:val="32"/>
          <w:szCs w:val="32"/>
          <w:lang w:val="en-US" w:eastAsia="zh-CN"/>
        </w:rPr>
        <w:t>自然灾害救灾补助</w:t>
      </w:r>
      <w:r>
        <w:rPr>
          <w:rFonts w:ascii="仿宋_GB2312" w:hAnsi="宋体" w:eastAsia="仿宋_GB2312"/>
          <w:sz w:val="32"/>
          <w:szCs w:val="32"/>
        </w:rPr>
        <w:t>（项）</w:t>
      </w:r>
      <w:r>
        <w:rPr>
          <w:rFonts w:hint="eastAsia" w:ascii="仿宋_GB2312" w:hAnsi="宋体" w:eastAsia="仿宋_GB2312"/>
          <w:sz w:val="32"/>
          <w:szCs w:val="32"/>
          <w:lang w:val="en-US" w:eastAsia="zh-CN"/>
        </w:rPr>
        <w:t>2.3</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农房保险业务</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根据预算执行业务</w:t>
      </w:r>
      <w:r>
        <w:rPr>
          <w:rFonts w:ascii="仿宋_GB2312" w:hAnsi="宋体" w:eastAsia="仿宋_GB2312"/>
          <w:sz w:val="32"/>
          <w:szCs w:val="32"/>
          <w:highlight w:val="none"/>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35.6</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占100%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35.6万元</w:t>
      </w:r>
      <w:r>
        <w:rPr>
          <w:rFonts w:ascii="仿宋_GB2312" w:hAnsi="宋体" w:eastAsia="仿宋_GB2312"/>
          <w:sz w:val="32"/>
          <w:szCs w:val="32"/>
        </w:rPr>
        <w:t>，具体包括：</w:t>
      </w:r>
    </w:p>
    <w:p>
      <w:pPr>
        <w:numPr>
          <w:ilvl w:val="0"/>
          <w:numId w:val="0"/>
        </w:numPr>
        <w:spacing w:line="560" w:lineRule="exact"/>
        <w:rPr>
          <w:rFonts w:hint="default" w:ascii="仿宋_GB2312" w:hAnsi="宋体" w:eastAsia="仿宋_GB2312"/>
          <w:sz w:val="32"/>
          <w:szCs w:val="32"/>
          <w:highlight w:val="none"/>
          <w:lang w:val="en-US"/>
        </w:rPr>
      </w:pPr>
      <w:r>
        <w:rPr>
          <w:rFonts w:ascii="仿宋_GB2312" w:hAnsi="宋体" w:eastAsia="仿宋_GB2312"/>
          <w:sz w:val="32"/>
          <w:szCs w:val="32"/>
        </w:rPr>
        <w:t>（1）</w:t>
      </w:r>
      <w:r>
        <w:rPr>
          <w:rFonts w:hint="eastAsia" w:ascii="仿宋_GB2312" w:hAnsi="宋体" w:eastAsia="仿宋_GB2312"/>
          <w:sz w:val="32"/>
          <w:szCs w:val="32"/>
        </w:rPr>
        <w:t>城乡社区支出</w:t>
      </w:r>
      <w:r>
        <w:rPr>
          <w:rFonts w:ascii="仿宋_GB2312" w:hAnsi="宋体" w:eastAsia="仿宋_GB2312"/>
          <w:sz w:val="32"/>
          <w:szCs w:val="32"/>
        </w:rPr>
        <w:t>（类）</w:t>
      </w:r>
      <w:r>
        <w:rPr>
          <w:rFonts w:hint="eastAsia" w:ascii="仿宋_GB2312" w:hAnsi="宋体" w:eastAsia="仿宋_GB2312"/>
          <w:sz w:val="32"/>
          <w:szCs w:val="32"/>
        </w:rPr>
        <w:t>国有土地使用权出让收入安排的支出</w:t>
      </w:r>
      <w:r>
        <w:rPr>
          <w:rFonts w:ascii="仿宋_GB2312" w:hAnsi="宋体" w:eastAsia="仿宋_GB2312"/>
          <w:sz w:val="32"/>
          <w:szCs w:val="32"/>
        </w:rPr>
        <w:t>（款）</w:t>
      </w:r>
      <w:r>
        <w:rPr>
          <w:rFonts w:hint="eastAsia" w:ascii="仿宋_GB2312" w:hAnsi="宋体" w:eastAsia="仿宋_GB2312"/>
          <w:sz w:val="32"/>
          <w:szCs w:val="32"/>
        </w:rPr>
        <w:t>其他国有土地使用权出让收入安排的支出</w:t>
      </w:r>
      <w:r>
        <w:rPr>
          <w:rFonts w:ascii="仿宋_GB2312" w:hAnsi="宋体" w:eastAsia="仿宋_GB2312"/>
          <w:sz w:val="32"/>
          <w:szCs w:val="32"/>
        </w:rPr>
        <w:t>（项）</w:t>
      </w:r>
      <w:r>
        <w:rPr>
          <w:rFonts w:hint="eastAsia" w:ascii="仿宋_GB2312" w:hAnsi="宋体" w:eastAsia="仿宋_GB2312"/>
          <w:sz w:val="32"/>
          <w:szCs w:val="32"/>
          <w:lang w:val="en-US" w:eastAsia="zh-CN"/>
        </w:rPr>
        <w:t>35.6</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农村设施</w:t>
      </w:r>
      <w:r>
        <w:rPr>
          <w:rFonts w:hint="eastAsia" w:ascii="仿宋_GB2312" w:hAnsi="宋体" w:eastAsia="仿宋_GB2312"/>
          <w:sz w:val="32"/>
          <w:szCs w:val="32"/>
          <w:highlight w:val="none"/>
        </w:rPr>
        <w:t>建设支出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val="en-US" w:eastAsia="zh-CN"/>
        </w:rPr>
        <w:t>根据产生业务新设立此科目，预算并未列支</w:t>
      </w:r>
      <w:r>
        <w:rPr>
          <w:rFonts w:hint="eastAsia" w:ascii="仿宋_GB2312" w:hAnsi="宋体" w:eastAsia="仿宋_GB2312"/>
          <w:sz w:val="32"/>
          <w:szCs w:val="32"/>
          <w:highlight w:val="none"/>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年度国有资本经营预算财政拨款支出0万元，占0%，主要是本年无此业务发生。</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本</w:t>
      </w:r>
      <w:r>
        <w:rPr>
          <w:rFonts w:hint="eastAsia" w:ascii="仿宋_GB2312" w:hAnsi="宋体" w:eastAsia="仿宋_GB2312"/>
          <w:color w:val="000000" w:themeColor="text1"/>
          <w:sz w:val="32"/>
          <w:szCs w:val="32"/>
          <w:lang w:val="en-US" w:eastAsia="zh-CN"/>
          <w14:textFill>
            <w14:solidFill>
              <w14:schemeClr w14:val="tx1"/>
            </w14:solidFill>
          </w14:textFill>
        </w:rPr>
        <w:t>年</w:t>
      </w:r>
      <w:r>
        <w:rPr>
          <w:rFonts w:hint="eastAsia" w:ascii="仿宋_GB2312" w:hAnsi="宋体" w:eastAsia="仿宋_GB2312"/>
          <w:sz w:val="32"/>
          <w:szCs w:val="32"/>
          <w:lang w:val="en-US" w:eastAsia="zh-CN"/>
        </w:rPr>
        <w:t>度无此业务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本</w:t>
      </w:r>
      <w:r>
        <w:rPr>
          <w:rFonts w:hint="eastAsia" w:ascii="仿宋_GB2312" w:hAnsi="宋体" w:eastAsia="仿宋_GB2312"/>
          <w:color w:val="000000" w:themeColor="text1"/>
          <w:sz w:val="32"/>
          <w:szCs w:val="32"/>
          <w:lang w:val="en-US" w:eastAsia="zh-CN"/>
          <w14:textFill>
            <w14:solidFill>
              <w14:schemeClr w14:val="tx1"/>
            </w14:solidFill>
          </w14:textFill>
        </w:rPr>
        <w:t>年</w:t>
      </w:r>
      <w:r>
        <w:rPr>
          <w:rFonts w:hint="eastAsia" w:ascii="仿宋_GB2312" w:hAnsi="宋体" w:eastAsia="仿宋_GB2312"/>
          <w:sz w:val="32"/>
          <w:szCs w:val="32"/>
          <w:lang w:val="en-US" w:eastAsia="zh-CN"/>
        </w:rPr>
        <w:t>度无此预算及未发生此类业务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是未发生此类业务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今年及去年均未发生因公出国业务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本年未发生公务接待业务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年公务接待费比上年增加</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今年及去年均未发生公务接待业务</w:t>
      </w:r>
      <w:r>
        <w:rPr>
          <w:rFonts w:hint="eastAsia" w:ascii="仿宋_GB2312" w:hAnsi="宋体" w:eastAsia="仿宋_GB2312"/>
          <w:sz w:val="32"/>
          <w:szCs w:val="32"/>
        </w:rPr>
        <w:t>。</w:t>
      </w:r>
    </w:p>
    <w:p>
      <w:pPr>
        <w:spacing w:line="540" w:lineRule="exact"/>
        <w:ind w:firstLine="645"/>
        <w:rPr>
          <w:rFonts w:hint="default" w:ascii="仿宋_GB2312" w:hAnsi="宋体" w:eastAsia="仿宋_GB2312"/>
          <w:sz w:val="32"/>
          <w:szCs w:val="32"/>
          <w:lang w:val="en-US"/>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本年度未发生公务用车购置及运行业务</w:t>
      </w:r>
      <w:r>
        <w:rPr>
          <w:rFonts w:hint="eastAsia" w:ascii="仿宋_GB2312" w:hAnsi="宋体" w:eastAsia="仿宋_GB2312"/>
          <w:sz w:val="32"/>
          <w:szCs w:val="32"/>
          <w:highlight w:val="none"/>
        </w:rPr>
        <w:t>。比上年减少</w:t>
      </w:r>
      <w:r>
        <w:rPr>
          <w:rFonts w:hint="eastAsia" w:ascii="仿宋_GB2312" w:hAnsi="宋体" w:eastAsia="仿宋_GB2312"/>
          <w:sz w:val="32"/>
          <w:szCs w:val="32"/>
          <w:highlight w:val="none"/>
          <w:lang w:val="en-US" w:eastAsia="zh-CN"/>
        </w:rPr>
        <w:t>84.95</w:t>
      </w:r>
      <w:r>
        <w:rPr>
          <w:rFonts w:hint="eastAsia" w:ascii="仿宋_GB2312" w:hAnsi="宋体" w:eastAsia="仿宋_GB2312"/>
          <w:sz w:val="32"/>
          <w:szCs w:val="32"/>
          <w:highlight w:val="none"/>
        </w:rPr>
        <w:t>万元，下降</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%，主要是</w:t>
      </w:r>
      <w:r>
        <w:rPr>
          <w:rFonts w:hint="eastAsia" w:ascii="仿宋_GB2312" w:hAnsi="宋体" w:eastAsia="仿宋_GB2312"/>
          <w:sz w:val="32"/>
          <w:szCs w:val="32"/>
          <w:lang w:val="en-US" w:eastAsia="zh-CN"/>
        </w:rPr>
        <w:t>我单位已无公务用车。</w:t>
      </w:r>
    </w:p>
    <w:p>
      <w:pPr>
        <w:pStyle w:val="6"/>
        <w:autoSpaceDN w:val="0"/>
        <w:spacing w:line="560" w:lineRule="exact"/>
        <w:ind w:firstLine="640"/>
        <w:rPr>
          <w:rFonts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ascii="黑体" w:eastAsia="黑体"/>
          <w:sz w:val="32"/>
        </w:rPr>
      </w:pPr>
      <w:r>
        <w:rPr>
          <w:rFonts w:hint="eastAsia" w:ascii="黑体" w:eastAsia="黑体"/>
          <w:sz w:val="32"/>
          <w:lang w:eastAsia="zh-CN"/>
        </w:rPr>
        <w:t>四、</w:t>
      </w:r>
      <w:r>
        <w:rPr>
          <w:rFonts w:ascii="黑体" w:eastAsia="黑体"/>
          <w:sz w:val="32"/>
        </w:rPr>
        <w:t>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476.28</w:t>
      </w:r>
      <w:r>
        <w:rPr>
          <w:rFonts w:ascii="仿宋_GB2312" w:eastAsia="仿宋_GB2312"/>
          <w:sz w:val="32"/>
        </w:rPr>
        <w:t>万元，其中：人员经费</w:t>
      </w:r>
      <w:r>
        <w:rPr>
          <w:rFonts w:hint="eastAsia" w:ascii="仿宋_GB2312" w:eastAsia="仿宋_GB2312"/>
          <w:sz w:val="32"/>
          <w:lang w:val="en-US" w:eastAsia="zh-CN"/>
        </w:rPr>
        <w:t>432.18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44.1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44.1</w:t>
      </w:r>
      <w:r>
        <w:rPr>
          <w:rFonts w:ascii="仿宋_GB2312" w:eastAsia="仿宋_GB2312"/>
          <w:sz w:val="32"/>
        </w:rPr>
        <w:t>万元，比上年决算数减少</w:t>
      </w:r>
      <w:r>
        <w:rPr>
          <w:rFonts w:hint="eastAsia" w:ascii="仿宋_GB2312" w:eastAsia="仿宋_GB2312"/>
          <w:sz w:val="32"/>
          <w:lang w:val="en-US" w:eastAsia="zh-CN"/>
        </w:rPr>
        <w:t>49.51</w:t>
      </w:r>
      <w:r>
        <w:rPr>
          <w:rFonts w:ascii="仿宋_GB2312" w:eastAsia="仿宋_GB2312"/>
          <w:sz w:val="32"/>
        </w:rPr>
        <w:t>万元，降低</w:t>
      </w:r>
      <w:r>
        <w:rPr>
          <w:rFonts w:hint="eastAsia" w:ascii="仿宋_GB2312" w:eastAsia="仿宋_GB2312"/>
          <w:sz w:val="32"/>
          <w:lang w:val="en-US" w:eastAsia="zh-CN"/>
        </w:rPr>
        <w:t>52.89</w:t>
      </w:r>
      <w:r>
        <w:rPr>
          <w:rFonts w:ascii="仿宋_GB2312" w:eastAsia="仿宋_GB2312"/>
          <w:sz w:val="32"/>
        </w:rPr>
        <w:t>%，主要原因是</w:t>
      </w:r>
      <w:r>
        <w:rPr>
          <w:rFonts w:hint="eastAsia" w:ascii="仿宋_GB2312" w:eastAsia="仿宋_GB2312"/>
          <w:sz w:val="32"/>
          <w:lang w:val="en-US" w:eastAsia="zh-CN"/>
        </w:rPr>
        <w:t>公务用车运行维护费减少</w:t>
      </w:r>
      <w:r>
        <w:rPr>
          <w:rFonts w:ascii="仿宋_GB2312" w:eastAsia="仿宋_GB2312"/>
          <w:sz w:val="32"/>
        </w:rPr>
        <w:t>。</w:t>
      </w:r>
    </w:p>
    <w:p>
      <w:pPr>
        <w:pStyle w:val="6"/>
        <w:spacing w:line="560" w:lineRule="exact"/>
        <w:ind w:firstLine="640"/>
        <w:rPr>
          <w:rFonts w:hint="default" w:ascii="仿宋_GB2312" w:eastAsia="仿宋_GB2312"/>
          <w:sz w:val="32"/>
        </w:rPr>
      </w:pPr>
    </w:p>
    <w:p>
      <w:pPr>
        <w:pStyle w:val="6"/>
        <w:numPr>
          <w:ilvl w:val="0"/>
          <w:numId w:val="0"/>
        </w:numPr>
        <w:spacing w:line="560" w:lineRule="exact"/>
        <w:ind w:left="0" w:leftChars="0"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（二）</w:t>
      </w:r>
      <w:r>
        <w:rPr>
          <w:rFonts w:ascii="楷体_GB2312" w:eastAsia="楷体_GB2312"/>
          <w:b/>
          <w:sz w:val="32"/>
        </w:rPr>
        <w:t>政府采购支出情况。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w:t>
      </w:r>
      <w:r>
        <w:rPr>
          <w:rFonts w:hint="eastAsia" w:ascii="仿宋_GB2312" w:hAnsi="宋体" w:eastAsia="仿宋_GB2312" w:cs="仿宋_GB2312"/>
          <w:color w:val="auto"/>
          <w:kern w:val="2"/>
          <w:sz w:val="32"/>
          <w:szCs w:val="32"/>
          <w:highlight w:val="none"/>
          <w:shd w:val="clear" w:color="auto" w:fill="auto"/>
          <w:lang w:val="en-US" w:eastAsia="zh-CN" w:bidi="ar"/>
        </w:rPr>
        <w:t>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numPr>
          <w:ilvl w:val="0"/>
          <w:numId w:val="0"/>
        </w:numPr>
        <w:spacing w:line="560" w:lineRule="exact"/>
        <w:ind w:left="0" w:leftChars="0" w:firstLine="660" w:firstLineChars="0"/>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楷体_GB2312" w:hAnsi="Times New Roman" w:eastAsia="楷体_GB2312" w:cstheme="minorBidi"/>
          <w:b/>
          <w:kern w:val="2"/>
          <w:sz w:val="32"/>
          <w:szCs w:val="22"/>
          <w:lang w:val="en-US" w:eastAsia="zh-CN" w:bidi="ar-SA"/>
        </w:rPr>
        <w:t>（三）</w:t>
      </w: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截至2022年12月31日，共有车辆39辆，其中：副省级以上领导干部用车0辆，主要领导干部用车0辆，机要通讯用车0辆，应急保障用车0辆，执法执勤用车0辆，特种专业技术用车39辆，离退休干部用车0辆，其他用车0辆；单位价值50万元以上通用设备0台（套），单价100万元以上专用设备0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w:t>
      </w:r>
      <w:r>
        <w:rPr>
          <w:rFonts w:hint="eastAsia" w:ascii="楷体_GB2312" w:eastAsia="楷体_GB2312"/>
          <w:b/>
          <w:sz w:val="32"/>
          <w:lang w:val="en-US" w:eastAsia="zh-CN"/>
        </w:rPr>
        <w:t>四</w:t>
      </w:r>
      <w:r>
        <w:rPr>
          <w:rFonts w:ascii="楷体_GB2312" w:eastAsia="楷体_GB2312"/>
          <w:b/>
          <w:sz w:val="32"/>
        </w:rPr>
        <w:t>）预算绩效管理工作开展情况。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我单位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15个（其中：一般公共预算项目15个，政府性基金预算项目0个，国有资本经营预算项目0个），涉及资金307.3万元（其中：一般公共预算资金307.3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95</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13823.93</w:t>
      </w:r>
      <w:r>
        <w:rPr>
          <w:rFonts w:hint="eastAsia" w:hAnsi="宋体" w:eastAsia="仿宋_GB2312" w:cs="仿宋_GB2312"/>
          <w:color w:val="auto"/>
          <w:kern w:val="2"/>
          <w:sz w:val="32"/>
          <w:szCs w:val="32"/>
          <w:highlight w:val="none"/>
          <w:shd w:val="clear" w:color="auto" w:fill="auto"/>
          <w:lang w:val="en-US" w:eastAsia="zh-CN" w:bidi="ar"/>
        </w:rPr>
        <w:t>万元，自评分77分。《部门（单位）整体绩效自评表》见附件。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对“</w:t>
      </w:r>
      <w:r>
        <w:rPr>
          <w:rFonts w:hint="eastAsia" w:ascii="仿宋_GB2312" w:hAnsi="宋体" w:eastAsia="仿宋_GB2312" w:cs="仿宋_GB2312"/>
          <w:color w:val="auto"/>
          <w:kern w:val="2"/>
          <w:sz w:val="32"/>
          <w:szCs w:val="32"/>
          <w:highlight w:val="none"/>
          <w:shd w:val="clear" w:color="auto" w:fill="auto"/>
          <w:lang w:val="en-US" w:eastAsia="zh-CN" w:bidi="ar"/>
        </w:rPr>
        <w:t>安全生产培训费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安全生产宣传经费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党刊报刊订阅费</w:t>
      </w:r>
      <w:r>
        <w:rPr>
          <w:rFonts w:hint="eastAsia" w:ascii="仿宋" w:hAnsi="仿宋" w:eastAsia="仿宋"/>
          <w:sz w:val="32"/>
          <w:highlight w:val="none"/>
          <w:shd w:val="clear" w:color="auto" w:fill="auto"/>
        </w:rPr>
        <w:t>”“电子化平台运行维护经费”</w:t>
      </w:r>
      <w:r>
        <w:rPr>
          <w:rFonts w:hint="eastAsia" w:ascii="仿宋" w:hAnsi="仿宋" w:eastAsia="仿宋"/>
          <w:sz w:val="32"/>
          <w:highlight w:val="none"/>
          <w:shd w:val="clear" w:color="auto" w:fill="auto"/>
          <w:lang w:eastAsia="zh-CN"/>
        </w:rPr>
        <w:t>“法制宣传”“顾问费”“雇员经费”“举报资金”“派遣人员经费”“审计专项业务经费”“网络服务费”“应急管理专项业务经费”“灾害防治经费”“专家讲课费”“专家评审费用”</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15</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307.3</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（其中：一般公共预算资金307.3万元，政府性基金预算资金0万元，国有资本经营预算资金0万元）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w:t>
      </w:r>
      <w:r>
        <w:rPr>
          <w:rFonts w:hint="eastAsia" w:hAnsi="宋体" w:eastAsia="仿宋_GB2312" w:cs="仿宋_GB2312"/>
          <w:color w:val="auto"/>
          <w:kern w:val="2"/>
          <w:sz w:val="32"/>
          <w:szCs w:val="32"/>
          <w:highlight w:val="none"/>
          <w:shd w:val="clear" w:color="auto" w:fill="auto"/>
          <w:lang w:val="en-US" w:eastAsia="zh-CN" w:bidi="ar"/>
        </w:rPr>
        <w:t>执行率较高，项目支出执行率有待提升</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w:t>
      </w:r>
      <w:r>
        <w:rPr>
          <w:rFonts w:hint="eastAsia" w:ascii="仿宋_GB2312" w:hAnsi="宋体" w:eastAsia="仿宋_GB2312" w:cs="仿宋_GB2312"/>
          <w:color w:val="000000" w:themeColor="text1"/>
          <w:kern w:val="2"/>
          <w:sz w:val="32"/>
          <w:szCs w:val="32"/>
          <w:highlight w:val="none"/>
          <w:shd w:val="clear" w:color="auto" w:fill="auto"/>
          <w:lang w:val="en-US" w:eastAsia="zh-CN" w:bidi="ar"/>
          <w14:textFill>
            <w14:solidFill>
              <w14:schemeClr w14:val="tx1"/>
            </w14:solidFill>
          </w14:textFill>
        </w:rPr>
        <w:t>区级部</w:t>
      </w:r>
      <w:r>
        <w:rPr>
          <w:rFonts w:hint="eastAsia" w:ascii="仿宋_GB2312" w:hAnsi="宋体" w:eastAsia="仿宋_GB2312" w:cs="仿宋_GB2312"/>
          <w:color w:val="auto"/>
          <w:kern w:val="2"/>
          <w:sz w:val="32"/>
          <w:szCs w:val="32"/>
          <w:highlight w:val="none"/>
          <w:shd w:val="clear" w:color="auto" w:fill="auto"/>
          <w:lang w:val="en-US" w:eastAsia="zh-CN" w:bidi="ar"/>
        </w:rPr>
        <w:t>门决算中反映“以前年度部门预算未执行尾款（林业）”、“应急专项普查活动经费”等2个项目绩效自评结果。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以前年度部门预算未执行尾款（林业）”项目自评综述：根据年初设定的绩效目标，项目自评得分91分。项目全年预算数为11564.85万元，执行数为7440.28万元，完成预算的64.34%。项目绩效目标完成情况：一是项目基本完成本年任务;二是存在资金结余。发现的主要问题及原因：一是工程项目周期长;二是资金使用率低。下一步改进措施：一是科学制定下一年度预算;二是提升资金使用效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应急专项普查活动经费”项目自评综述：项目自评得分93分。项目全年预算数为1300万元，执行数为1084.12万元，完成预算的83.39%。项目绩效目标完成情况：一是普查活动有序按计划开展，基本完成当年目标;二是预算完成率未达到较高水平。发现的主要问题及原因：一是存在项目资金结余;二是预算编制与实际支出存在较大差异。下一步改进措施：一是提高资金使用率；二是提升预算编制的准确性科学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对照项目偏差原因积极整改，杜绝项目在立项和执行过程中的问题，切实发挥财政资金的效益。</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widowControl/>
        <w:spacing w:line="560" w:lineRule="exact"/>
        <w:ind w:firstLine="640" w:firstLineChars="200"/>
        <w:rPr>
          <w:rFonts w:hint="default"/>
          <w:b/>
          <w:sz w:val="36"/>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建议继续安排，按规定调整下一年度预算金额</w:t>
      </w:r>
    </w:p>
    <w:p>
      <w:pPr>
        <w:widowControl/>
        <w:spacing w:line="560" w:lineRule="exact"/>
        <w:ind w:firstLine="723" w:firstLineChars="200"/>
        <w:rPr>
          <w:rFonts w:hint="default"/>
          <w:b/>
          <w:sz w:val="36"/>
        </w:rPr>
      </w:pPr>
    </w:p>
    <w:p>
      <w:pPr>
        <w:pStyle w:val="9"/>
        <w:autoSpaceDN w:val="0"/>
        <w:spacing w:line="560" w:lineRule="exact"/>
        <w:ind w:firstLine="2530" w:firstLineChars="700"/>
        <w:rPr>
          <w:rFonts w:hint="eastAsia"/>
          <w:b/>
          <w:bCs/>
          <w:sz w:val="36"/>
          <w:szCs w:val="36"/>
        </w:rPr>
      </w:pPr>
      <w:r>
        <w:rPr>
          <w:rFonts w:hint="eastAsia"/>
          <w:b/>
          <w:bCs/>
          <w:sz w:val="36"/>
          <w:szCs w:val="36"/>
        </w:rPr>
        <w:t>第三部分 名词解释</w:t>
      </w:r>
    </w:p>
    <w:p>
      <w:pPr>
        <w:pStyle w:val="9"/>
        <w:autoSpaceDN w:val="0"/>
        <w:spacing w:line="560" w:lineRule="exact"/>
        <w:ind w:firstLine="2530" w:firstLineChars="700"/>
        <w:rPr>
          <w:rFonts w:hint="eastAsia"/>
          <w:b/>
          <w:bCs/>
          <w:sz w:val="36"/>
          <w:szCs w:val="36"/>
        </w:rPr>
      </w:pP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辽宁省沈阳市浑南区应急管理局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60AB1"/>
    <w:multiLevelType w:val="singleLevel"/>
    <w:tmpl w:val="AF460AB1"/>
    <w:lvl w:ilvl="0" w:tentative="0">
      <w:start w:val="4"/>
      <w:numFmt w:val="decimal"/>
      <w:lvlText w:val="%1."/>
      <w:lvlJc w:val="left"/>
      <w:pPr>
        <w:tabs>
          <w:tab w:val="left" w:pos="312"/>
        </w:tabs>
      </w:pPr>
    </w:lvl>
  </w:abstractNum>
  <w:abstractNum w:abstractNumId="1">
    <w:nsid w:val="DA88A7D0"/>
    <w:multiLevelType w:val="singleLevel"/>
    <w:tmpl w:val="DA88A7D0"/>
    <w:lvl w:ilvl="0" w:tentative="0">
      <w:start w:val="2"/>
      <w:numFmt w:val="chineseCounting"/>
      <w:suff w:val="nothing"/>
      <w:lvlText w:val="（%1）"/>
      <w:lvlJc w:val="left"/>
      <w:rPr>
        <w:rFonts w:hint="eastAsia"/>
      </w:rPr>
    </w:lvl>
  </w:abstractNum>
  <w:abstractNum w:abstractNumId="2">
    <w:nsid w:val="317AC5C4"/>
    <w:multiLevelType w:val="singleLevel"/>
    <w:tmpl w:val="317AC5C4"/>
    <w:lvl w:ilvl="0" w:tentative="0">
      <w:start w:val="1"/>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711D663A"/>
    <w:multiLevelType w:val="singleLevel"/>
    <w:tmpl w:val="711D663A"/>
    <w:lvl w:ilvl="0" w:tentative="0">
      <w:start w:val="2"/>
      <w:numFmt w:val="chineseCounting"/>
      <w:suff w:val="nothing"/>
      <w:lvlText w:val="（%1）"/>
      <w:lvlJc w:val="left"/>
      <w:rPr>
        <w:rFonts w:hint="eastAsia"/>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4E5E16"/>
    <w:rsid w:val="04F33787"/>
    <w:rsid w:val="082C6248"/>
    <w:rsid w:val="08652005"/>
    <w:rsid w:val="08E27D9B"/>
    <w:rsid w:val="09C4782E"/>
    <w:rsid w:val="0C326E99"/>
    <w:rsid w:val="0ECB7368"/>
    <w:rsid w:val="0FD91C07"/>
    <w:rsid w:val="10857989"/>
    <w:rsid w:val="11612EA5"/>
    <w:rsid w:val="12CC5588"/>
    <w:rsid w:val="131E2240"/>
    <w:rsid w:val="137D2B9A"/>
    <w:rsid w:val="142B450A"/>
    <w:rsid w:val="19810F0A"/>
    <w:rsid w:val="19F9725F"/>
    <w:rsid w:val="1A9D7FC6"/>
    <w:rsid w:val="1ABC48F0"/>
    <w:rsid w:val="1B0D7929"/>
    <w:rsid w:val="1B9703C5"/>
    <w:rsid w:val="1BD619E1"/>
    <w:rsid w:val="1BF81A78"/>
    <w:rsid w:val="1C635C29"/>
    <w:rsid w:val="1C6537BA"/>
    <w:rsid w:val="1DB93368"/>
    <w:rsid w:val="208A0FEC"/>
    <w:rsid w:val="20BA367F"/>
    <w:rsid w:val="23386ADD"/>
    <w:rsid w:val="24F768DE"/>
    <w:rsid w:val="284F3519"/>
    <w:rsid w:val="286C4199"/>
    <w:rsid w:val="28977847"/>
    <w:rsid w:val="2A2B739C"/>
    <w:rsid w:val="2A3D2189"/>
    <w:rsid w:val="2E4F6256"/>
    <w:rsid w:val="30977539"/>
    <w:rsid w:val="325105E1"/>
    <w:rsid w:val="340406A3"/>
    <w:rsid w:val="35DF103A"/>
    <w:rsid w:val="35E6686D"/>
    <w:rsid w:val="36230505"/>
    <w:rsid w:val="368E4F3A"/>
    <w:rsid w:val="3AD1189A"/>
    <w:rsid w:val="3B42010B"/>
    <w:rsid w:val="3BA207ED"/>
    <w:rsid w:val="3D402D06"/>
    <w:rsid w:val="40744076"/>
    <w:rsid w:val="40A42CC3"/>
    <w:rsid w:val="43ED4466"/>
    <w:rsid w:val="46CA2860"/>
    <w:rsid w:val="474C6DD1"/>
    <w:rsid w:val="48537D92"/>
    <w:rsid w:val="4924528A"/>
    <w:rsid w:val="4B8D427B"/>
    <w:rsid w:val="4BD67FAE"/>
    <w:rsid w:val="4C787F9A"/>
    <w:rsid w:val="4D817C45"/>
    <w:rsid w:val="4E061402"/>
    <w:rsid w:val="50485EB0"/>
    <w:rsid w:val="506863A4"/>
    <w:rsid w:val="50F87728"/>
    <w:rsid w:val="519D5BDA"/>
    <w:rsid w:val="5290573F"/>
    <w:rsid w:val="52E2243E"/>
    <w:rsid w:val="53F51CFD"/>
    <w:rsid w:val="540903EC"/>
    <w:rsid w:val="54F6469B"/>
    <w:rsid w:val="555B64D8"/>
    <w:rsid w:val="58DD24B0"/>
    <w:rsid w:val="59C52B8D"/>
    <w:rsid w:val="5AE973A2"/>
    <w:rsid w:val="5B697371"/>
    <w:rsid w:val="5D7B3274"/>
    <w:rsid w:val="5E903B9D"/>
    <w:rsid w:val="6065645C"/>
    <w:rsid w:val="63043D0B"/>
    <w:rsid w:val="64882719"/>
    <w:rsid w:val="65151E72"/>
    <w:rsid w:val="65657ADA"/>
    <w:rsid w:val="658E5B0E"/>
    <w:rsid w:val="65EE56A3"/>
    <w:rsid w:val="67277FC8"/>
    <w:rsid w:val="673C6F2C"/>
    <w:rsid w:val="67E3265E"/>
    <w:rsid w:val="6BEC314A"/>
    <w:rsid w:val="6C9205D9"/>
    <w:rsid w:val="6DA15E5C"/>
    <w:rsid w:val="6DC20A4A"/>
    <w:rsid w:val="6DDA4829"/>
    <w:rsid w:val="6F1B0E02"/>
    <w:rsid w:val="6FBB1781"/>
    <w:rsid w:val="6FE5071F"/>
    <w:rsid w:val="70C70595"/>
    <w:rsid w:val="71527766"/>
    <w:rsid w:val="71614A1E"/>
    <w:rsid w:val="724179B2"/>
    <w:rsid w:val="725D7C13"/>
    <w:rsid w:val="7270316B"/>
    <w:rsid w:val="72FA6ED8"/>
    <w:rsid w:val="740172BD"/>
    <w:rsid w:val="770F5700"/>
    <w:rsid w:val="77E3726D"/>
    <w:rsid w:val="78A84CE1"/>
    <w:rsid w:val="79D33FDF"/>
    <w:rsid w:val="7AD149C3"/>
    <w:rsid w:val="7B641393"/>
    <w:rsid w:val="7D024843"/>
    <w:rsid w:val="7F344C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7915</Words>
  <Characters>8537</Characters>
  <Lines>37</Lines>
  <Paragraphs>10</Paragraphs>
  <TotalTime>0</TotalTime>
  <ScaleCrop>false</ScaleCrop>
  <LinksUpToDate>false</LinksUpToDate>
  <CharactersWithSpaces>8604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2023-09-14T00:22:42Z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