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沈阳市浑南区文化旅游体育事业发展中心</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rPr>
        <w:t>年度决算</w:t>
      </w:r>
      <w:r>
        <w:rPr>
          <w:rFonts w:hint="eastAsia" w:ascii="宋体" w:hAnsi="宋体"/>
          <w:b/>
          <w:sz w:val="52"/>
          <w:szCs w:val="52"/>
          <w:lang w:eastAsia="zh-CN"/>
        </w:rPr>
        <w:t>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spacing w:line="540" w:lineRule="exact"/>
        <w:outlineLvl w:val="0"/>
        <w:rPr>
          <w:rFonts w:hint="eastAsia" w:ascii="黑体" w:hAnsi="黑体" w:eastAsia="黑体"/>
          <w:color w:val="auto"/>
          <w:sz w:val="32"/>
          <w:szCs w:val="32"/>
        </w:rPr>
      </w:pPr>
      <w:r>
        <w:rPr>
          <w:rFonts w:ascii="黑体" w:eastAsia="黑体"/>
          <w:sz w:val="32"/>
        </w:rPr>
        <w:t xml:space="preserve">第一部分 </w:t>
      </w:r>
      <w:r>
        <w:rPr>
          <w:rFonts w:hint="eastAsia" w:ascii="黑体" w:eastAsia="黑体"/>
          <w:sz w:val="32"/>
          <w:lang w:val="en-US" w:eastAsia="zh-CN"/>
        </w:rPr>
        <w:t xml:space="preserve"> </w:t>
      </w:r>
      <w:r>
        <w:rPr>
          <w:rFonts w:hint="eastAsia" w:ascii="黑体" w:eastAsia="黑体"/>
          <w:sz w:val="32"/>
          <w:lang w:eastAsia="zh-CN"/>
        </w:rPr>
        <w:t>沈阳市</w:t>
      </w:r>
      <w:r>
        <w:rPr>
          <w:rFonts w:hint="eastAsia" w:ascii="黑体" w:hAnsi="黑体" w:eastAsia="黑体"/>
          <w:color w:val="auto"/>
          <w:sz w:val="32"/>
          <w:szCs w:val="32"/>
          <w:lang w:eastAsia="zh-CN"/>
        </w:rPr>
        <w:t>浑南区文化旅游体育事业发展中心</w:t>
      </w:r>
      <w:r>
        <w:rPr>
          <w:rFonts w:hint="eastAsia" w:ascii="黑体" w:hAnsi="黑体" w:eastAsia="黑体"/>
          <w:color w:val="auto"/>
          <w:sz w:val="32"/>
          <w:szCs w:val="32"/>
        </w:rPr>
        <w:t>概况</w:t>
      </w:r>
    </w:p>
    <w:p>
      <w:pPr>
        <w:pStyle w:val="6"/>
        <w:spacing w:line="560" w:lineRule="exact"/>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ind w:left="2240" w:hanging="2240" w:hangingChars="700"/>
        <w:rPr>
          <w:rFonts w:hint="eastAsia" w:ascii="黑体" w:eastAsia="黑体"/>
          <w:sz w:val="32"/>
          <w:lang w:eastAsia="zh-CN"/>
        </w:rPr>
      </w:pPr>
      <w:r>
        <w:rPr>
          <w:rFonts w:ascii="黑体" w:eastAsia="黑体"/>
          <w:sz w:val="32"/>
        </w:rPr>
        <w:t xml:space="preserve">第二部分  </w:t>
      </w:r>
      <w:r>
        <w:rPr>
          <w:rFonts w:hint="eastAsia" w:ascii="黑体" w:eastAsia="黑体"/>
          <w:sz w:val="32"/>
          <w:lang w:eastAsia="zh-CN"/>
        </w:rPr>
        <w:t>沈阳市</w:t>
      </w:r>
      <w:r>
        <w:rPr>
          <w:rFonts w:hint="eastAsia" w:ascii="黑体" w:hAnsi="黑体" w:eastAsia="黑体"/>
          <w:color w:val="auto"/>
          <w:sz w:val="32"/>
          <w:szCs w:val="32"/>
          <w:lang w:eastAsia="zh-CN"/>
        </w:rPr>
        <w:t>浑南区文化旅游体育事业发展中心</w:t>
      </w:r>
      <w:r>
        <w:rPr>
          <w:rFonts w:ascii="黑体" w:eastAsia="黑体"/>
          <w:sz w:val="32"/>
        </w:rPr>
        <w:t>202</w:t>
      </w:r>
      <w:r>
        <w:rPr>
          <w:rFonts w:hint="eastAsia" w:ascii="黑体" w:eastAsia="黑体"/>
          <w:sz w:val="32"/>
          <w:lang w:val="en-US" w:eastAsia="zh-CN"/>
        </w:rPr>
        <w:t>2</w:t>
      </w:r>
    </w:p>
    <w:p>
      <w:pPr>
        <w:pStyle w:val="6"/>
        <w:spacing w:line="560" w:lineRule="exact"/>
        <w:ind w:left="2236" w:leftChars="760" w:hanging="640" w:hangingChars="200"/>
        <w:rPr>
          <w:rFonts w:ascii="黑体" w:eastAsia="黑体"/>
          <w:sz w:val="32"/>
        </w:rPr>
      </w:pPr>
      <w:r>
        <w:rPr>
          <w:rFonts w:ascii="黑体" w:eastAsia="黑体"/>
          <w:sz w:val="32"/>
        </w:rPr>
        <w:t>年部门决算情况说明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ind w:left="1920" w:hanging="1920" w:hangingChars="600"/>
        <w:rPr>
          <w:rFonts w:hint="eastAsia" w:ascii="黑体" w:eastAsia="黑体"/>
          <w:sz w:val="32"/>
          <w:lang w:eastAsia="zh-CN"/>
        </w:rPr>
      </w:pPr>
      <w:r>
        <w:rPr>
          <w:rFonts w:ascii="黑体" w:eastAsia="黑体"/>
          <w:sz w:val="32"/>
        </w:rPr>
        <w:t xml:space="preserve">第四部分  </w:t>
      </w:r>
      <w:r>
        <w:rPr>
          <w:rFonts w:hint="eastAsia" w:ascii="黑体" w:eastAsia="黑体"/>
          <w:sz w:val="32"/>
          <w:lang w:eastAsia="zh-CN"/>
        </w:rPr>
        <w:t>沈阳市</w:t>
      </w:r>
      <w:r>
        <w:rPr>
          <w:rFonts w:hint="eastAsia" w:ascii="黑体" w:hAnsi="黑体" w:eastAsia="黑体"/>
          <w:color w:val="auto"/>
          <w:sz w:val="32"/>
          <w:szCs w:val="32"/>
          <w:lang w:eastAsia="zh-CN"/>
        </w:rPr>
        <w:t>浑南区文化旅游体育事业发展中心</w:t>
      </w:r>
      <w:r>
        <w:rPr>
          <w:rFonts w:ascii="黑体" w:eastAsia="黑体"/>
          <w:sz w:val="32"/>
        </w:rPr>
        <w:t>202</w:t>
      </w:r>
      <w:r>
        <w:rPr>
          <w:rFonts w:hint="eastAsia" w:ascii="黑体" w:eastAsia="黑体"/>
          <w:sz w:val="32"/>
          <w:lang w:val="en-US" w:eastAsia="zh-CN"/>
        </w:rPr>
        <w:t>2</w:t>
      </w:r>
    </w:p>
    <w:p>
      <w:pPr>
        <w:pStyle w:val="6"/>
        <w:spacing w:line="560" w:lineRule="exact"/>
        <w:ind w:left="1916" w:leftChars="760" w:hanging="320" w:hangingChars="100"/>
        <w:rPr>
          <w:rFonts w:hint="default" w:ascii="黑体" w:eastAsia="黑体"/>
          <w:sz w:val="32"/>
        </w:rPr>
      </w:pPr>
      <w:r>
        <w:rPr>
          <w:rFonts w:ascii="黑体" w:eastAsia="黑体"/>
          <w:sz w:val="32"/>
        </w:rPr>
        <w:t>年部门决算报表</w:t>
      </w:r>
    </w:p>
    <w:p>
      <w:pPr>
        <w:pStyle w:val="6"/>
        <w:spacing w:line="560" w:lineRule="exact"/>
        <w:rPr>
          <w:rFonts w:hint="default" w:ascii="仿宋_GB2312" w:eastAsia="仿宋_GB2312"/>
          <w:sz w:val="32"/>
        </w:rPr>
      </w:pPr>
      <w:r>
        <w:rPr>
          <w:rFonts w:ascii="仿宋_GB2312" w:eastAsia="仿宋_GB2312"/>
          <w:sz w:val="32"/>
        </w:rPr>
        <w:t>一、202</w:t>
      </w:r>
      <w:r>
        <w:rPr>
          <w:rFonts w:hint="eastAsia" w:ascii="仿宋_GB2312" w:eastAsia="仿宋_GB2312"/>
          <w:sz w:val="32"/>
          <w:lang w:val="en-US" w:eastAsia="zh-CN"/>
        </w:rPr>
        <w:t>2</w:t>
      </w:r>
      <w:r>
        <w:rPr>
          <w:rFonts w:ascii="仿宋_GB2312" w:eastAsia="仿宋_GB2312"/>
          <w:sz w:val="32"/>
        </w:rPr>
        <w:t>年度收入支出决算总表</w:t>
      </w:r>
    </w:p>
    <w:p>
      <w:pPr>
        <w:pStyle w:val="6"/>
        <w:spacing w:line="560" w:lineRule="exact"/>
        <w:rPr>
          <w:rFonts w:hint="default" w:ascii="仿宋_GB2312" w:eastAsia="仿宋_GB2312"/>
          <w:sz w:val="32"/>
        </w:rPr>
      </w:pPr>
      <w:r>
        <w:rPr>
          <w:rFonts w:ascii="仿宋_GB2312" w:eastAsia="仿宋_GB2312"/>
          <w:sz w:val="32"/>
        </w:rPr>
        <w:t>二、202</w:t>
      </w:r>
      <w:r>
        <w:rPr>
          <w:rFonts w:hint="eastAsia" w:ascii="仿宋_GB2312" w:eastAsia="仿宋_GB2312"/>
          <w:sz w:val="32"/>
          <w:lang w:val="en-US" w:eastAsia="zh-CN"/>
        </w:rPr>
        <w:t>2</w:t>
      </w:r>
      <w:r>
        <w:rPr>
          <w:rFonts w:ascii="仿宋_GB2312" w:eastAsia="仿宋_GB2312"/>
          <w:sz w:val="32"/>
        </w:rPr>
        <w:t>年度收入决算表</w:t>
      </w:r>
    </w:p>
    <w:p>
      <w:pPr>
        <w:pStyle w:val="6"/>
        <w:spacing w:line="560" w:lineRule="exact"/>
        <w:rPr>
          <w:rFonts w:hint="default" w:ascii="仿宋_GB2312" w:eastAsia="仿宋_GB2312"/>
          <w:sz w:val="32"/>
        </w:rPr>
      </w:pPr>
      <w:r>
        <w:rPr>
          <w:rFonts w:ascii="仿宋_GB2312" w:eastAsia="仿宋_GB2312"/>
          <w:sz w:val="32"/>
        </w:rPr>
        <w:t>三、202</w:t>
      </w:r>
      <w:r>
        <w:rPr>
          <w:rFonts w:hint="eastAsia" w:ascii="仿宋_GB2312" w:eastAsia="仿宋_GB2312"/>
          <w:sz w:val="32"/>
          <w:lang w:val="en-US" w:eastAsia="zh-CN"/>
        </w:rPr>
        <w:t>2</w:t>
      </w:r>
      <w:r>
        <w:rPr>
          <w:rFonts w:ascii="仿宋_GB2312" w:eastAsia="仿宋_GB2312"/>
          <w:sz w:val="32"/>
        </w:rPr>
        <w:t>年度支出决算表</w:t>
      </w:r>
    </w:p>
    <w:p>
      <w:pPr>
        <w:pStyle w:val="6"/>
        <w:spacing w:line="560" w:lineRule="exact"/>
        <w:rPr>
          <w:rFonts w:hint="default" w:ascii="仿宋_GB2312" w:eastAsia="仿宋_GB2312"/>
          <w:sz w:val="32"/>
        </w:rPr>
      </w:pPr>
      <w:r>
        <w:rPr>
          <w:rFonts w:ascii="仿宋_GB2312" w:eastAsia="仿宋_GB2312"/>
          <w:sz w:val="32"/>
        </w:rPr>
        <w:t>四、202</w:t>
      </w:r>
      <w:r>
        <w:rPr>
          <w:rFonts w:hint="eastAsia" w:ascii="仿宋_GB2312" w:eastAsia="仿宋_GB2312"/>
          <w:sz w:val="32"/>
          <w:lang w:val="en-US" w:eastAsia="zh-CN"/>
        </w:rPr>
        <w:t>2</w:t>
      </w:r>
      <w:r>
        <w:rPr>
          <w:rFonts w:ascii="仿宋_GB2312" w:eastAsia="仿宋_GB2312"/>
          <w:sz w:val="32"/>
        </w:rPr>
        <w:t>年度财政拨款收入支出决算总表</w:t>
      </w:r>
    </w:p>
    <w:p>
      <w:pPr>
        <w:pStyle w:val="6"/>
        <w:spacing w:line="560" w:lineRule="exact"/>
        <w:rPr>
          <w:rFonts w:hint="default" w:ascii="仿宋_GB2312" w:eastAsia="仿宋_GB2312"/>
          <w:sz w:val="32"/>
        </w:rPr>
      </w:pPr>
      <w:r>
        <w:rPr>
          <w:rFonts w:ascii="仿宋_GB2312" w:eastAsia="仿宋_GB2312"/>
          <w:sz w:val="32"/>
        </w:rPr>
        <w:t>五、202</w:t>
      </w:r>
      <w:r>
        <w:rPr>
          <w:rFonts w:hint="eastAsia" w:ascii="仿宋_GB2312" w:eastAsia="仿宋_GB2312"/>
          <w:sz w:val="32"/>
          <w:lang w:val="en-US" w:eastAsia="zh-CN"/>
        </w:rPr>
        <w:t>2</w:t>
      </w:r>
      <w:r>
        <w:rPr>
          <w:rFonts w:ascii="仿宋_GB2312" w:eastAsia="仿宋_GB2312"/>
          <w:sz w:val="32"/>
        </w:rPr>
        <w:t>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w:t>
      </w:r>
      <w:r>
        <w:rPr>
          <w:rFonts w:hint="eastAsia" w:ascii="仿宋_GB2312" w:eastAsia="仿宋_GB2312"/>
          <w:sz w:val="32"/>
          <w:lang w:val="en-US" w:eastAsia="zh-CN"/>
        </w:rPr>
        <w:t>2</w:t>
      </w:r>
      <w:r>
        <w:rPr>
          <w:rFonts w:ascii="仿宋_GB2312" w:eastAsia="仿宋_GB2312"/>
          <w:sz w:val="32"/>
        </w:rPr>
        <w:t>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w:t>
      </w:r>
      <w:r>
        <w:rPr>
          <w:rFonts w:hint="eastAsia" w:ascii="仿宋_GB2312" w:eastAsia="仿宋_GB2312"/>
          <w:sz w:val="32"/>
          <w:lang w:val="en-US" w:eastAsia="zh-CN"/>
        </w:rPr>
        <w:t>2</w:t>
      </w:r>
      <w:r>
        <w:rPr>
          <w:rFonts w:ascii="仿宋_GB2312" w:eastAsia="仿宋_GB2312"/>
          <w:sz w:val="32"/>
        </w:rPr>
        <w:t>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w:t>
      </w:r>
      <w:r>
        <w:rPr>
          <w:rFonts w:hint="eastAsia" w:ascii="仿宋_GB2312" w:eastAsia="仿宋_GB2312"/>
          <w:sz w:val="32"/>
          <w:lang w:val="en-US" w:eastAsia="zh-CN"/>
        </w:rPr>
        <w:t>2</w:t>
      </w:r>
      <w:r>
        <w:rPr>
          <w:rFonts w:ascii="仿宋_GB2312" w:eastAsia="仿宋_GB2312"/>
          <w:sz w:val="32"/>
        </w:rPr>
        <w:t>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w:t>
      </w:r>
      <w:r>
        <w:rPr>
          <w:rFonts w:hint="eastAsia" w:ascii="仿宋_GB2312" w:eastAsia="仿宋_GB2312"/>
          <w:sz w:val="32"/>
          <w:lang w:val="en-US" w:eastAsia="zh-CN"/>
        </w:rPr>
        <w:t>2</w:t>
      </w:r>
      <w:r>
        <w:rPr>
          <w:rFonts w:ascii="仿宋_GB2312" w:eastAsia="仿宋_GB2312"/>
          <w:sz w:val="32"/>
        </w:rPr>
        <w:t>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黑体" w:eastAsia="黑体"/>
          <w:sz w:val="32"/>
          <w:lang w:eastAsia="zh-CN"/>
        </w:rPr>
        <w:t>沈阳市</w:t>
      </w:r>
      <w:r>
        <w:rPr>
          <w:rFonts w:hint="eastAsia" w:ascii="黑体" w:hAnsi="黑体" w:eastAsia="黑体"/>
          <w:color w:val="auto"/>
          <w:sz w:val="32"/>
          <w:szCs w:val="32"/>
          <w:lang w:eastAsia="zh-CN"/>
        </w:rPr>
        <w:t>浑南区文化旅游体育事业发展</w:t>
      </w:r>
      <w:r>
        <w:rPr>
          <w:rFonts w:hint="eastAsia" w:ascii="黑体" w:hAnsi="黑体" w:eastAsia="黑体"/>
          <w:b w:val="0"/>
          <w:bCs w:val="0"/>
          <w:color w:val="auto"/>
          <w:sz w:val="32"/>
          <w:szCs w:val="32"/>
          <w:lang w:eastAsia="zh-CN"/>
        </w:rPr>
        <w:t>中心</w:t>
      </w:r>
      <w:r>
        <w:rPr>
          <w:rFonts w:hint="eastAsia" w:eastAsia="黑体"/>
          <w:b w:val="0"/>
          <w:bCs w:val="0"/>
          <w:sz w:val="32"/>
          <w:szCs w:val="32"/>
          <w:lang w:eastAsia="zh-CN"/>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围绕贯彻国家关于文化、旅游、体育等社会事业发展目标和政策措施及省、市有关要求，开展各项公益性服务工作，促进全区文化旅游体育事业健康快速发展。</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（一）参与区政府制定全区文化、旅游、体育发展政策和鼓励措施，开展调研论证、提出建议和方案。</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二）负责配合上级组织全区旅游业整体形象的宣传和重大推广活动；负责配合上级开展旅游市场、旅游产品的宣传、营销工作；负责旅游节庆活动组织、策划、跟踪；负责中心掌握的相关旅游图片库更新整理工作；负责中心相关工作旅游宣传品的编制和指导工作。</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（三）负责全区重大会议及全程录像工作；负责全区相关专题片宣传片的拍摄、制作工作；负责全区重大会议及各项活动资 料的查找、编辑等工作；承担沈阳广播电视台浑南记者站工作；负责全区各类政务活动的素材采集及编辑工作；负责区内各类突发性事件的影像资料收集；完成日常视频素材资料的整理入档工作。</w:t>
      </w:r>
    </w:p>
    <w:p>
      <w:pPr>
        <w:keepNext w:val="0"/>
        <w:keepLines w:val="0"/>
        <w:widowControl/>
        <w:suppressLineNumbers w:val="0"/>
        <w:ind w:firstLine="620" w:firstLineChars="200"/>
        <w:jc w:val="left"/>
        <w:rPr>
          <w:rFonts w:ascii="仿宋_GB2312" w:hAnsi="仿宋_GB2312" w:eastAsia="仿宋_GB2312" w:cs="仿宋_GB2312"/>
          <w:color w:val="auto"/>
          <w:kern w:val="0"/>
          <w:sz w:val="31"/>
          <w:szCs w:val="31"/>
          <w:lang w:val="en-US" w:eastAsia="zh-CN" w:bidi="ar"/>
        </w:rPr>
      </w:pPr>
      <w:r>
        <w:rPr>
          <w:rFonts w:ascii="仿宋_GB2312" w:hAnsi="仿宋_GB2312" w:eastAsia="仿宋_GB2312" w:cs="仿宋_GB2312"/>
          <w:color w:val="auto"/>
          <w:kern w:val="0"/>
          <w:sz w:val="31"/>
          <w:szCs w:val="31"/>
          <w:lang w:val="en-US" w:eastAsia="zh-CN" w:bidi="ar"/>
        </w:rPr>
        <w:t>（四）组织开展群众文化艺术活动；负责业余文艺群体建设，辅导、培训业余文艺骨干，组建多种门类的业余文艺团队，广泛开展群众性文艺创作活动；加强对乡镇（街道）、社区、企(事) 业、机关、学校等文化站(室)、俱乐部的文化工作指导和文化活动辅导；配送文化服务，积极开展群众文化理论研究，有计划地进行群文调研；收集、整理、研究非物质文化遗产，开展非物质文化遗产普查、展示、宣传活动，指导非遗项目进行申报、传习等活动。</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五）充分利用馆藏文献，大力弘扬时代主旋律，为广大读者提供积极、健康向上的精神食粮；有计划地购置图书资料（包括电子出版物），满足读者的阅读需要；做好读者服务工作；建立图书馆自动化管理系统，依托省市图书馆平台，开展学术交流活动；开展馆际互借、馆际交流、编制联合目录活动，提高办馆效益和办馆水平；做好档案资料的收集、管理、保存工作。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六）全区少年儿童竞技体育训练工作；向上级训练单位输送优秀运动员(具有专项运动技能的后备人才)；辅导基层(全区中小学校)开展业余训练工作；培养基层体育骨干；组队代表浑南区参加市级以上体育竞赛。</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（七）负责文化、体育产业研究，提出产业发展建议；负责加强文体企业的引进，促进文体产业繁荣发展；负责打造文化体育产业 IP，对重点文化、体育产业发展项目进行推介、宣传等服务工作，引导开发、生产、宣传推介产品。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八）负责智慧浑南微信、微博、客户端的宣传推广，通过策划组织宣传推广活动，提升智慧浑南影响力；做好与中央及省、市网络媒体的对接宣传，利用网媒宣传途径做好重大项目、重要成果网络宣传工作，提升网络宣传影响力；配合相关部门做好对外宣传工作。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九）主要负责区委网信办日常工作运转，区委网信委日常事务工作以及重要工作部署贯彻落实的督促检查工作；承担协调处理全区网络安全和信息化重大突发事件与应急工作，统筹重大突发事件网络舆情监测、预警、报告和处置，负责网络舆情研判和管理，处置网上涉区负面敏感舆情，调控网上舆论。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十）主要负责统筹协调互联网宣传管理和舆论引导相关工作，协调有关部门推动传统媒体与新兴媒体融合发展、推动网络阵地建设，落实中央及省委、市委网信办组织开展的涉及新疆、西藏、港澳台网络宣传和网络舆论斗争工作；组织推动网络评论队伍建设；加强与新兴媒体和新时期统战对象的合作，更好的拓展我区网上宣传渠道；逐步推动我区融媒体中心建设。 </w:t>
      </w:r>
    </w:p>
    <w:p>
      <w:pPr>
        <w:keepNext w:val="0"/>
        <w:keepLines w:val="0"/>
        <w:widowControl/>
        <w:suppressLineNumbers w:val="0"/>
        <w:ind w:firstLine="620" w:firstLineChars="200"/>
        <w:jc w:val="left"/>
        <w:rPr>
          <w:rFonts w:ascii="仿宋_GB2312" w:hAnsi="仿宋_GB2312" w:eastAsia="仿宋_GB2312" w:cs="仿宋_GB2312"/>
          <w:color w:val="auto"/>
          <w:kern w:val="0"/>
          <w:sz w:val="31"/>
          <w:szCs w:val="31"/>
          <w:lang w:val="en-US" w:eastAsia="zh-CN" w:bidi="ar"/>
        </w:rPr>
      </w:pPr>
      <w:r>
        <w:rPr>
          <w:rFonts w:ascii="仿宋_GB2312" w:hAnsi="仿宋_GB2312" w:eastAsia="仿宋_GB2312" w:cs="仿宋_GB2312"/>
          <w:color w:val="auto"/>
          <w:kern w:val="0"/>
          <w:sz w:val="31"/>
          <w:szCs w:val="31"/>
          <w:lang w:val="en-US" w:eastAsia="zh-CN" w:bidi="ar"/>
        </w:rPr>
        <w:t xml:space="preserve">（十一）主要负责互联网信息内管理，做好网络新闻业务和论坛、微博、搜索引擎等具有新闻舆论及社会动员功能业务的日 常监管工作，完善《舆情日报》的报送、整理及舆情督查工作；组织开展网络安全重大问题研究，做好指导督促党政部门、重点行业网络安全保障工作，做好指导、检查、推动全区各部门、各单位网络安全工作；做好指导推进全区信息化工作，协调信息化建设中的重大问题；负责推动网络社会工作和网络文化、网络文明建设等相关工作。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十二)负责新时代文明实践工作的统筹协调和组织实施，指导文明实践所、站开展工作，研究制定工作规划，对主要实践内容活动培训教材、人员队伍、项目等作出计划，负责管理队伍和志愿者队伍的组织和引导，依托现有平台组织志愿者开展文明实践活动;负责运用本地资源优势，协调各有关部门策划组织各类文艺演出、理论培训、科技文化卫生惠民等活动，推动文明实践中心、所、站各项志愿服务活动常态化开展。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十三)负责组织调查研究、了解掌握全区文化产业发展现状，对全区文化产业发展进行协调和指导;指导和协调全区文化基础设施建设，组织实施文化精品战略，开展文化交流合作;协调解决全区文化体制改革和文化产业发展中的问题，向区委、区政府提出意见建议，总结推广经验，推进全区文化产业健康发展。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（十四）负责本部门内的安全工作。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（十五）承担区委、区政府交办的其它事项。 </w:t>
      </w:r>
    </w:p>
    <w:p>
      <w:pPr>
        <w:pStyle w:val="6"/>
        <w:numPr>
          <w:ilvl w:val="0"/>
          <w:numId w:val="1"/>
        </w:numPr>
        <w:spacing w:line="560" w:lineRule="exact"/>
        <w:ind w:firstLine="640"/>
        <w:rPr>
          <w:rFonts w:hint="eastAsia" w:ascii="黑体" w:eastAsia="黑体"/>
          <w:sz w:val="32"/>
          <w:lang w:val="en-US" w:eastAsia="zh-CN"/>
        </w:rPr>
      </w:pPr>
      <w:r>
        <w:rPr>
          <w:rFonts w:ascii="黑体" w:eastAsia="黑体"/>
          <w:sz w:val="32"/>
        </w:rPr>
        <w:t>决算单位构成</w:t>
      </w:r>
      <w:r>
        <w:rPr>
          <w:rFonts w:hint="eastAsia" w:ascii="黑体" w:eastAsia="黑体"/>
          <w:sz w:val="32"/>
          <w:lang w:val="en-US" w:eastAsia="zh-CN"/>
        </w:rPr>
        <w:t xml:space="preserve"> </w:t>
      </w:r>
    </w:p>
    <w:p>
      <w:pPr>
        <w:pStyle w:val="6"/>
        <w:numPr>
          <w:ilvl w:val="0"/>
          <w:numId w:val="0"/>
        </w:numPr>
        <w:spacing w:line="560" w:lineRule="exact"/>
        <w:ind w:firstLine="640" w:firstLineChars="200"/>
        <w:rPr>
          <w:rFonts w:hint="default" w:ascii="仿宋_GB2312" w:eastAsia="仿宋_GB2312"/>
          <w:sz w:val="32"/>
          <w:lang w:val="en-US" w:eastAsia="zh-CN"/>
        </w:rPr>
      </w:pPr>
      <w:r>
        <w:rPr>
          <w:rFonts w:hint="eastAsia" w:asciiTheme="minorEastAsia" w:hAnsiTheme="minorEastAsia" w:eastAsiaTheme="minorEastAsia" w:cstheme="minorEastAsia"/>
          <w:b w:val="0"/>
          <w:bCs/>
          <w:sz w:val="32"/>
          <w:szCs w:val="32"/>
        </w:rPr>
        <w:t>纳入</w:t>
      </w:r>
      <w:r>
        <w:rPr>
          <w:rFonts w:hint="eastAsia" w:asciiTheme="minorEastAsia" w:hAnsiTheme="minorEastAsia" w:eastAsiaTheme="minorEastAsia" w:cstheme="minorEastAsia"/>
          <w:b w:val="0"/>
          <w:bCs/>
          <w:sz w:val="32"/>
          <w:szCs w:val="32"/>
          <w:lang w:eastAsia="zh-CN"/>
        </w:rPr>
        <w:t>本单位</w:t>
      </w:r>
      <w:r>
        <w:rPr>
          <w:rFonts w:hint="eastAsia" w:asciiTheme="minorEastAsia" w:hAnsiTheme="minorEastAsia" w:eastAsiaTheme="minorEastAsia" w:cstheme="minorEastAsia"/>
          <w:b w:val="0"/>
          <w:bCs/>
          <w:sz w:val="32"/>
          <w:szCs w:val="32"/>
          <w:lang w:val="en-US" w:eastAsia="zh-CN"/>
        </w:rPr>
        <w:t>2022年部门决算编制范围的是</w:t>
      </w:r>
      <w:r>
        <w:rPr>
          <w:rFonts w:hint="eastAsia" w:asciiTheme="minorEastAsia" w:hAnsiTheme="minorEastAsia" w:eastAsiaTheme="minorEastAsia" w:cstheme="minorEastAsia"/>
          <w:b w:val="0"/>
          <w:bCs/>
          <w:sz w:val="32"/>
          <w:lang w:eastAsia="zh-CN"/>
        </w:rPr>
        <w:t>沈阳市</w:t>
      </w:r>
      <w:r>
        <w:rPr>
          <w:rFonts w:hint="eastAsia" w:asciiTheme="minorEastAsia" w:hAnsiTheme="minorEastAsia" w:eastAsiaTheme="minorEastAsia" w:cstheme="minorEastAsia"/>
          <w:b w:val="0"/>
          <w:bCs/>
          <w:color w:val="auto"/>
          <w:sz w:val="32"/>
          <w:szCs w:val="32"/>
          <w:lang w:eastAsia="zh-CN"/>
        </w:rPr>
        <w:t>浑南区文化旅游体育事业发展中心本级，本单位无下设机构。</w:t>
      </w:r>
    </w:p>
    <w:p>
      <w:pPr>
        <w:pStyle w:val="6"/>
        <w:spacing w:line="560" w:lineRule="exact"/>
        <w:jc w:val="center"/>
        <w:rPr>
          <w:b/>
          <w:sz w:val="36"/>
        </w:rPr>
      </w:pPr>
    </w:p>
    <w:p>
      <w:pPr>
        <w:pStyle w:val="6"/>
        <w:spacing w:line="560" w:lineRule="exact"/>
        <w:jc w:val="center"/>
        <w:rPr>
          <w:b/>
          <w:sz w:val="36"/>
        </w:rPr>
      </w:pPr>
    </w:p>
    <w:p>
      <w:pPr>
        <w:pStyle w:val="6"/>
        <w:spacing w:line="560" w:lineRule="exact"/>
        <w:jc w:val="center"/>
        <w:rPr>
          <w:rFonts w:hint="eastAsia" w:asciiTheme="minorEastAsia" w:hAnsiTheme="minorEastAsia" w:eastAsiaTheme="minorEastAsia" w:cstheme="minorEastAsia"/>
          <w:color w:val="auto"/>
          <w:sz w:val="36"/>
          <w:szCs w:val="36"/>
          <w:lang w:val="en-US" w:eastAsia="zh-CN"/>
        </w:rPr>
      </w:pPr>
      <w:r>
        <w:rPr>
          <w:b/>
          <w:sz w:val="36"/>
        </w:rPr>
        <w:t xml:space="preserve">第二部分 </w:t>
      </w:r>
      <w:r>
        <w:rPr>
          <w:rFonts w:hint="eastAsia"/>
          <w:b/>
          <w:sz w:val="36"/>
          <w:lang w:val="en-US" w:eastAsia="zh-CN"/>
        </w:rPr>
        <w:t xml:space="preserve"> </w:t>
      </w:r>
      <w:r>
        <w:rPr>
          <w:rFonts w:hint="eastAsia" w:asciiTheme="minorEastAsia" w:hAnsiTheme="minorEastAsia" w:eastAsiaTheme="minorEastAsia" w:cstheme="minorEastAsia"/>
          <w:sz w:val="36"/>
          <w:szCs w:val="36"/>
          <w:lang w:eastAsia="zh-CN"/>
        </w:rPr>
        <w:t>沈阳市</w:t>
      </w:r>
      <w:r>
        <w:rPr>
          <w:rFonts w:hint="eastAsia" w:asciiTheme="minorEastAsia" w:hAnsiTheme="minorEastAsia" w:eastAsiaTheme="minorEastAsia" w:cstheme="minorEastAsia"/>
          <w:color w:val="auto"/>
          <w:sz w:val="36"/>
          <w:szCs w:val="36"/>
          <w:lang w:eastAsia="zh-CN"/>
        </w:rPr>
        <w:t>浑南区文化旅游体育事业发展中心</w:t>
      </w:r>
      <w:r>
        <w:rPr>
          <w:rFonts w:hint="eastAsia" w:asciiTheme="minorEastAsia" w:hAnsiTheme="minorEastAsia" w:eastAsiaTheme="minorEastAsia" w:cstheme="minorEastAsia"/>
          <w:color w:val="auto"/>
          <w:sz w:val="36"/>
          <w:szCs w:val="36"/>
          <w:lang w:val="en-US" w:eastAsia="zh-CN"/>
        </w:rPr>
        <w:t xml:space="preserve"> </w:t>
      </w:r>
    </w:p>
    <w:p>
      <w:pPr>
        <w:pStyle w:val="6"/>
        <w:spacing w:line="560" w:lineRule="exact"/>
        <w:jc w:val="center"/>
        <w:rPr>
          <w:rFonts w:hint="eastAsia" w:asciiTheme="minorEastAsia" w:hAnsiTheme="minorEastAsia" w:eastAsiaTheme="minorEastAsia" w:cstheme="minorEastAsia"/>
          <w:b w:val="0"/>
          <w:bCs/>
          <w:sz w:val="36"/>
          <w:szCs w:val="36"/>
        </w:rPr>
      </w:pPr>
      <w:r>
        <w:rPr>
          <w:rFonts w:hint="eastAsia" w:asciiTheme="minorEastAsia" w:hAnsiTheme="minorEastAsia" w:eastAsiaTheme="minorEastAsia" w:cstheme="minorEastAsia"/>
          <w:b w:val="0"/>
          <w:bCs/>
          <w:sz w:val="36"/>
          <w:szCs w:val="36"/>
        </w:rPr>
        <w:t>202</w:t>
      </w:r>
      <w:r>
        <w:rPr>
          <w:rFonts w:hint="eastAsia" w:asciiTheme="minorEastAsia" w:hAnsiTheme="minorEastAsia" w:eastAsiaTheme="minorEastAsia" w:cstheme="minorEastAsia"/>
          <w:b w:val="0"/>
          <w:bCs/>
          <w:sz w:val="36"/>
          <w:szCs w:val="36"/>
          <w:lang w:val="en-US" w:eastAsia="zh-CN"/>
        </w:rPr>
        <w:t>2</w:t>
      </w:r>
      <w:r>
        <w:rPr>
          <w:rFonts w:hint="eastAsia" w:asciiTheme="minorEastAsia" w:hAnsiTheme="minorEastAsia" w:eastAsiaTheme="minorEastAsia" w:cstheme="minorEastAsia"/>
          <w:b w:val="0"/>
          <w:bCs/>
          <w:sz w:val="36"/>
          <w:szCs w:val="36"/>
        </w:rPr>
        <w:t>年决算情况说明</w:t>
      </w:r>
    </w:p>
    <w:p>
      <w:pPr>
        <w:pStyle w:val="6"/>
        <w:spacing w:line="560" w:lineRule="exact"/>
        <w:ind w:firstLine="640" w:firstLineChars="200"/>
        <w:rPr>
          <w:rFonts w:hint="default" w:ascii="黑体" w:eastAsia="黑体"/>
          <w:b w:val="0"/>
          <w:bCs/>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1196.52</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1186.54</w:t>
      </w:r>
      <w:r>
        <w:rPr>
          <w:rFonts w:ascii="仿宋_GB2312" w:eastAsia="仿宋_GB2312"/>
          <w:sz w:val="32"/>
        </w:rPr>
        <w:t>万元，占收入总计的</w:t>
      </w:r>
      <w:r>
        <w:rPr>
          <w:rFonts w:hint="eastAsia" w:ascii="仿宋_GB2312" w:eastAsia="仿宋_GB2312"/>
          <w:sz w:val="32"/>
          <w:lang w:val="en-US" w:eastAsia="zh-CN"/>
        </w:rPr>
        <w:t>99.17</w:t>
      </w:r>
      <w:r>
        <w:rPr>
          <w:rFonts w:ascii="仿宋_GB2312" w:eastAsia="仿宋_GB2312"/>
          <w:sz w:val="32"/>
        </w:rPr>
        <w:t>%。其中：一般公共预算财政拨款收入</w:t>
      </w:r>
      <w:r>
        <w:rPr>
          <w:rFonts w:hint="eastAsia" w:ascii="仿宋_GB2312" w:eastAsia="仿宋_GB2312"/>
          <w:sz w:val="32"/>
          <w:lang w:val="en-US" w:eastAsia="zh-CN"/>
        </w:rPr>
        <w:t>1186.54</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spacing w:line="540" w:lineRule="exact"/>
        <w:ind w:firstLine="660"/>
        <w:rPr>
          <w:rFonts w:hint="eastAsia" w:ascii="仿宋_GB2312" w:eastAsia="仿宋_GB2312"/>
          <w:color w:val="auto"/>
          <w:sz w:val="32"/>
          <w:szCs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2.82</w:t>
      </w:r>
      <w:r>
        <w:rPr>
          <w:rFonts w:ascii="仿宋_GB2312" w:eastAsia="仿宋_GB2312"/>
          <w:sz w:val="32"/>
        </w:rPr>
        <w:t>万元，占收入总计的</w:t>
      </w:r>
      <w:r>
        <w:rPr>
          <w:rFonts w:hint="eastAsia" w:ascii="仿宋_GB2312" w:eastAsia="仿宋_GB2312"/>
          <w:sz w:val="32"/>
          <w:lang w:val="en-US" w:eastAsia="zh-CN"/>
        </w:rPr>
        <w:t>0.23</w:t>
      </w:r>
      <w:r>
        <w:rPr>
          <w:rFonts w:ascii="仿宋_GB2312" w:eastAsia="仿宋_GB2312"/>
          <w:sz w:val="32"/>
        </w:rPr>
        <w:t>%。</w:t>
      </w:r>
      <w:r>
        <w:rPr>
          <w:rFonts w:hint="eastAsia" w:ascii="仿宋_GB2312" w:hAnsi="宋体" w:eastAsia="仿宋_GB2312"/>
          <w:color w:val="auto"/>
          <w:sz w:val="32"/>
          <w:szCs w:val="32"/>
        </w:rPr>
        <w:t>主要是</w:t>
      </w:r>
      <w:r>
        <w:rPr>
          <w:rFonts w:hint="eastAsia" w:ascii="仿宋_GB2312" w:hAnsi="宋体" w:eastAsia="仿宋_GB2312"/>
          <w:color w:val="auto"/>
          <w:sz w:val="32"/>
          <w:szCs w:val="32"/>
          <w:lang w:eastAsia="zh-CN"/>
        </w:rPr>
        <w:t>市文体局和市体育局的拨款</w:t>
      </w:r>
      <w:r>
        <w:rPr>
          <w:rFonts w:hint="eastAsia" w:ascii="仿宋_GB2312" w:hAnsi="宋体" w:eastAsia="仿宋_GB2312"/>
          <w:color w:val="auto"/>
          <w:sz w:val="32"/>
          <w:szCs w:val="32"/>
        </w:rPr>
        <w:t>收入。</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7.16</w:t>
      </w:r>
      <w:r>
        <w:rPr>
          <w:rFonts w:ascii="仿宋_GB2312" w:eastAsia="仿宋_GB2312"/>
          <w:sz w:val="32"/>
        </w:rPr>
        <w:t>万元，占收入总计的</w:t>
      </w:r>
      <w:r>
        <w:rPr>
          <w:rFonts w:hint="eastAsia" w:ascii="仿宋_GB2312" w:eastAsia="仿宋_GB2312"/>
          <w:sz w:val="32"/>
          <w:lang w:val="en-US" w:eastAsia="zh-CN"/>
        </w:rPr>
        <w:t>0.6</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55.52</w:t>
      </w:r>
      <w:r>
        <w:rPr>
          <w:rFonts w:ascii="仿宋_GB2312" w:eastAsia="仿宋_GB2312"/>
          <w:sz w:val="32"/>
        </w:rPr>
        <w:t>万元，降低</w:t>
      </w:r>
      <w:r>
        <w:rPr>
          <w:rFonts w:hint="eastAsia" w:ascii="仿宋_GB2312" w:eastAsia="仿宋_GB2312"/>
          <w:sz w:val="32"/>
          <w:lang w:val="en-US" w:eastAsia="zh-CN"/>
        </w:rPr>
        <w:t>4.43</w:t>
      </w:r>
      <w:r>
        <w:rPr>
          <w:rFonts w:ascii="仿宋_GB2312" w:eastAsia="仿宋_GB2312"/>
          <w:sz w:val="32"/>
        </w:rPr>
        <w:t>%，主要原因：</w:t>
      </w:r>
      <w:r>
        <w:rPr>
          <w:rFonts w:hint="eastAsia" w:ascii="宋体" w:hAnsi="宋体" w:eastAsia="宋体" w:cs="宋体"/>
          <w:b w:val="0"/>
          <w:bCs w:val="0"/>
          <w:sz w:val="32"/>
        </w:rPr>
        <w:t>一是</w:t>
      </w:r>
      <w:r>
        <w:rPr>
          <w:rFonts w:hint="eastAsia" w:ascii="仿宋" w:hAnsi="仿宋" w:eastAsia="仿宋" w:cs="仿宋"/>
          <w:b w:val="0"/>
          <w:bCs w:val="0"/>
          <w:color w:val="auto"/>
          <w:sz w:val="32"/>
          <w:szCs w:val="32"/>
          <w:lang w:eastAsia="zh-CN"/>
        </w:rPr>
        <w:t>人员有所调整</w:t>
      </w:r>
      <w:r>
        <w:rPr>
          <w:rFonts w:ascii="仿宋_GB2312" w:eastAsia="仿宋_GB2312"/>
          <w:sz w:val="32"/>
        </w:rPr>
        <w:t>；</w:t>
      </w:r>
      <w:r>
        <w:rPr>
          <w:rFonts w:hint="eastAsia" w:ascii="宋体" w:hAnsi="宋体" w:eastAsia="宋体" w:cs="宋体"/>
          <w:sz w:val="32"/>
        </w:rPr>
        <w:t>二是</w:t>
      </w:r>
      <w:r>
        <w:rPr>
          <w:rFonts w:hint="eastAsia" w:ascii="仿宋" w:hAnsi="仿宋" w:eastAsia="仿宋" w:cs="仿宋"/>
          <w:b w:val="0"/>
          <w:bCs w:val="0"/>
          <w:color w:val="auto"/>
          <w:sz w:val="32"/>
          <w:szCs w:val="32"/>
          <w:lang w:eastAsia="zh-CN"/>
        </w:rPr>
        <w:t>专项有所调整</w:t>
      </w:r>
      <w:r>
        <w:rPr>
          <w:rFonts w:ascii="仿宋_GB2312" w:eastAsia="仿宋_GB2312"/>
          <w:sz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1186.54</w:t>
      </w:r>
      <w:r>
        <w:rPr>
          <w:rFonts w:ascii="楷体_GB2312" w:eastAsia="楷体_GB2312"/>
          <w:b/>
          <w:sz w:val="32"/>
        </w:rPr>
        <w:t>万元，包括：</w:t>
      </w:r>
    </w:p>
    <w:p>
      <w:pPr>
        <w:pStyle w:val="6"/>
        <w:numPr>
          <w:ilvl w:val="0"/>
          <w:numId w:val="0"/>
        </w:numPr>
        <w:spacing w:line="560" w:lineRule="exact"/>
        <w:ind w:firstLine="640" w:firstLineChars="200"/>
        <w:rPr>
          <w:rFonts w:ascii="仿宋_GB2312" w:eastAsia="仿宋_GB2312"/>
          <w:sz w:val="32"/>
        </w:rPr>
      </w:pPr>
      <w:r>
        <w:rPr>
          <w:rFonts w:hint="eastAsia" w:ascii="仿宋_GB2312" w:eastAsia="仿宋_GB2312"/>
          <w:sz w:val="32"/>
          <w:lang w:val="en-US" w:eastAsia="zh-CN"/>
        </w:rPr>
        <w:t>1.</w:t>
      </w:r>
      <w:r>
        <w:rPr>
          <w:rFonts w:ascii="仿宋_GB2312" w:eastAsia="仿宋_GB2312"/>
          <w:sz w:val="32"/>
        </w:rPr>
        <w:t>基本支出</w:t>
      </w:r>
      <w:r>
        <w:rPr>
          <w:rFonts w:hint="eastAsia" w:ascii="仿宋_GB2312" w:eastAsia="仿宋_GB2312"/>
          <w:sz w:val="32"/>
        </w:rPr>
        <w:t>1054.61</w:t>
      </w:r>
      <w:r>
        <w:rPr>
          <w:rFonts w:ascii="仿宋_GB2312" w:eastAsia="仿宋_GB2312"/>
          <w:sz w:val="32"/>
        </w:rPr>
        <w:t>万元，占支出总计的</w:t>
      </w:r>
      <w:r>
        <w:rPr>
          <w:rFonts w:hint="eastAsia" w:ascii="仿宋_GB2312" w:eastAsia="仿宋_GB2312"/>
          <w:sz w:val="32"/>
          <w:lang w:val="en-US" w:eastAsia="zh-CN"/>
        </w:rPr>
        <w:t>88.88</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990.94</w:t>
      </w:r>
      <w:r>
        <w:rPr>
          <w:rFonts w:ascii="仿宋_GB2312" w:eastAsia="仿宋_GB2312"/>
          <w:sz w:val="32"/>
        </w:rPr>
        <w:t>万元，对个人和家庭的补助支出</w:t>
      </w:r>
      <w:r>
        <w:rPr>
          <w:rFonts w:hint="eastAsia" w:ascii="仿宋_GB2312" w:eastAsia="仿宋_GB2312"/>
          <w:sz w:val="32"/>
          <w:lang w:val="en-US" w:eastAsia="zh-CN"/>
        </w:rPr>
        <w:t>11.19</w:t>
      </w:r>
      <w:r>
        <w:rPr>
          <w:rFonts w:ascii="仿宋_GB2312" w:eastAsia="仿宋_GB2312"/>
          <w:sz w:val="32"/>
        </w:rPr>
        <w:t>万元，商品和服务支出</w:t>
      </w:r>
      <w:r>
        <w:rPr>
          <w:rFonts w:hint="eastAsia" w:ascii="仿宋_GB2312" w:eastAsia="仿宋_GB2312"/>
          <w:sz w:val="32"/>
          <w:lang w:val="en-US" w:eastAsia="zh-CN"/>
        </w:rPr>
        <w:t>52.48</w:t>
      </w:r>
      <w:r>
        <w:rPr>
          <w:rFonts w:ascii="仿宋_GB2312" w:eastAsia="仿宋_GB2312"/>
          <w:sz w:val="32"/>
        </w:rPr>
        <w:t>万元。</w:t>
      </w:r>
    </w:p>
    <w:p>
      <w:pPr>
        <w:pStyle w:val="6"/>
        <w:numPr>
          <w:ilvl w:val="0"/>
          <w:numId w:val="0"/>
        </w:numPr>
        <w:spacing w:line="560" w:lineRule="exact"/>
        <w:ind w:firstLine="640" w:firstLineChars="200"/>
        <w:rPr>
          <w:rFonts w:hint="eastAsia" w:ascii="仿宋_GB2312" w:hAnsi="宋体" w:eastAsia="仿宋_GB2312"/>
          <w:color w:val="auto"/>
          <w:sz w:val="32"/>
          <w:szCs w:val="32"/>
        </w:rPr>
      </w:pPr>
      <w:r>
        <w:rPr>
          <w:rFonts w:hint="eastAsia" w:ascii="仿宋_GB2312" w:eastAsia="仿宋_GB2312"/>
          <w:sz w:val="32"/>
          <w:lang w:val="en-US" w:eastAsia="zh-CN"/>
        </w:rPr>
        <w:t>2.</w:t>
      </w:r>
      <w:r>
        <w:rPr>
          <w:rFonts w:ascii="仿宋_GB2312" w:eastAsia="仿宋_GB2312"/>
          <w:sz w:val="32"/>
        </w:rPr>
        <w:t>项目支出</w:t>
      </w:r>
      <w:r>
        <w:rPr>
          <w:rFonts w:hint="eastAsia" w:ascii="仿宋_GB2312" w:eastAsia="仿宋_GB2312"/>
          <w:sz w:val="32"/>
          <w:lang w:val="en-US" w:eastAsia="zh-CN"/>
        </w:rPr>
        <w:t>131.93</w:t>
      </w:r>
      <w:r>
        <w:rPr>
          <w:rFonts w:ascii="仿宋_GB2312" w:eastAsia="仿宋_GB2312"/>
          <w:sz w:val="32"/>
        </w:rPr>
        <w:t>万元，占支出总计的</w:t>
      </w:r>
      <w:r>
        <w:rPr>
          <w:rFonts w:hint="eastAsia" w:ascii="仿宋_GB2312" w:eastAsia="仿宋_GB2312"/>
          <w:sz w:val="32"/>
          <w:lang w:val="en-US" w:eastAsia="zh-CN"/>
        </w:rPr>
        <w:t>11.12</w:t>
      </w:r>
      <w:r>
        <w:rPr>
          <w:rFonts w:ascii="仿宋_GB2312" w:eastAsia="仿宋_GB2312"/>
          <w:sz w:val="32"/>
        </w:rPr>
        <w:t>%。</w:t>
      </w:r>
      <w:r>
        <w:rPr>
          <w:rFonts w:hint="eastAsia" w:ascii="仿宋_GB2312" w:hAnsi="宋体" w:eastAsia="仿宋_GB2312"/>
          <w:color w:val="auto"/>
          <w:sz w:val="32"/>
          <w:szCs w:val="32"/>
        </w:rPr>
        <w:t>主要包括文化旅游体育与传媒等业务支出。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65.45</w:t>
      </w:r>
      <w:r>
        <w:rPr>
          <w:rFonts w:ascii="仿宋_GB2312" w:eastAsia="仿宋_GB2312"/>
          <w:sz w:val="32"/>
        </w:rPr>
        <w:t>元，降低</w:t>
      </w:r>
      <w:r>
        <w:rPr>
          <w:rFonts w:hint="eastAsia" w:ascii="仿宋_GB2312" w:eastAsia="仿宋_GB2312"/>
          <w:sz w:val="32"/>
          <w:lang w:val="en-US" w:eastAsia="zh-CN"/>
        </w:rPr>
        <w:t>5.23</w:t>
      </w:r>
      <w:r>
        <w:rPr>
          <w:rFonts w:ascii="仿宋_GB2312" w:eastAsia="仿宋_GB2312"/>
          <w:sz w:val="32"/>
        </w:rPr>
        <w:t>%，主要原因：</w:t>
      </w:r>
      <w:r>
        <w:rPr>
          <w:rFonts w:hint="eastAsia" w:ascii="宋体" w:hAnsi="宋体" w:eastAsia="宋体" w:cs="宋体"/>
          <w:b w:val="0"/>
          <w:bCs w:val="0"/>
          <w:sz w:val="32"/>
        </w:rPr>
        <w:t>一是</w:t>
      </w:r>
      <w:r>
        <w:rPr>
          <w:rFonts w:hint="eastAsia" w:ascii="仿宋" w:hAnsi="仿宋" w:eastAsia="仿宋" w:cs="仿宋"/>
          <w:b w:val="0"/>
          <w:bCs w:val="0"/>
          <w:color w:val="auto"/>
          <w:sz w:val="32"/>
          <w:szCs w:val="32"/>
          <w:lang w:eastAsia="zh-CN"/>
        </w:rPr>
        <w:t>人员有所调整</w:t>
      </w:r>
      <w:r>
        <w:rPr>
          <w:rFonts w:ascii="仿宋_GB2312" w:eastAsia="仿宋_GB2312"/>
          <w:sz w:val="32"/>
        </w:rPr>
        <w:t>；</w:t>
      </w:r>
      <w:r>
        <w:rPr>
          <w:rFonts w:hint="eastAsia" w:ascii="宋体" w:hAnsi="宋体" w:eastAsia="宋体" w:cs="宋体"/>
          <w:sz w:val="32"/>
        </w:rPr>
        <w:t>二是</w:t>
      </w:r>
      <w:r>
        <w:rPr>
          <w:rFonts w:hint="eastAsia" w:ascii="仿宋" w:hAnsi="仿宋" w:eastAsia="仿宋" w:cs="仿宋"/>
          <w:b w:val="0"/>
          <w:bCs w:val="0"/>
          <w:color w:val="auto"/>
          <w:sz w:val="32"/>
          <w:szCs w:val="32"/>
          <w:lang w:eastAsia="zh-CN"/>
        </w:rPr>
        <w:t>专项有所调整</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7.58</w:t>
      </w:r>
      <w:r>
        <w:rPr>
          <w:rFonts w:ascii="楷体_GB2312" w:eastAsia="楷体_GB2312"/>
          <w:b/>
          <w:sz w:val="32"/>
        </w:rPr>
        <w:t>万元</w:t>
      </w:r>
    </w:p>
    <w:p>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eastAsia="zh-CN"/>
        </w:rPr>
        <w:t>上年事业结余和专用基金结余</w:t>
      </w:r>
      <w:r>
        <w:rPr>
          <w:rFonts w:ascii="仿宋_GB2312" w:eastAsia="仿宋_GB2312"/>
          <w:sz w:val="32"/>
        </w:rPr>
        <w:t>。与上年相比，今年结转结余增加</w:t>
      </w:r>
      <w:r>
        <w:rPr>
          <w:rFonts w:hint="eastAsia" w:ascii="仿宋_GB2312" w:eastAsia="仿宋_GB2312"/>
          <w:sz w:val="32"/>
          <w:lang w:val="en-US" w:eastAsia="zh-CN"/>
        </w:rPr>
        <w:t>7.53</w:t>
      </w:r>
      <w:r>
        <w:rPr>
          <w:rFonts w:ascii="仿宋_GB2312" w:eastAsia="仿宋_GB2312"/>
          <w:sz w:val="32"/>
        </w:rPr>
        <w:t>万元，增长</w:t>
      </w:r>
      <w:r>
        <w:rPr>
          <w:rFonts w:hint="eastAsia" w:ascii="仿宋_GB2312" w:eastAsia="仿宋_GB2312"/>
          <w:sz w:val="32"/>
          <w:lang w:val="en-US" w:eastAsia="zh-CN"/>
        </w:rPr>
        <w:t xml:space="preserve">15060 </w:t>
      </w:r>
      <w:r>
        <w:rPr>
          <w:rFonts w:ascii="仿宋_GB2312" w:eastAsia="仿宋_GB2312"/>
          <w:sz w:val="32"/>
        </w:rPr>
        <w:t>%，主要原因：</w:t>
      </w:r>
      <w:r>
        <w:rPr>
          <w:rFonts w:hint="eastAsia" w:ascii="仿宋_GB2312" w:eastAsia="仿宋_GB2312"/>
          <w:sz w:val="32"/>
          <w:lang w:eastAsia="zh-CN"/>
        </w:rPr>
        <w:t>事业结余和专用基金结余，</w:t>
      </w:r>
      <w:r>
        <w:rPr>
          <w:rFonts w:hint="eastAsia" w:ascii="仿宋_GB2312" w:eastAsia="仿宋_GB2312"/>
          <w:sz w:val="32"/>
          <w:lang w:val="en-US" w:eastAsia="zh-CN"/>
        </w:rPr>
        <w:t>2001年以前是不列入决算表中，2002年列入决算表中</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1186.54</w:t>
      </w:r>
      <w:r>
        <w:rPr>
          <w:rFonts w:ascii="仿宋_GB2312" w:eastAsia="仿宋_GB2312"/>
          <w:sz w:val="32"/>
        </w:rPr>
        <w:t>万元，其中：基本支出</w:t>
      </w:r>
      <w:r>
        <w:rPr>
          <w:rFonts w:hint="eastAsia" w:ascii="仿宋_GB2312" w:eastAsia="仿宋_GB2312"/>
          <w:sz w:val="32"/>
          <w:lang w:val="en-US" w:eastAsia="zh-CN"/>
        </w:rPr>
        <w:t>990.94</w:t>
      </w:r>
      <w:r>
        <w:rPr>
          <w:rFonts w:ascii="仿宋_GB2312" w:eastAsia="仿宋_GB2312"/>
          <w:sz w:val="32"/>
        </w:rPr>
        <w:t>万元，项目支出</w:t>
      </w:r>
      <w:r>
        <w:rPr>
          <w:rFonts w:hint="eastAsia" w:ascii="仿宋_GB2312" w:eastAsia="仿宋_GB2312"/>
          <w:sz w:val="32"/>
          <w:lang w:val="en-US" w:eastAsia="zh-CN"/>
        </w:rPr>
        <w:t>131.93</w:t>
      </w:r>
      <w:r>
        <w:rPr>
          <w:rFonts w:ascii="仿宋_GB2312" w:eastAsia="仿宋_GB2312"/>
          <w:sz w:val="32"/>
        </w:rPr>
        <w:t>万元。与上年相比，财政拨款支出减少</w:t>
      </w:r>
      <w:r>
        <w:rPr>
          <w:rFonts w:hint="eastAsia" w:ascii="仿宋_GB2312" w:eastAsia="仿宋_GB2312"/>
          <w:sz w:val="32"/>
          <w:lang w:val="en-US" w:eastAsia="zh-CN"/>
        </w:rPr>
        <w:t>65.45</w:t>
      </w:r>
      <w:r>
        <w:rPr>
          <w:rFonts w:ascii="仿宋_GB2312" w:eastAsia="仿宋_GB2312"/>
          <w:sz w:val="32"/>
        </w:rPr>
        <w:t>万元，降低</w:t>
      </w:r>
      <w:r>
        <w:rPr>
          <w:rFonts w:hint="eastAsia" w:ascii="仿宋_GB2312" w:eastAsia="仿宋_GB2312"/>
          <w:sz w:val="32"/>
          <w:lang w:val="en-US" w:eastAsia="zh-CN"/>
        </w:rPr>
        <w:t>5.23</w:t>
      </w:r>
      <w:r>
        <w:rPr>
          <w:rFonts w:ascii="仿宋_GB2312" w:eastAsia="仿宋_GB2312"/>
          <w:sz w:val="32"/>
        </w:rPr>
        <w:t>%，主要原因：</w:t>
      </w:r>
      <w:r>
        <w:rPr>
          <w:rFonts w:hint="eastAsia" w:ascii="宋体" w:hAnsi="宋体" w:eastAsia="宋体" w:cs="宋体"/>
          <w:sz w:val="32"/>
        </w:rPr>
        <w:t>一是</w:t>
      </w:r>
      <w:r>
        <w:rPr>
          <w:rFonts w:hint="eastAsia" w:ascii="仿宋_GB2312" w:eastAsia="仿宋_GB2312"/>
          <w:sz w:val="32"/>
          <w:lang w:eastAsia="zh-CN"/>
        </w:rPr>
        <w:t>人员有所调整</w:t>
      </w:r>
      <w:r>
        <w:rPr>
          <w:rFonts w:ascii="仿宋_GB2312" w:eastAsia="仿宋_GB2312"/>
          <w:sz w:val="32"/>
        </w:rPr>
        <w:t>；</w:t>
      </w:r>
      <w:r>
        <w:rPr>
          <w:rFonts w:hint="eastAsia" w:ascii="宋体" w:hAnsi="宋体" w:eastAsia="宋体" w:cs="宋体"/>
          <w:sz w:val="32"/>
        </w:rPr>
        <w:t>二是</w:t>
      </w:r>
      <w:r>
        <w:rPr>
          <w:rFonts w:hint="eastAsia" w:ascii="仿宋_GB2312" w:eastAsia="仿宋_GB2312"/>
          <w:sz w:val="32"/>
          <w:lang w:eastAsia="zh-CN"/>
        </w:rPr>
        <w:t>专项有所调整</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 xml:space="preserve"> 99.45 </w:t>
      </w:r>
      <w:r>
        <w:rPr>
          <w:rFonts w:ascii="仿宋_GB2312" w:eastAsia="仿宋_GB2312"/>
          <w:sz w:val="32"/>
        </w:rPr>
        <w:t>%，其中：基本支出完成年初预算的</w:t>
      </w:r>
      <w:r>
        <w:rPr>
          <w:rFonts w:hint="eastAsia" w:ascii="仿宋_GB2312" w:eastAsia="仿宋_GB2312"/>
          <w:sz w:val="32"/>
          <w:lang w:val="en-US" w:eastAsia="zh-CN"/>
        </w:rPr>
        <w:t xml:space="preserve">88.46 </w:t>
      </w:r>
      <w:r>
        <w:rPr>
          <w:rFonts w:ascii="仿宋_GB2312" w:eastAsia="仿宋_GB2312"/>
          <w:sz w:val="32"/>
        </w:rPr>
        <w:t>%，项目支出完成年初预算的</w:t>
      </w:r>
      <w:r>
        <w:rPr>
          <w:rFonts w:hint="eastAsia" w:ascii="仿宋_GB2312" w:eastAsia="仿宋_GB2312"/>
          <w:sz w:val="32"/>
          <w:lang w:val="en-US" w:eastAsia="zh-CN"/>
        </w:rPr>
        <w:t>181.15</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_GB2312" w:hAnsi="宋体" w:eastAsia="仿宋_GB2312"/>
          <w:color w:val="auto"/>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1186.54</w:t>
      </w:r>
      <w:r>
        <w:rPr>
          <w:rFonts w:ascii="仿宋_GB2312" w:hAnsi="宋体" w:eastAsia="仿宋_GB2312"/>
          <w:sz w:val="32"/>
          <w:szCs w:val="32"/>
        </w:rPr>
        <w:t>万元，按支出功能分类科目分，包括：</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val="en-US" w:eastAsia="zh-CN"/>
        </w:rPr>
        <w:t>7.63</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 xml:space="preserve">0.63 </w:t>
      </w:r>
      <w:r>
        <w:rPr>
          <w:rFonts w:ascii="仿宋_GB2312" w:hAnsi="宋体" w:eastAsia="仿宋_GB2312"/>
          <w:color w:val="auto"/>
          <w:sz w:val="32"/>
          <w:szCs w:val="32"/>
        </w:rPr>
        <w:t>%</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val="en-US" w:eastAsia="zh-CN"/>
        </w:rPr>
        <w:t>936.31</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 xml:space="preserve"> 78.91</w:t>
      </w:r>
      <w:r>
        <w:rPr>
          <w:rFonts w:ascii="仿宋_GB2312" w:hAnsi="宋体" w:eastAsia="仿宋_GB2312"/>
          <w:color w:val="auto"/>
          <w:sz w:val="32"/>
          <w:szCs w:val="32"/>
        </w:rPr>
        <w:t>%</w:t>
      </w:r>
      <w:r>
        <w:rPr>
          <w:rFonts w:hint="eastAsia" w:ascii="仿宋_GB2312" w:hAnsi="宋体" w:eastAsia="仿宋_GB2312"/>
          <w:color w:val="auto"/>
          <w:sz w:val="32"/>
          <w:szCs w:val="32"/>
        </w:rPr>
        <w:t>；社会保障和就业支出</w:t>
      </w:r>
      <w:r>
        <w:rPr>
          <w:rFonts w:hint="eastAsia" w:ascii="仿宋_GB2312" w:hAnsi="宋体" w:eastAsia="仿宋_GB2312"/>
          <w:color w:val="auto"/>
          <w:sz w:val="32"/>
          <w:szCs w:val="32"/>
          <w:lang w:val="en-US" w:eastAsia="zh-CN"/>
        </w:rPr>
        <w:t>106.25万元，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8.86</w:t>
      </w:r>
      <w:r>
        <w:rPr>
          <w:rFonts w:ascii="仿宋_GB2312" w:hAnsi="宋体" w:eastAsia="仿宋_GB2312"/>
          <w:color w:val="auto"/>
          <w:sz w:val="32"/>
          <w:szCs w:val="32"/>
        </w:rPr>
        <w:t>%</w:t>
      </w: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val="en-US" w:eastAsia="zh-CN"/>
        </w:rPr>
        <w:t xml:space="preserve">34.27万元，占2.8 </w:t>
      </w:r>
      <w:r>
        <w:rPr>
          <w:rFonts w:ascii="仿宋_GB2312" w:hAnsi="宋体" w:eastAsia="仿宋_GB2312"/>
          <w:color w:val="auto"/>
          <w:sz w:val="32"/>
          <w:szCs w:val="32"/>
        </w:rPr>
        <w:t>%</w:t>
      </w: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val="en-US" w:eastAsia="zh-CN"/>
        </w:rPr>
        <w:t>104.48万元，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8.80</w:t>
      </w:r>
      <w:r>
        <w:rPr>
          <w:rFonts w:ascii="仿宋_GB2312" w:hAnsi="宋体" w:eastAsia="仿宋_GB2312"/>
          <w:color w:val="auto"/>
          <w:sz w:val="32"/>
          <w:szCs w:val="32"/>
        </w:rPr>
        <w:t>%</w:t>
      </w:r>
      <w:r>
        <w:rPr>
          <w:rFonts w:hint="eastAsia" w:ascii="仿宋_GB2312" w:hAnsi="宋体" w:eastAsia="仿宋_GB2312"/>
          <w:color w:val="auto"/>
          <w:sz w:val="32"/>
          <w:szCs w:val="32"/>
        </w:rPr>
        <w:t>；灾害防治及应急管理支出</w:t>
      </w:r>
      <w:r>
        <w:rPr>
          <w:rFonts w:hint="eastAsia" w:ascii="仿宋_GB2312" w:hAnsi="宋体" w:eastAsia="仿宋_GB2312"/>
          <w:color w:val="auto"/>
          <w:sz w:val="32"/>
          <w:szCs w:val="32"/>
          <w:lang w:val="en-US" w:eastAsia="zh-CN"/>
        </w:rPr>
        <w:t>0万元，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0</w:t>
      </w:r>
      <w:r>
        <w:rPr>
          <w:rFonts w:ascii="仿宋_GB2312" w:hAnsi="宋体" w:eastAsia="仿宋_GB2312"/>
          <w:color w:val="auto"/>
          <w:sz w:val="32"/>
          <w:szCs w:val="32"/>
        </w:rPr>
        <w:t>%</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7.63</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（1）一般公共服务支出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政府办公厅（室）及相关机构事务，</w:t>
      </w:r>
      <w:r>
        <w:rPr>
          <w:rFonts w:hint="eastAsia" w:ascii="仿宋_GB2312" w:hAnsi="宋体" w:eastAsia="仿宋_GB2312"/>
          <w:color w:val="auto"/>
          <w:sz w:val="32"/>
          <w:szCs w:val="32"/>
        </w:rPr>
        <w:t>信访事务</w:t>
      </w:r>
      <w:r>
        <w:rPr>
          <w:rFonts w:hint="eastAsia" w:ascii="仿宋_GB2312" w:hAnsi="宋体" w:eastAsia="仿宋_GB2312"/>
          <w:color w:val="auto"/>
          <w:sz w:val="32"/>
          <w:szCs w:val="32"/>
          <w:lang w:val="en-US" w:eastAsia="zh-CN"/>
        </w:rPr>
        <w:t>7.63</w:t>
      </w:r>
      <w:r>
        <w:rPr>
          <w:rFonts w:hint="eastAsia" w:ascii="仿宋_GB2312" w:hAnsi="宋体" w:eastAsia="仿宋_GB2312"/>
          <w:color w:val="auto"/>
          <w:sz w:val="32"/>
          <w:szCs w:val="32"/>
        </w:rPr>
        <w:t>万元，主要是</w:t>
      </w:r>
      <w:r>
        <w:rPr>
          <w:rFonts w:hint="eastAsia" w:ascii="仿宋_GB2312" w:eastAsia="仿宋_GB2312"/>
          <w:color w:val="auto"/>
          <w:sz w:val="32"/>
          <w:szCs w:val="32"/>
          <w:lang w:eastAsia="zh-CN"/>
        </w:rPr>
        <w:t>特困人员的生活救助款</w:t>
      </w:r>
      <w:r>
        <w:rPr>
          <w:rFonts w:hint="eastAsia" w:ascii="仿宋_GB2312" w:hAnsi="宋体" w:eastAsia="仿宋_GB2312"/>
          <w:color w:val="auto"/>
          <w:sz w:val="32"/>
          <w:szCs w:val="32"/>
        </w:rPr>
        <w:t>支出，完成年初预算的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等于</w:t>
      </w:r>
      <w:r>
        <w:rPr>
          <w:rFonts w:hint="eastAsia" w:ascii="仿宋_GB2312" w:hAnsi="宋体" w:eastAsia="仿宋_GB2312"/>
          <w:color w:val="auto"/>
          <w:sz w:val="32"/>
          <w:szCs w:val="32"/>
        </w:rPr>
        <w:t>年初预算数</w:t>
      </w:r>
      <w:r>
        <w:rPr>
          <w:rFonts w:hint="eastAsia" w:ascii="仿宋_GB2312" w:eastAsia="仿宋_GB2312"/>
          <w:sz w:val="32"/>
          <w:szCs w:val="32"/>
          <w:lang w:val="en-US" w:eastAsia="zh-CN"/>
        </w:rPr>
        <w:t>的原因是完全按照预算执行</w:t>
      </w:r>
      <w:r>
        <w:rPr>
          <w:rFonts w:hint="eastAsia" w:ascii="仿宋_GB2312" w:hAnsi="宋体" w:eastAsia="仿宋_GB2312"/>
          <w:color w:val="auto"/>
          <w:sz w:val="32"/>
          <w:szCs w:val="32"/>
        </w:rPr>
        <w:t>。</w:t>
      </w:r>
    </w:p>
    <w:p>
      <w:pPr>
        <w:spacing w:line="560" w:lineRule="exact"/>
        <w:ind w:firstLine="660"/>
        <w:rPr>
          <w:rFonts w:hint="eastAsia" w:ascii="仿宋_GB2312" w:hAnsi="宋体" w:eastAsia="仿宋_GB2312"/>
          <w:color w:val="auto"/>
          <w:sz w:val="32"/>
          <w:szCs w:val="32"/>
        </w:rPr>
      </w:pPr>
      <w:r>
        <w:rPr>
          <w:rFonts w:ascii="仿宋_GB2312" w:hAnsi="宋体" w:eastAsia="仿宋_GB2312"/>
          <w:sz w:val="32"/>
          <w:szCs w:val="32"/>
        </w:rPr>
        <w:t>2.</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val="en-US" w:eastAsia="zh-CN"/>
        </w:rPr>
        <w:t>936.31</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具体包括：</w:t>
      </w:r>
    </w:p>
    <w:p>
      <w:pPr>
        <w:spacing w:line="540" w:lineRule="exact"/>
        <w:ind w:firstLine="66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rPr>
        <w:t>（1）文化旅游体育与传媒支出</w:t>
      </w:r>
      <w:r>
        <w:rPr>
          <w:rFonts w:hint="eastAsia" w:ascii="仿宋_GB2312" w:hAnsi="宋体" w:eastAsia="仿宋_GB2312"/>
          <w:color w:val="auto"/>
          <w:sz w:val="32"/>
          <w:szCs w:val="32"/>
          <w:lang w:eastAsia="zh-CN"/>
        </w:rPr>
        <w:t>，文化和旅游，其他文化和旅游支出</w:t>
      </w:r>
      <w:r>
        <w:rPr>
          <w:rFonts w:hint="eastAsia" w:ascii="仿宋_GB2312" w:hAnsi="宋体" w:eastAsia="仿宋_GB2312"/>
          <w:color w:val="auto"/>
          <w:sz w:val="32"/>
          <w:szCs w:val="32"/>
          <w:lang w:val="en-US" w:eastAsia="zh-CN"/>
        </w:rPr>
        <w:t>935.70万元，</w:t>
      </w:r>
      <w:r>
        <w:rPr>
          <w:rFonts w:hint="eastAsia" w:ascii="仿宋_GB2312" w:eastAsia="仿宋_GB2312"/>
          <w:color w:val="auto"/>
          <w:sz w:val="32"/>
          <w:szCs w:val="32"/>
        </w:rPr>
        <w:t>主要是基本工资</w:t>
      </w:r>
      <w:r>
        <w:rPr>
          <w:rFonts w:hint="eastAsia" w:ascii="仿宋_GB2312" w:eastAsia="仿宋_GB2312"/>
          <w:color w:val="auto"/>
          <w:sz w:val="32"/>
          <w:szCs w:val="32"/>
          <w:lang w:eastAsia="zh-CN"/>
        </w:rPr>
        <w:t>，津贴补贴，奖金，伙食补助费，绩效工资，其他社会保障缴费，其他工资福利支出，办公费，邮电费，维修（护）费，工会经费，其他交通费用，其他商品和服务支出，生活补助</w:t>
      </w:r>
      <w:r>
        <w:rPr>
          <w:rFonts w:hint="eastAsia" w:ascii="仿宋_GB2312" w:hAnsi="宋体" w:eastAsia="仿宋_GB2312"/>
          <w:color w:val="auto"/>
          <w:sz w:val="32"/>
          <w:szCs w:val="32"/>
          <w:lang w:eastAsia="zh-CN"/>
        </w:rPr>
        <w:t>。</w:t>
      </w:r>
    </w:p>
    <w:p>
      <w:pPr>
        <w:spacing w:line="540" w:lineRule="exact"/>
        <w:ind w:firstLine="66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eastAsia="zh-CN"/>
        </w:rPr>
        <w:t>，体育竞赛</w:t>
      </w:r>
      <w:r>
        <w:rPr>
          <w:rFonts w:hint="eastAsia" w:ascii="仿宋_GB2312" w:hAnsi="宋体" w:eastAsia="仿宋_GB2312"/>
          <w:color w:val="auto"/>
          <w:sz w:val="32"/>
          <w:szCs w:val="32"/>
          <w:lang w:val="en-US" w:eastAsia="zh-CN"/>
        </w:rPr>
        <w:t>0.61万元，主要是体育竞赛</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auto"/>
          <w:sz w:val="32"/>
          <w:szCs w:val="32"/>
          <w:lang w:val="en-US" w:eastAsia="zh-CN"/>
        </w:rPr>
        <w:t xml:space="preserve">。                  </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rPr>
        <w:t>社会保障和就业支出</w:t>
      </w:r>
      <w:r>
        <w:rPr>
          <w:rFonts w:hint="eastAsia" w:ascii="仿宋_GB2312" w:hAnsi="宋体" w:eastAsia="仿宋_GB2312"/>
          <w:color w:val="auto"/>
          <w:sz w:val="32"/>
          <w:szCs w:val="32"/>
          <w:lang w:val="en-US" w:eastAsia="zh-CN"/>
        </w:rPr>
        <w:t>106.25万元，</w:t>
      </w:r>
      <w:r>
        <w:rPr>
          <w:rFonts w:hint="eastAsia" w:ascii="仿宋_GB2312" w:hAnsi="宋体" w:eastAsia="仿宋_GB2312"/>
          <w:color w:val="auto"/>
          <w:sz w:val="32"/>
          <w:szCs w:val="32"/>
        </w:rPr>
        <w:t>具体包括：</w:t>
      </w:r>
    </w:p>
    <w:p>
      <w:pPr>
        <w:pStyle w:val="6"/>
        <w:spacing w:line="560" w:lineRule="atLeast"/>
        <w:ind w:firstLine="640" w:firstLineChars="200"/>
        <w:rPr>
          <w:rFonts w:hint="eastAsia" w:ascii="仿宋_GB2312" w:eastAsia="仿宋_GB2312"/>
          <w:color w:val="auto"/>
          <w:sz w:val="32"/>
          <w:szCs w:val="32"/>
        </w:rPr>
      </w:pPr>
      <w:r>
        <w:rPr>
          <w:rFonts w:hint="eastAsia" w:ascii="仿宋_GB2312" w:hAnsi="宋体" w:eastAsia="仿宋_GB2312"/>
          <w:color w:val="auto"/>
          <w:sz w:val="32"/>
          <w:szCs w:val="32"/>
        </w:rPr>
        <w:t>（1）社会保障和就业支出</w:t>
      </w:r>
      <w:r>
        <w:rPr>
          <w:rFonts w:hint="eastAsia" w:ascii="仿宋_GB2312" w:hAnsi="宋体" w:eastAsia="仿宋_GB2312"/>
          <w:color w:val="auto"/>
          <w:sz w:val="32"/>
          <w:szCs w:val="32"/>
          <w:lang w:eastAsia="zh-CN"/>
        </w:rPr>
        <w:t>，行政事业单位养老支出，事业单位离退休</w:t>
      </w:r>
      <w:r>
        <w:rPr>
          <w:rFonts w:hint="eastAsia" w:ascii="仿宋_GB2312" w:eastAsia="仿宋_GB2312"/>
          <w:color w:val="auto"/>
          <w:sz w:val="32"/>
          <w:szCs w:val="32"/>
          <w:lang w:val="en-US" w:eastAsia="zh-CN"/>
        </w:rPr>
        <w:t>10.02</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主要是本单位离退休人员的经费，</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rPr>
        <w:t>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pStyle w:val="6"/>
        <w:spacing w:line="560" w:lineRule="atLeast"/>
        <w:ind w:firstLine="640" w:firstLineChars="200"/>
        <w:rPr>
          <w:rFonts w:hint="eastAsia" w:ascii="仿宋_GB2312" w:eastAsia="仿宋_GB2312"/>
          <w:b w:val="0"/>
          <w:bCs/>
          <w:color w:val="auto"/>
          <w:sz w:val="32"/>
          <w:szCs w:val="32"/>
        </w:rPr>
      </w:pPr>
      <w:r>
        <w:rPr>
          <w:rFonts w:hint="eastAsia" w:ascii="仿宋_GB2312" w:hAnsi="宋体" w:eastAsia="仿宋_GB2312"/>
          <w:color w:val="auto"/>
          <w:sz w:val="32"/>
          <w:szCs w:val="32"/>
        </w:rPr>
        <w:t>（</w:t>
      </w:r>
      <w:r>
        <w:rPr>
          <w:rFonts w:hint="eastAsia" w:ascii="仿宋_GB2312" w:eastAsia="仿宋_GB2312"/>
          <w:color w:val="auto"/>
          <w:sz w:val="32"/>
          <w:szCs w:val="32"/>
          <w:lang w:val="en-US" w:eastAsia="zh-CN"/>
        </w:rPr>
        <w:t>2</w:t>
      </w:r>
      <w:r>
        <w:rPr>
          <w:rFonts w:hint="eastAsia" w:ascii="仿宋_GB2312" w:hAnsi="宋体" w:eastAsia="仿宋_GB2312"/>
          <w:color w:val="auto"/>
          <w:sz w:val="32"/>
          <w:szCs w:val="32"/>
        </w:rPr>
        <w:t>）社会保障和就业支出</w:t>
      </w:r>
      <w:r>
        <w:rPr>
          <w:rFonts w:hint="eastAsia" w:ascii="仿宋_GB2312" w:hAnsi="宋体" w:eastAsia="仿宋_GB2312"/>
          <w:color w:val="auto"/>
          <w:sz w:val="32"/>
          <w:szCs w:val="32"/>
          <w:lang w:eastAsia="zh-CN"/>
        </w:rPr>
        <w:t>，行政事业单位养老支出，机关事业单位基本养老保险缴费支出</w:t>
      </w:r>
      <w:r>
        <w:rPr>
          <w:rFonts w:hint="eastAsia" w:ascii="仿宋_GB2312" w:eastAsia="仿宋_GB2312"/>
          <w:color w:val="auto"/>
          <w:sz w:val="32"/>
          <w:szCs w:val="32"/>
          <w:lang w:val="en-US" w:eastAsia="zh-CN"/>
        </w:rPr>
        <w:t>83.25</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主要是单位人员的养老保险支出，</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rPr>
        <w:t>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pStyle w:val="6"/>
        <w:spacing w:line="560" w:lineRule="atLeast"/>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rPr>
        <w:t>（</w:t>
      </w:r>
      <w:r>
        <w:rPr>
          <w:rFonts w:hint="eastAsia" w:ascii="仿宋_GB2312" w:eastAsia="仿宋_GB2312"/>
          <w:color w:val="auto"/>
          <w:sz w:val="32"/>
          <w:szCs w:val="32"/>
          <w:lang w:val="en-US" w:eastAsia="zh-CN"/>
        </w:rPr>
        <w:t>3</w:t>
      </w:r>
      <w:r>
        <w:rPr>
          <w:rFonts w:hint="eastAsia" w:ascii="仿宋_GB2312" w:hAnsi="宋体" w:eastAsia="仿宋_GB2312"/>
          <w:color w:val="auto"/>
          <w:sz w:val="32"/>
          <w:szCs w:val="32"/>
        </w:rPr>
        <w:t>）社会保障和就业支出</w:t>
      </w:r>
      <w:r>
        <w:rPr>
          <w:rFonts w:hint="eastAsia" w:ascii="仿宋_GB2312" w:hAnsi="宋体" w:eastAsia="仿宋_GB2312"/>
          <w:color w:val="auto"/>
          <w:sz w:val="32"/>
          <w:szCs w:val="32"/>
          <w:lang w:eastAsia="zh-CN"/>
        </w:rPr>
        <w:t>，行政事业单位养老支出，机关事业单位职业年金缴费支出</w:t>
      </w:r>
      <w:r>
        <w:rPr>
          <w:rFonts w:hint="eastAsia" w:ascii="仿宋_GB2312" w:eastAsia="仿宋_GB2312"/>
          <w:color w:val="auto"/>
          <w:sz w:val="32"/>
          <w:szCs w:val="32"/>
          <w:lang w:val="en-US" w:eastAsia="zh-CN"/>
        </w:rPr>
        <w:t>12.98</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主要是单位人员职业年金缴费支出，</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rPr>
        <w:t>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pStyle w:val="6"/>
        <w:spacing w:line="560" w:lineRule="atLeast"/>
        <w:ind w:firstLine="640" w:firstLineChars="200"/>
        <w:rPr>
          <w:rFonts w:hint="eastAsia" w:ascii="仿宋_GB2312" w:hAnsi="宋体" w:eastAsia="仿宋_GB2312"/>
          <w:color w:val="auto"/>
          <w:sz w:val="32"/>
          <w:szCs w:val="32"/>
        </w:rPr>
      </w:pPr>
      <w:r>
        <w:rPr>
          <w:rFonts w:hint="eastAsia" w:ascii="仿宋_GB2312" w:eastAsia="仿宋_GB2312"/>
          <w:color w:val="auto"/>
          <w:sz w:val="32"/>
          <w:szCs w:val="32"/>
          <w:lang w:val="en-US" w:eastAsia="zh-CN"/>
        </w:rPr>
        <w:t>4</w:t>
      </w: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val="en-US" w:eastAsia="zh-CN"/>
        </w:rPr>
        <w:t>3</w:t>
      </w:r>
      <w:r>
        <w:rPr>
          <w:rFonts w:hint="eastAsia" w:ascii="仿宋_GB2312" w:eastAsia="仿宋_GB2312"/>
          <w:color w:val="auto"/>
          <w:sz w:val="32"/>
          <w:szCs w:val="32"/>
          <w:lang w:val="en-US" w:eastAsia="zh-CN"/>
        </w:rPr>
        <w:t>4.27</w:t>
      </w:r>
      <w:r>
        <w:rPr>
          <w:rFonts w:hint="eastAsia" w:ascii="仿宋_GB2312" w:hAnsi="宋体" w:eastAsia="仿宋_GB2312"/>
          <w:color w:val="auto"/>
          <w:sz w:val="32"/>
          <w:szCs w:val="32"/>
          <w:lang w:val="en-US" w:eastAsia="zh-CN"/>
        </w:rPr>
        <w:t>万元，</w:t>
      </w:r>
      <w:r>
        <w:rPr>
          <w:rFonts w:hint="eastAsia" w:ascii="仿宋_GB2312" w:hAnsi="宋体" w:eastAsia="仿宋_GB2312"/>
          <w:color w:val="auto"/>
          <w:sz w:val="32"/>
          <w:szCs w:val="32"/>
        </w:rPr>
        <w:t>具体包括：</w:t>
      </w:r>
    </w:p>
    <w:p>
      <w:pPr>
        <w:pStyle w:val="6"/>
        <w:numPr>
          <w:ilvl w:val="0"/>
          <w:numId w:val="3"/>
        </w:numPr>
        <w:spacing w:line="560" w:lineRule="atLeast"/>
        <w:ind w:firstLine="640" w:firstLineChars="200"/>
        <w:rPr>
          <w:rFonts w:hint="eastAsia" w:ascii="仿宋_GB2312" w:eastAsia="仿宋_GB2312"/>
          <w:b w:val="0"/>
          <w:bCs/>
          <w:color w:val="auto"/>
          <w:sz w:val="32"/>
          <w:szCs w:val="32"/>
        </w:rPr>
      </w:pP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eastAsia="zh-CN"/>
        </w:rPr>
        <w:t>，行政事业单位医疗，事业单位医疗</w:t>
      </w:r>
      <w:r>
        <w:rPr>
          <w:rFonts w:hint="eastAsia" w:ascii="仿宋_GB2312" w:eastAsia="仿宋_GB2312"/>
          <w:color w:val="auto"/>
          <w:sz w:val="32"/>
          <w:szCs w:val="32"/>
          <w:lang w:val="en-US" w:eastAsia="zh-CN"/>
        </w:rPr>
        <w:t>30.76</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w:t>
      </w:r>
      <w:r>
        <w:rPr>
          <w:rFonts w:hint="eastAsia" w:ascii="仿宋_GB2312" w:hAnsi="黑体" w:eastAsia="仿宋_GB2312"/>
          <w:color w:val="auto"/>
          <w:sz w:val="32"/>
          <w:szCs w:val="32"/>
        </w:rPr>
        <w:t>单位人员缴纳医疗保险等支出</w:t>
      </w:r>
      <w:r>
        <w:rPr>
          <w:rFonts w:hint="eastAsia" w:ascii="仿宋_GB2312" w:eastAsia="仿宋_GB2312"/>
          <w:color w:val="auto"/>
          <w:sz w:val="32"/>
          <w:szCs w:val="32"/>
        </w:rPr>
        <w:t>，</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rPr>
        <w:t>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pStyle w:val="6"/>
        <w:numPr>
          <w:ilvl w:val="0"/>
          <w:numId w:val="3"/>
        </w:numPr>
        <w:spacing w:line="560" w:lineRule="atLeast"/>
        <w:ind w:firstLine="640" w:firstLineChars="200"/>
        <w:rPr>
          <w:rFonts w:hint="eastAsia" w:ascii="仿宋_GB2312" w:eastAsia="仿宋_GB2312"/>
          <w:b w:val="0"/>
          <w:bCs/>
          <w:color w:val="auto"/>
          <w:sz w:val="32"/>
          <w:szCs w:val="32"/>
        </w:rPr>
      </w:pP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eastAsia="zh-CN"/>
        </w:rPr>
        <w:t>，行政事业单位医疗，其他行政事业单位医疗支出</w:t>
      </w:r>
      <w:r>
        <w:rPr>
          <w:rFonts w:hint="eastAsia" w:ascii="仿宋_GB2312" w:eastAsia="仿宋_GB2312"/>
          <w:color w:val="auto"/>
          <w:sz w:val="32"/>
          <w:szCs w:val="32"/>
          <w:lang w:val="en-US" w:eastAsia="zh-CN"/>
        </w:rPr>
        <w:t>3.51</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w:t>
      </w:r>
      <w:r>
        <w:rPr>
          <w:rFonts w:hint="eastAsia" w:ascii="仿宋_GB2312" w:hAnsi="黑体" w:eastAsia="仿宋_GB2312"/>
          <w:color w:val="auto"/>
          <w:sz w:val="32"/>
          <w:szCs w:val="32"/>
        </w:rPr>
        <w:t>单位人员缴纳医疗保险等</w:t>
      </w:r>
      <w:r>
        <w:rPr>
          <w:rFonts w:hint="eastAsia" w:ascii="仿宋_GB2312" w:eastAsia="仿宋_GB2312"/>
          <w:color w:val="auto"/>
          <w:sz w:val="32"/>
          <w:szCs w:val="32"/>
        </w:rPr>
        <w:t>支出，</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rPr>
        <w:t>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pStyle w:val="6"/>
        <w:numPr>
          <w:ilvl w:val="0"/>
          <w:numId w:val="0"/>
        </w:numPr>
        <w:spacing w:line="560" w:lineRule="atLeast"/>
        <w:ind w:firstLine="640" w:firstLineChars="200"/>
        <w:rPr>
          <w:rFonts w:hint="eastAsia" w:ascii="仿宋_GB2312" w:hAnsi="宋体" w:eastAsia="仿宋_GB2312"/>
          <w:color w:val="auto"/>
          <w:sz w:val="32"/>
          <w:szCs w:val="32"/>
        </w:rPr>
      </w:pPr>
      <w:r>
        <w:rPr>
          <w:rFonts w:hint="eastAsia" w:ascii="仿宋_GB2312" w:eastAsia="仿宋_GB2312"/>
          <w:color w:val="auto"/>
          <w:sz w:val="32"/>
          <w:szCs w:val="32"/>
          <w:lang w:val="en-US" w:eastAsia="zh-CN"/>
        </w:rPr>
        <w:t>5</w:t>
      </w:r>
      <w:r>
        <w:rPr>
          <w:rFonts w:hint="eastAsia" w:ascii="仿宋_GB2312" w:hAnsi="宋体" w:eastAsia="仿宋_GB2312"/>
          <w:color w:val="auto"/>
          <w:sz w:val="32"/>
          <w:szCs w:val="32"/>
        </w:rPr>
        <w:t>住房保障支出</w:t>
      </w:r>
      <w:r>
        <w:rPr>
          <w:rFonts w:hint="eastAsia" w:ascii="仿宋_GB2312" w:eastAsia="仿宋_GB2312"/>
          <w:color w:val="auto"/>
          <w:sz w:val="32"/>
          <w:szCs w:val="32"/>
          <w:lang w:val="en-US" w:eastAsia="zh-CN"/>
        </w:rPr>
        <w:t>104.48</w:t>
      </w:r>
      <w:r>
        <w:rPr>
          <w:rFonts w:hint="eastAsia" w:ascii="仿宋_GB2312" w:hAnsi="宋体" w:eastAsia="仿宋_GB2312"/>
          <w:color w:val="auto"/>
          <w:sz w:val="32"/>
          <w:szCs w:val="32"/>
          <w:lang w:val="en-US" w:eastAsia="zh-CN"/>
        </w:rPr>
        <w:t>万元，</w:t>
      </w:r>
      <w:r>
        <w:rPr>
          <w:rFonts w:hint="eastAsia" w:ascii="仿宋_GB2312" w:hAnsi="宋体" w:eastAsia="仿宋_GB2312"/>
          <w:color w:val="auto"/>
          <w:sz w:val="32"/>
          <w:szCs w:val="32"/>
        </w:rPr>
        <w:t>具体包括：</w:t>
      </w:r>
    </w:p>
    <w:p>
      <w:pPr>
        <w:pStyle w:val="6"/>
        <w:spacing w:line="560" w:lineRule="atLeast"/>
        <w:ind w:firstLine="640" w:firstLineChars="200"/>
        <w:rPr>
          <w:rFonts w:hint="eastAsia" w:ascii="仿宋_GB2312" w:eastAsia="仿宋_GB2312"/>
          <w:b w:val="0"/>
          <w:bCs/>
          <w:color w:val="auto"/>
          <w:sz w:val="32"/>
          <w:szCs w:val="32"/>
        </w:rPr>
      </w:pP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eastAsia="zh-CN"/>
        </w:rPr>
        <w:t>，住房改革支出，住房公积金</w:t>
      </w:r>
      <w:r>
        <w:rPr>
          <w:rFonts w:hint="eastAsia" w:ascii="仿宋_GB2312" w:eastAsia="仿宋_GB2312"/>
          <w:color w:val="auto"/>
          <w:sz w:val="32"/>
          <w:szCs w:val="32"/>
          <w:lang w:val="en-US" w:eastAsia="zh-CN"/>
        </w:rPr>
        <w:t>104.48</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w:t>
      </w:r>
      <w:r>
        <w:rPr>
          <w:rFonts w:hint="eastAsia" w:ascii="仿宋_GB2312" w:eastAsia="仿宋_GB2312"/>
          <w:color w:val="auto"/>
          <w:sz w:val="32"/>
          <w:szCs w:val="32"/>
          <w:lang w:eastAsia="zh-CN"/>
        </w:rPr>
        <w:t>单位人员</w:t>
      </w:r>
      <w:r>
        <w:rPr>
          <w:rFonts w:hint="eastAsia" w:ascii="仿宋_GB2312" w:hAnsi="宋体" w:eastAsia="仿宋_GB2312"/>
          <w:color w:val="auto"/>
          <w:sz w:val="32"/>
          <w:szCs w:val="32"/>
          <w:lang w:eastAsia="zh-CN"/>
        </w:rPr>
        <w:t>住房公积金</w:t>
      </w:r>
      <w:r>
        <w:rPr>
          <w:rFonts w:hint="eastAsia" w:ascii="仿宋_GB2312" w:eastAsia="仿宋_GB2312"/>
          <w:color w:val="auto"/>
          <w:sz w:val="32"/>
          <w:szCs w:val="32"/>
        </w:rPr>
        <w:t>支出，</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lang w:val="en-US" w:eastAsia="zh-CN"/>
        </w:rPr>
        <w:t>100</w:t>
      </w:r>
      <w:r>
        <w:rPr>
          <w:rFonts w:hint="eastAsia" w:ascii="仿宋_GB2312" w:eastAsia="仿宋_GB2312"/>
          <w:b w:val="0"/>
          <w:bCs/>
          <w:color w:val="auto"/>
          <w:sz w:val="32"/>
          <w:szCs w:val="32"/>
        </w:rPr>
        <w:t>%</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w:t>
      </w:r>
      <w:r>
        <w:rPr>
          <w:rFonts w:hint="eastAsia" w:ascii="楷体_GB2312" w:hAnsi="宋体" w:eastAsia="楷体_GB2312"/>
          <w:b/>
          <w:sz w:val="32"/>
          <w:szCs w:val="32"/>
          <w:lang w:eastAsia="zh-CN"/>
        </w:rPr>
        <w:t>三</w:t>
      </w:r>
      <w:r>
        <w:rPr>
          <w:rFonts w:ascii="楷体_GB2312" w:hAnsi="宋体" w:eastAsia="楷体_GB2312"/>
          <w:b/>
          <w:sz w:val="32"/>
          <w:szCs w:val="32"/>
        </w:rPr>
        <w:t>）政府性基金预算财政拨款支出情况。</w:t>
      </w:r>
    </w:p>
    <w:p>
      <w:pPr>
        <w:numPr>
          <w:ilvl w:val="0"/>
          <w:numId w:val="0"/>
        </w:numPr>
        <w:spacing w:line="540" w:lineRule="exact"/>
        <w:ind w:firstLine="640" w:firstLineChars="200"/>
        <w:outlineLvl w:val="2"/>
        <w:rPr>
          <w:rFonts w:hint="eastAsia" w:ascii="宋体" w:hAnsi="宋体" w:eastAsia="宋体" w:cs="宋体"/>
          <w:b w:val="0"/>
          <w:bCs/>
          <w:color w:val="auto"/>
          <w:sz w:val="32"/>
          <w:szCs w:val="32"/>
          <w:lang w:val="en-US" w:eastAsia="zh-CN"/>
        </w:rPr>
      </w:pPr>
      <w:r>
        <w:rPr>
          <w:rFonts w:hint="eastAsia" w:ascii="宋体" w:hAnsi="宋体" w:eastAsia="宋体" w:cs="宋体"/>
          <w:b w:val="0"/>
          <w:bCs/>
          <w:color w:val="auto"/>
          <w:sz w:val="32"/>
          <w:szCs w:val="32"/>
          <w:lang w:val="en-US" w:eastAsia="zh-CN"/>
        </w:rPr>
        <w:t>本年未发生此项资金</w:t>
      </w:r>
      <w:r>
        <w:rPr>
          <w:rFonts w:ascii="仿宋_GB2312" w:hAnsi="宋体" w:eastAsia="仿宋_GB2312"/>
          <w:sz w:val="32"/>
          <w:szCs w:val="32"/>
        </w:rPr>
        <w:t>。</w:t>
      </w:r>
    </w:p>
    <w:p>
      <w:pPr>
        <w:numPr>
          <w:ilvl w:val="0"/>
          <w:numId w:val="0"/>
        </w:numPr>
        <w:spacing w:line="560" w:lineRule="exact"/>
        <w:ind w:left="660" w:leftChars="0"/>
        <w:rPr>
          <w:rFonts w:ascii="楷体_GB2312" w:hAnsi="宋体" w:eastAsia="楷体_GB2312"/>
          <w:b/>
          <w:sz w:val="32"/>
          <w:szCs w:val="32"/>
        </w:rPr>
      </w:pPr>
      <w:r>
        <w:rPr>
          <w:rFonts w:ascii="楷体_GB2312" w:hAnsi="宋体" w:eastAsia="楷体_GB2312"/>
          <w:b/>
          <w:sz w:val="32"/>
          <w:szCs w:val="32"/>
        </w:rPr>
        <w:t>（</w:t>
      </w:r>
      <w:r>
        <w:rPr>
          <w:rFonts w:hint="eastAsia" w:ascii="楷体_GB2312" w:hAnsi="宋体" w:eastAsia="楷体_GB2312"/>
          <w:b/>
          <w:sz w:val="32"/>
          <w:szCs w:val="32"/>
          <w:lang w:eastAsia="zh-CN"/>
        </w:rPr>
        <w:t>四</w:t>
      </w:r>
      <w:r>
        <w:rPr>
          <w:rFonts w:ascii="楷体_GB2312" w:hAnsi="宋体" w:eastAsia="楷体_GB2312"/>
          <w:b/>
          <w:sz w:val="32"/>
          <w:szCs w:val="32"/>
        </w:rPr>
        <w:t>）</w:t>
      </w:r>
      <w:r>
        <w:rPr>
          <w:rFonts w:hint="eastAsia" w:ascii="楷体_GB2312" w:hAnsi="宋体" w:eastAsia="楷体_GB2312"/>
          <w:b/>
          <w:sz w:val="32"/>
          <w:szCs w:val="32"/>
          <w:lang w:eastAsia="zh-CN"/>
        </w:rPr>
        <w:t>国</w:t>
      </w:r>
      <w:r>
        <w:rPr>
          <w:rFonts w:ascii="楷体_GB2312" w:hAnsi="宋体" w:eastAsia="楷体_GB2312"/>
          <w:b/>
          <w:sz w:val="32"/>
          <w:szCs w:val="32"/>
        </w:rPr>
        <w:t>有资本经营预算财政拨款支出情况。</w:t>
      </w:r>
    </w:p>
    <w:p>
      <w:pPr>
        <w:numPr>
          <w:ilvl w:val="0"/>
          <w:numId w:val="0"/>
        </w:numPr>
        <w:spacing w:line="540" w:lineRule="exact"/>
        <w:ind w:firstLine="640" w:firstLineChars="200"/>
        <w:outlineLvl w:val="2"/>
        <w:rPr>
          <w:rFonts w:hint="default" w:ascii="仿宋_GB2312" w:hAnsi="宋体" w:eastAsia="仿宋_GB2312"/>
          <w:sz w:val="32"/>
          <w:szCs w:val="32"/>
        </w:rPr>
      </w:pPr>
      <w:r>
        <w:rPr>
          <w:rFonts w:hint="eastAsia" w:ascii="宋体" w:hAnsi="宋体" w:eastAsia="宋体" w:cs="宋体"/>
          <w:b w:val="0"/>
          <w:bCs/>
          <w:color w:val="auto"/>
          <w:sz w:val="32"/>
          <w:szCs w:val="32"/>
          <w:lang w:val="en-US" w:eastAsia="zh-CN"/>
        </w:rPr>
        <w:t>本年未发生此项资金</w:t>
      </w:r>
      <w:r>
        <w:rPr>
          <w:rFonts w:ascii="仿宋_GB2312" w:hAnsi="宋体" w:eastAsia="仿宋_GB2312"/>
          <w:sz w:val="32"/>
          <w:szCs w:val="32"/>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1054.61</w:t>
      </w:r>
      <w:r>
        <w:rPr>
          <w:rFonts w:ascii="仿宋_GB2312" w:eastAsia="仿宋_GB2312"/>
          <w:sz w:val="32"/>
        </w:rPr>
        <w:t>万元，其中：人员经费</w:t>
      </w:r>
      <w:r>
        <w:rPr>
          <w:rFonts w:hint="eastAsia" w:ascii="仿宋_GB2312" w:eastAsia="仿宋_GB2312"/>
          <w:sz w:val="32"/>
          <w:lang w:val="en-US" w:eastAsia="zh-CN"/>
        </w:rPr>
        <w:t>1002.13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52.48</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与上年持平，主要原因是沈阳市浑南区文化旅游体育事业发展中心属于事业单位，无机关运行经费</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rFonts w:hint="eastAsia" w:ascii="仿宋" w:hAnsi="仿宋" w:eastAsia="仿宋" w:cs="仿宋"/>
          <w:b w:val="0"/>
          <w:bCs/>
          <w:sz w:val="32"/>
          <w:szCs w:val="32"/>
          <w:lang w:val="en-US" w:eastAsia="zh-CN"/>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
        </w:rPr>
      </w:pPr>
      <w:r>
        <w:rPr>
          <w:rFonts w:hint="eastAsia" w:ascii="仿宋_GB2312" w:hAnsi="仿宋_GB2312" w:eastAsia="仿宋_GB2312" w:cs="仿宋_GB2312"/>
          <w:b w:val="0"/>
          <w:bCs/>
          <w:color w:val="auto"/>
          <w:kern w:val="2"/>
          <w:sz w:val="32"/>
          <w:szCs w:val="32"/>
          <w:highlight w:val="none"/>
          <w:shd w:val="clear" w:color="auto" w:fill="auto"/>
          <w:lang w:val="en-US" w:eastAsia="zh-CN" w:bidi="ar"/>
        </w:rPr>
        <w:t>组织对本部门开展整体绩效自评，涉及资金1083.442万元，自评分91.3分。自评覆盖率达到77.78%。《部门（单位）整体绩效自评表》见附件。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
        </w:rPr>
      </w:pPr>
      <w:r>
        <w:rPr>
          <w:rFonts w:hint="eastAsia" w:ascii="仿宋_GB2312" w:hAnsi="仿宋_GB2312" w:eastAsia="仿宋_GB2312" w:cs="仿宋_GB2312"/>
          <w:b w:val="0"/>
          <w:bCs/>
          <w:color w:val="auto"/>
          <w:kern w:val="2"/>
          <w:sz w:val="32"/>
          <w:szCs w:val="32"/>
          <w:highlight w:val="none"/>
          <w:shd w:val="clear" w:color="auto" w:fill="auto"/>
          <w:lang w:val="en-US" w:eastAsia="zh-CN" w:bidi="ar"/>
        </w:rPr>
        <w:t>本部门组织对“保障国家一级图书馆建设经费”“政务公开审批、信访经费”等7个项目开展了部门评价，涉及资金1083.442万元（其中：一般公共预算资金1083.442万元，政府性基金预算资金0万元，国有资本经营预算资金0万元）。从评价情况来看，部门预算基本支出执行率较高，项目支出执行率有待提升。</w:t>
      </w:r>
      <w:bookmarkStart w:id="0" w:name="_GoBack"/>
      <w:bookmarkEnd w:id="0"/>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项目绩效自评结果。</w:t>
      </w:r>
      <w:r>
        <w:rPr>
          <w:rFonts w:hint="eastAsia" w:ascii="仿宋_GB2312" w:hAnsi="仿宋_GB2312" w:eastAsia="仿宋_GB2312" w:cs="仿宋_GB2312"/>
          <w:b w:val="0"/>
          <w:bCs/>
          <w:color w:val="auto"/>
          <w:kern w:val="2"/>
          <w:sz w:val="32"/>
          <w:szCs w:val="32"/>
          <w:highlight w:val="none"/>
          <w:shd w:val="clear" w:color="auto" w:fill="auto"/>
          <w:lang w:val="en-US" w:eastAsia="zh-CN" w:bidi="ar"/>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0" w:firstLineChars="1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仿宋_GB2312" w:eastAsia="仿宋_GB2312" w:cs="仿宋_GB2312"/>
          <w:b w:val="0"/>
          <w:bCs/>
          <w:color w:val="auto"/>
          <w:kern w:val="2"/>
          <w:sz w:val="32"/>
          <w:szCs w:val="32"/>
          <w:highlight w:val="none"/>
          <w:shd w:val="clear" w:color="auto" w:fill="auto"/>
          <w:lang w:val="en-US" w:eastAsia="zh-CN" w:bidi="ar"/>
        </w:rPr>
        <w:t>2022年本部门不涉及特定目标类绩效评价。</w:t>
      </w:r>
    </w:p>
    <w:p>
      <w:pPr>
        <w:widowControl/>
        <w:spacing w:line="520" w:lineRule="exact"/>
        <w:ind w:firstLine="643" w:firstLineChars="200"/>
        <w:jc w:val="left"/>
        <w:rPr>
          <w:rFonts w:ascii="仿宋_GB2312" w:hAnsi="宋体" w:eastAsia="仿宋_GB2312" w:cs="仿宋_GB2312"/>
          <w:b/>
          <w:bCs/>
          <w:sz w:val="32"/>
          <w:szCs w:val="32"/>
        </w:rPr>
      </w:pPr>
      <w:r>
        <w:rPr>
          <w:rFonts w:ascii="仿宋_GB2312" w:hAnsi="宋体" w:eastAsia="仿宋_GB2312" w:cs="仿宋_GB2312"/>
          <w:b/>
          <w:bCs/>
          <w:sz w:val="32"/>
          <w:szCs w:val="32"/>
        </w:rPr>
        <w:t>3.部门评价结果。</w:t>
      </w:r>
    </w:p>
    <w:p>
      <w:pPr>
        <w:widowControl/>
        <w:spacing w:line="520" w:lineRule="exact"/>
        <w:ind w:firstLine="640" w:firstLineChars="200"/>
        <w:jc w:val="left"/>
        <w:rPr>
          <w:rFonts w:hint="default" w:ascii="仿宋_GB2312" w:hAnsi="宋体" w:eastAsia="仿宋_GB2312" w:cs="仿宋_GB2312"/>
          <w:bCs/>
          <w:sz w:val="32"/>
          <w:szCs w:val="32"/>
        </w:rPr>
      </w:pPr>
      <w:r>
        <w:rPr>
          <w:rFonts w:ascii="仿宋_GB2312" w:hAnsi="宋体" w:eastAsia="仿宋_GB2312" w:cs="仿宋_GB2312"/>
          <w:bCs/>
          <w:sz w:val="32"/>
          <w:szCs w:val="32"/>
        </w:rPr>
        <w:t>预算执行较好，建议继续全额安排。</w:t>
      </w:r>
    </w:p>
    <w:p>
      <w:pPr>
        <w:widowControl/>
        <w:spacing w:line="520" w:lineRule="exact"/>
        <w:ind w:firstLine="643" w:firstLineChars="200"/>
        <w:jc w:val="left"/>
        <w:rPr>
          <w:rFonts w:ascii="仿宋_GB2312" w:hAnsi="宋体" w:eastAsia="仿宋_GB2312" w:cs="仿宋_GB2312"/>
          <w:b/>
          <w:bCs/>
          <w:sz w:val="32"/>
          <w:szCs w:val="32"/>
        </w:rPr>
      </w:pPr>
      <w:r>
        <w:rPr>
          <w:rFonts w:ascii="仿宋_GB2312" w:hAnsi="宋体" w:eastAsia="仿宋_GB2312" w:cs="仿宋_GB2312"/>
          <w:b/>
          <w:bCs/>
          <w:sz w:val="32"/>
          <w:szCs w:val="32"/>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sz w:val="32"/>
          <w:szCs w:val="32"/>
          <w:shd w:val="clear" w:color="auto" w:fill="auto"/>
        </w:rPr>
      </w:pPr>
      <w:r>
        <w:rPr>
          <w:rFonts w:ascii="仿宋_GB2312" w:hAnsi="宋体" w:eastAsia="仿宋_GB2312" w:cs="仿宋_GB2312"/>
          <w:bCs/>
          <w:sz w:val="32"/>
          <w:szCs w:val="32"/>
        </w:rPr>
        <w:t>部门预算执行较好，建议继续全额安排，合理使用财政资金，使资金发挥更大效益</w:t>
      </w:r>
      <w:r>
        <w:rPr>
          <w:rFonts w:hint="eastAsia" w:ascii="仿宋_GB2312" w:hAnsi="仿宋_GB2312" w:eastAsia="仿宋_GB2312" w:cs="仿宋_GB2312"/>
          <w:b w:val="0"/>
          <w:bCs/>
          <w:color w:val="auto"/>
          <w:kern w:val="2"/>
          <w:sz w:val="32"/>
          <w:szCs w:val="32"/>
          <w:highlight w:val="none"/>
          <w:shd w:val="clear" w:color="auto" w:fill="auto"/>
          <w:lang w:val="en-US" w:eastAsia="zh-CN" w:bidi="ar"/>
        </w:rPr>
        <w:t>。</w:t>
      </w:r>
    </w:p>
    <w:p>
      <w:pPr>
        <w:pStyle w:val="6"/>
        <w:spacing w:line="560" w:lineRule="exact"/>
        <w:rPr>
          <w:rFonts w:hint="default" w:ascii="仿宋" w:hAnsi="仿宋" w:eastAsia="仿宋" w:cs="仿宋"/>
          <w:b w:val="0"/>
          <w:bCs/>
          <w:sz w:val="32"/>
          <w:szCs w:val="32"/>
          <w:lang w:val="en-US" w:eastAsia="zh-CN"/>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ascii="仿宋_GB2312" w:eastAsia="仿宋_GB2312"/>
          <w:i/>
          <w:sz w:val="32"/>
          <w:u w:val="single"/>
        </w:rPr>
      </w:pPr>
    </w:p>
    <w:p>
      <w:pPr>
        <w:pStyle w:val="6"/>
        <w:spacing w:line="560" w:lineRule="exact"/>
        <w:ind w:firstLine="640"/>
        <w:rPr>
          <w:rFonts w:ascii="仿宋_GB2312" w:eastAsia="仿宋_GB2312"/>
          <w:i/>
          <w:sz w:val="32"/>
          <w:u w:val="single"/>
        </w:rPr>
      </w:pPr>
    </w:p>
    <w:p>
      <w:pPr>
        <w:pStyle w:val="6"/>
        <w:spacing w:line="560" w:lineRule="exact"/>
        <w:ind w:firstLine="640"/>
        <w:rPr>
          <w:rFonts w:ascii="仿宋_GB2312" w:eastAsia="仿宋_GB2312"/>
          <w:i/>
          <w:sz w:val="32"/>
          <w:u w:val="single"/>
        </w:rPr>
      </w:pP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ind w:left="5220" w:hanging="5220" w:hangingChars="1000"/>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沈阳市浑南区文化旅游体育事业发展中心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hint="eastAsia" w:ascii="仿宋_GB2312" w:hAnsi="仿宋_GB2312" w:eastAsia="仿宋_GB2312" w:cs="仿宋_GB2312"/>
          <w:b/>
          <w:sz w:val="52"/>
          <w:szCs w:val="52"/>
          <w:lang w:eastAsia="zh-CN"/>
        </w:rPr>
        <w:t>年</w:t>
      </w:r>
      <w:r>
        <w:rPr>
          <w:rFonts w:ascii="仿宋_GB2312" w:hAnsi="仿宋_GB2312" w:eastAsia="仿宋_GB2312" w:cs="仿宋_GB2312"/>
          <w:b/>
          <w:sz w:val="52"/>
          <w:szCs w:val="52"/>
        </w:rPr>
        <w:t>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仿宋_GB2312" w:hAnsi="宋体" w:eastAsia="仿宋_GB2312"/>
          <w:b/>
          <w:bCs/>
          <w:kern w:val="0"/>
          <w:sz w:val="52"/>
          <w:szCs w:val="52"/>
          <w:lang w:eastAsia="zh-CN"/>
        </w:rPr>
      </w:pPr>
    </w:p>
    <w:p>
      <w:pPr>
        <w:jc w:val="center"/>
        <w:rPr>
          <w:rFonts w:hint="eastAsia" w:ascii="仿宋_GB2312" w:hAnsi="宋体" w:eastAsia="仿宋_GB2312"/>
          <w:b/>
          <w:bCs/>
          <w:kern w:val="0"/>
          <w:sz w:val="52"/>
          <w:szCs w:val="52"/>
          <w:lang w:eastAsia="zh-CN"/>
        </w:rPr>
      </w:pPr>
    </w:p>
    <w:p>
      <w:pPr>
        <w:jc w:val="center"/>
        <w:rPr>
          <w:rFonts w:hint="eastAsia" w:ascii="仿宋_GB2312" w:hAnsi="宋体" w:eastAsia="仿宋_GB2312"/>
          <w:b/>
          <w:bCs/>
          <w:kern w:val="0"/>
          <w:sz w:val="52"/>
          <w:szCs w:val="52"/>
          <w:lang w:eastAsia="zh-CN"/>
        </w:rPr>
      </w:pPr>
    </w:p>
    <w:p>
      <w:pPr>
        <w:jc w:val="center"/>
        <w:rPr>
          <w:rFonts w:hint="eastAsia" w:ascii="仿宋_GB2312" w:hAnsi="宋体" w:eastAsia="仿宋_GB2312"/>
          <w:b/>
          <w:bCs/>
          <w:kern w:val="0"/>
          <w:sz w:val="52"/>
          <w:szCs w:val="52"/>
          <w:lang w:eastAsia="zh-CN"/>
        </w:rPr>
      </w:pPr>
    </w:p>
    <w:p>
      <w:pPr>
        <w:jc w:val="center"/>
        <w:rPr>
          <w:rFonts w:hint="default" w:ascii="仿宋_GB2312" w:hAnsi="宋体" w:eastAsia="仿宋_GB2312"/>
          <w:b/>
          <w:bCs/>
          <w:kern w:val="0"/>
          <w:sz w:val="52"/>
          <w:szCs w:val="52"/>
          <w:lang w:val="en-US" w:eastAsia="zh-CN"/>
        </w:rPr>
      </w:pPr>
      <w:r>
        <w:rPr>
          <w:rFonts w:hint="eastAsia" w:ascii="仿宋_GB2312" w:hAnsi="宋体" w:eastAsia="仿宋_GB2312"/>
          <w:b/>
          <w:bCs/>
          <w:kern w:val="0"/>
          <w:sz w:val="52"/>
          <w:szCs w:val="52"/>
          <w:lang w:eastAsia="zh-CN"/>
        </w:rPr>
        <w:t>第五部分</w:t>
      </w:r>
      <w:r>
        <w:rPr>
          <w:rFonts w:hint="eastAsia" w:ascii="仿宋_GB2312" w:hAnsi="宋体" w:eastAsia="仿宋_GB2312"/>
          <w:b/>
          <w:bCs/>
          <w:kern w:val="0"/>
          <w:sz w:val="52"/>
          <w:szCs w:val="52"/>
          <w:lang w:val="en-US" w:eastAsia="zh-CN"/>
        </w:rPr>
        <w:t xml:space="preserve">    附件</w:t>
      </w: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7B9589"/>
    <w:multiLevelType w:val="singleLevel"/>
    <w:tmpl w:val="D87B9589"/>
    <w:lvl w:ilvl="0" w:tentative="0">
      <w:start w:val="2"/>
      <w:numFmt w:val="chineseCounting"/>
      <w:suff w:val="nothing"/>
      <w:lvlText w:val="%1、"/>
      <w:lvlJc w:val="left"/>
      <w:rPr>
        <w:rFonts w:hint="eastAsia"/>
      </w:rPr>
    </w:lvl>
  </w:abstractNum>
  <w:abstractNum w:abstractNumId="1">
    <w:nsid w:val="20776FD4"/>
    <w:multiLevelType w:val="singleLevel"/>
    <w:tmpl w:val="20776FD4"/>
    <w:lvl w:ilvl="0" w:tentative="0">
      <w:start w:val="2"/>
      <w:numFmt w:val="decimal"/>
      <w:lvlText w:val="%1."/>
      <w:lvlJc w:val="left"/>
      <w:pPr>
        <w:tabs>
          <w:tab w:val="left" w:pos="312"/>
        </w:tabs>
      </w:pPr>
    </w:lvl>
  </w:abstractNum>
  <w:abstractNum w:abstractNumId="2">
    <w:nsid w:val="40E8A5C5"/>
    <w:multiLevelType w:val="singleLevel"/>
    <w:tmpl w:val="40E8A5C5"/>
    <w:lvl w:ilvl="0" w:tentative="0">
      <w:start w:val="2"/>
      <w:numFmt w:val="chineseCounting"/>
      <w:suff w:val="nothing"/>
      <w:lvlText w:val="（%1）"/>
      <w:lvlJc w:val="left"/>
      <w:rPr>
        <w:rFonts w:hint="eastAsia"/>
      </w:rPr>
    </w:lvl>
  </w:abstractNum>
  <w:abstractNum w:abstractNumId="3">
    <w:nsid w:val="6AC86C2F"/>
    <w:multiLevelType w:val="singleLevel"/>
    <w:tmpl w:val="6AC86C2F"/>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5452403"/>
    <w:rsid w:val="09C4782E"/>
    <w:rsid w:val="0A8615C7"/>
    <w:rsid w:val="0AC27E84"/>
    <w:rsid w:val="0B81389B"/>
    <w:rsid w:val="0CC518E4"/>
    <w:rsid w:val="0DE10621"/>
    <w:rsid w:val="0EC32622"/>
    <w:rsid w:val="0ECB7368"/>
    <w:rsid w:val="11612EA5"/>
    <w:rsid w:val="127557DC"/>
    <w:rsid w:val="14D25167"/>
    <w:rsid w:val="16D03928"/>
    <w:rsid w:val="1A2E2E40"/>
    <w:rsid w:val="1C635C29"/>
    <w:rsid w:val="1D273504"/>
    <w:rsid w:val="1F3A5DE3"/>
    <w:rsid w:val="21581DBC"/>
    <w:rsid w:val="22142C3C"/>
    <w:rsid w:val="22421B7E"/>
    <w:rsid w:val="270D4346"/>
    <w:rsid w:val="274719E5"/>
    <w:rsid w:val="29A03EDB"/>
    <w:rsid w:val="2BBA2BA1"/>
    <w:rsid w:val="2E4F6256"/>
    <w:rsid w:val="2E8A3DE3"/>
    <w:rsid w:val="3126266B"/>
    <w:rsid w:val="319D34D6"/>
    <w:rsid w:val="31A55C86"/>
    <w:rsid w:val="35FD2AAB"/>
    <w:rsid w:val="36230505"/>
    <w:rsid w:val="39387808"/>
    <w:rsid w:val="39AF7FE0"/>
    <w:rsid w:val="3A202767"/>
    <w:rsid w:val="3C2B1746"/>
    <w:rsid w:val="3D0D04B9"/>
    <w:rsid w:val="3E377C66"/>
    <w:rsid w:val="3F4B234C"/>
    <w:rsid w:val="3FAF7CCF"/>
    <w:rsid w:val="3FDB32D7"/>
    <w:rsid w:val="40835684"/>
    <w:rsid w:val="409A272E"/>
    <w:rsid w:val="42657535"/>
    <w:rsid w:val="432B0FF5"/>
    <w:rsid w:val="45AF562B"/>
    <w:rsid w:val="49B77EAC"/>
    <w:rsid w:val="4CA566E2"/>
    <w:rsid w:val="4D695962"/>
    <w:rsid w:val="4EBC7CF0"/>
    <w:rsid w:val="4ED908C5"/>
    <w:rsid w:val="4FBA62DE"/>
    <w:rsid w:val="4FD65AEA"/>
    <w:rsid w:val="50506965"/>
    <w:rsid w:val="50AE6444"/>
    <w:rsid w:val="50CA0F81"/>
    <w:rsid w:val="50E21CB3"/>
    <w:rsid w:val="51020273"/>
    <w:rsid w:val="51614B1E"/>
    <w:rsid w:val="52052DBF"/>
    <w:rsid w:val="52155625"/>
    <w:rsid w:val="52BC59AE"/>
    <w:rsid w:val="549239F0"/>
    <w:rsid w:val="54F6469B"/>
    <w:rsid w:val="5533239B"/>
    <w:rsid w:val="5573455E"/>
    <w:rsid w:val="56955A19"/>
    <w:rsid w:val="56D55E16"/>
    <w:rsid w:val="594135F0"/>
    <w:rsid w:val="599B7B08"/>
    <w:rsid w:val="5AA5338D"/>
    <w:rsid w:val="5AE7571E"/>
    <w:rsid w:val="5B697371"/>
    <w:rsid w:val="5CA46E4A"/>
    <w:rsid w:val="660202AA"/>
    <w:rsid w:val="66240220"/>
    <w:rsid w:val="668A5EA2"/>
    <w:rsid w:val="673C6F2C"/>
    <w:rsid w:val="67786A75"/>
    <w:rsid w:val="6A7F011B"/>
    <w:rsid w:val="6F1D0F68"/>
    <w:rsid w:val="6F4F02C0"/>
    <w:rsid w:val="6FEE7241"/>
    <w:rsid w:val="724179B2"/>
    <w:rsid w:val="742369DE"/>
    <w:rsid w:val="742B67D8"/>
    <w:rsid w:val="747D56CB"/>
    <w:rsid w:val="74FB2D4D"/>
    <w:rsid w:val="78A31478"/>
    <w:rsid w:val="79897115"/>
    <w:rsid w:val="79EE2BC7"/>
    <w:rsid w:val="7D024843"/>
    <w:rsid w:val="7DF3469A"/>
    <w:rsid w:val="7F744A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6293</Words>
  <Characters>6717</Characters>
  <Lines>37</Lines>
  <Paragraphs>10</Paragraphs>
  <TotalTime>0</TotalTime>
  <ScaleCrop>false</ScaleCrop>
  <LinksUpToDate>false</LinksUpToDate>
  <CharactersWithSpaces>6787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2023-09-14T09:37:12Z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9E40A7855C0B4B9093324B2781505861_13</vt:lpwstr>
  </property>
</Properties>
</file>