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中共沈阳市浑南区委党校</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eastAsia" w:ascii="Times New Roman"/>
          <w:b/>
          <w:sz w:val="44"/>
          <w:u w:val="single"/>
          <w:lang w:eastAsia="zh-CN"/>
        </w:rPr>
      </w:pPr>
    </w:p>
    <w:p>
      <w:pPr>
        <w:pStyle w:val="6"/>
        <w:jc w:val="center"/>
        <w:rPr>
          <w:rFonts w:hint="eastAsia" w:ascii="Times New Roman"/>
          <w:b/>
          <w:sz w:val="44"/>
          <w:u w:val="single"/>
          <w:lang w:eastAsia="zh-CN"/>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lang w:val="en-US" w:eastAsia="zh-CN"/>
        </w:rPr>
        <w:t>中共浑南区委党校</w:t>
      </w:r>
      <w:r>
        <w:rPr>
          <w:rFonts w:hint="eastAsia" w:ascii="宋体" w:hAnsi="宋体"/>
          <w:b/>
          <w:sz w:val="36"/>
          <w:szCs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（一）宣传马克思列宁主义、毛泽东思想、邓小平理论、“三个代表”重要思想、科学发展观和习近平新时代中国特色社会主义思想，宣传建设中国特色的社会主义理论和党的路线方针政策。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（二）围绕国际国内出现的新情况、新问题，开展理论研究</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 xml:space="preserve">紧紧围绕区委、区政府中心工作，深入开展区情调研，为区委、区政府科学决策提供理论依据。 </w:t>
      </w:r>
    </w:p>
    <w:p>
      <w:pPr>
        <w:keepNext w:val="0"/>
        <w:keepLines w:val="0"/>
        <w:widowControl/>
        <w:suppressLineNumbers w:val="0"/>
        <w:ind w:firstLine="620" w:firstLineChars="200"/>
        <w:jc w:val="both"/>
      </w:pPr>
      <w:r>
        <w:rPr>
          <w:rFonts w:ascii="仿宋_GB2312" w:hAnsi="仿宋_GB2312" w:eastAsia="仿宋_GB2312" w:cs="仿宋_GB2312"/>
          <w:color w:val="000000"/>
          <w:kern w:val="0"/>
          <w:sz w:val="31"/>
          <w:szCs w:val="31"/>
          <w:lang w:val="en-US" w:eastAsia="zh-CN" w:bidi="ar"/>
        </w:rPr>
        <w:t xml:space="preserve">（三）组织落实区委为党校确定的干部培训计划，负责区管领导干部、中青年后备干部、入党积极分子、党员领导干部、村 （社区）基层党组织书记和党员、非公有制经济组织和社会组织党组织书记的教育培训；组织公务员在职业务培训。加强干部教育培训考核，把干部培训和使用结合起来。 </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四</w:t>
      </w:r>
      <w:r>
        <w:rPr>
          <w:rFonts w:ascii="仿宋_GB2312" w:hAnsi="仿宋_GB2312" w:eastAsia="仿宋_GB2312" w:cs="仿宋_GB2312"/>
          <w:color w:val="000000"/>
          <w:kern w:val="0"/>
          <w:sz w:val="31"/>
          <w:szCs w:val="31"/>
          <w:lang w:val="en-US" w:eastAsia="zh-CN" w:bidi="ar"/>
        </w:rPr>
        <w:t>）承办区委区政府交办的其他工作任务。</w:t>
      </w:r>
    </w:p>
    <w:p>
      <w:pPr>
        <w:widowControl/>
        <w:snapToGrid w:val="0"/>
        <w:spacing w:line="560" w:lineRule="exact"/>
        <w:ind w:firstLine="640"/>
        <w:rPr>
          <w:rFonts w:ascii="仿宋_GB2312" w:hAnsi="宋体" w:eastAsia="仿宋_GB2312" w:cs="宋体"/>
          <w:bCs/>
          <w:color w:val="000000"/>
          <w:kern w:val="0"/>
          <w:sz w:val="32"/>
          <w:szCs w:val="32"/>
        </w:rPr>
      </w:pPr>
      <w:r>
        <w:rPr>
          <w:rFonts w:hint="eastAsia" w:ascii="仿宋_GB2312" w:hAnsi="仿宋_GB2312" w:eastAsia="仿宋_GB2312" w:cs="仿宋_GB2312"/>
          <w:color w:val="000000"/>
          <w:kern w:val="0"/>
          <w:sz w:val="31"/>
          <w:szCs w:val="31"/>
          <w:lang w:val="en-US" w:eastAsia="zh-CN" w:bidi="ar"/>
        </w:rPr>
        <w:t>（五）承办上级党校交办的工作任务。</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eastAsia" w:ascii="仿宋_GB2312" w:eastAsia="仿宋_GB2312"/>
          <w:sz w:val="32"/>
          <w:lang w:eastAsia="zh-CN"/>
        </w:rPr>
      </w:pPr>
      <w:r>
        <w:rPr>
          <w:rFonts w:ascii="仿宋_GB2312" w:hAnsi="宋体" w:eastAsia="仿宋_GB2312" w:cs="宋体"/>
          <w:bCs/>
          <w:color w:val="000000"/>
          <w:kern w:val="0"/>
          <w:sz w:val="32"/>
          <w:szCs w:val="32"/>
        </w:rPr>
        <w:t>本单位无下设机构</w:t>
      </w:r>
      <w:r>
        <w:rPr>
          <w:rFonts w:hint="eastAsia" w:ascii="仿宋_GB2312" w:eastAsia="仿宋_GB2312" w:cs="宋体"/>
          <w:bCs/>
          <w:color w:val="000000"/>
          <w:kern w:val="0"/>
          <w:sz w:val="32"/>
          <w:szCs w:val="32"/>
          <w:lang w:eastAsia="zh-CN"/>
        </w:rPr>
        <w:t>。</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numPr>
          <w:ilvl w:val="0"/>
          <w:numId w:val="1"/>
        </w:numPr>
        <w:spacing w:line="540" w:lineRule="exact"/>
        <w:jc w:val="center"/>
        <w:outlineLvl w:val="0"/>
        <w:rPr>
          <w:rFonts w:hint="eastAsia" w:ascii="宋体" w:hAnsi="宋体"/>
          <w:b/>
          <w:sz w:val="36"/>
          <w:szCs w:val="36"/>
        </w:rPr>
      </w:pPr>
      <w:r>
        <w:rPr>
          <w:rFonts w:hint="eastAsia" w:ascii="宋体" w:hAnsi="宋体"/>
          <w:b/>
          <w:sz w:val="36"/>
          <w:szCs w:val="36"/>
          <w:lang w:val="en-US" w:eastAsia="zh-CN"/>
        </w:rPr>
        <w:t>中共浑南区委党校</w:t>
      </w:r>
      <w:r>
        <w:rPr>
          <w:rFonts w:hint="eastAsia" w:ascii="宋体" w:hAnsi="宋体"/>
          <w:b/>
          <w:sz w:val="36"/>
          <w:szCs w:val="36"/>
          <w:lang w:eastAsia="zh-CN"/>
        </w:rPr>
        <w:t>202</w:t>
      </w:r>
      <w:r>
        <w:rPr>
          <w:rFonts w:hint="eastAsia" w:ascii="宋体" w:hAnsi="宋体"/>
          <w:b/>
          <w:sz w:val="36"/>
          <w:szCs w:val="36"/>
          <w:lang w:val="en-US" w:eastAsia="zh-CN"/>
        </w:rPr>
        <w:t>2</w:t>
      </w:r>
      <w:r>
        <w:rPr>
          <w:rFonts w:hint="eastAsia" w:ascii="宋体" w:hAnsi="宋体"/>
          <w:b/>
          <w:sz w:val="36"/>
          <w:szCs w:val="36"/>
        </w:rPr>
        <w:t>年度决算情况说明</w:t>
      </w:r>
    </w:p>
    <w:p>
      <w:pPr>
        <w:numPr>
          <w:ilvl w:val="0"/>
          <w:numId w:val="0"/>
        </w:numPr>
        <w:spacing w:line="540" w:lineRule="exact"/>
        <w:jc w:val="both"/>
        <w:outlineLvl w:val="0"/>
        <w:rPr>
          <w:rFonts w:hint="default" w:ascii="宋体" w:hAnsi="宋体"/>
          <w:b/>
          <w:sz w:val="36"/>
          <w:szCs w:val="36"/>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459.52</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440.12</w:t>
      </w:r>
      <w:r>
        <w:rPr>
          <w:rFonts w:ascii="仿宋_GB2312" w:eastAsia="仿宋_GB2312"/>
          <w:sz w:val="32"/>
        </w:rPr>
        <w:t>万元，占收入总计的</w:t>
      </w:r>
      <w:r>
        <w:rPr>
          <w:rFonts w:hint="eastAsia" w:ascii="仿宋_GB2312" w:eastAsia="仿宋_GB2312"/>
          <w:sz w:val="32"/>
          <w:lang w:val="en-US" w:eastAsia="zh-CN"/>
        </w:rPr>
        <w:t>95.78</w:t>
      </w:r>
      <w:r>
        <w:rPr>
          <w:rFonts w:ascii="仿宋_GB2312" w:eastAsia="仿宋_GB2312"/>
          <w:sz w:val="32"/>
        </w:rPr>
        <w:t>%。其中：一般公共预算财政拨款收入</w:t>
      </w:r>
      <w:r>
        <w:rPr>
          <w:rFonts w:hint="eastAsia" w:ascii="仿宋_GB2312" w:eastAsia="仿宋_GB2312"/>
          <w:sz w:val="32"/>
          <w:lang w:val="en-US" w:eastAsia="zh-CN"/>
        </w:rPr>
        <w:t>440.12</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19.4</w:t>
      </w:r>
      <w:r>
        <w:rPr>
          <w:rFonts w:ascii="仿宋_GB2312" w:eastAsia="仿宋_GB2312"/>
          <w:sz w:val="32"/>
        </w:rPr>
        <w:t>万元，占收入总计的</w:t>
      </w:r>
      <w:r>
        <w:rPr>
          <w:rFonts w:hint="eastAsia" w:ascii="仿宋_GB2312" w:eastAsia="仿宋_GB2312"/>
          <w:sz w:val="32"/>
          <w:lang w:val="en-US" w:eastAsia="zh-CN"/>
        </w:rPr>
        <w:t>4.22</w:t>
      </w:r>
      <w:r>
        <w:rPr>
          <w:rFonts w:ascii="仿宋_GB2312" w:eastAsia="仿宋_GB2312"/>
          <w:sz w:val="32"/>
        </w:rPr>
        <w:t>%。主要是</w:t>
      </w:r>
      <w:r>
        <w:rPr>
          <w:rFonts w:hint="eastAsia" w:ascii="仿宋_GB2312" w:eastAsia="仿宋_GB2312"/>
          <w:sz w:val="32"/>
          <w:lang w:val="en-US" w:eastAsia="zh-CN"/>
        </w:rPr>
        <w:t>往来款项</w:t>
      </w:r>
      <w:r>
        <w:rPr>
          <w:rFonts w:ascii="仿宋_GB2312" w:eastAsia="仿宋_GB2312"/>
          <w:sz w:val="32"/>
        </w:rPr>
        <w:t>收入。</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425.55</w:t>
      </w:r>
      <w:r>
        <w:rPr>
          <w:rFonts w:ascii="仿宋_GB2312" w:eastAsia="仿宋_GB2312"/>
          <w:sz w:val="32"/>
        </w:rPr>
        <w:t>万元，降低</w:t>
      </w:r>
      <w:r>
        <w:rPr>
          <w:rFonts w:hint="eastAsia" w:ascii="仿宋_GB2312" w:eastAsia="仿宋_GB2312"/>
          <w:sz w:val="32"/>
          <w:lang w:val="en-US" w:eastAsia="zh-CN"/>
        </w:rPr>
        <w:t>48.08</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受疫情影响，部分培训改为线上开展</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在职人员减少</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440.12</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374.08</w:t>
      </w:r>
      <w:r>
        <w:rPr>
          <w:rFonts w:ascii="仿宋_GB2312" w:eastAsia="仿宋_GB2312"/>
          <w:sz w:val="32"/>
        </w:rPr>
        <w:t>万元，占支出总计的</w:t>
      </w:r>
      <w:r>
        <w:rPr>
          <w:rFonts w:hint="eastAsia" w:ascii="仿宋_GB2312" w:eastAsia="仿宋_GB2312"/>
          <w:sz w:val="32"/>
          <w:lang w:val="en-US" w:eastAsia="zh-CN"/>
        </w:rPr>
        <w:t>85.00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311.43</w:t>
      </w:r>
      <w:r>
        <w:rPr>
          <w:rFonts w:ascii="仿宋_GB2312" w:eastAsia="仿宋_GB2312"/>
          <w:sz w:val="32"/>
        </w:rPr>
        <w:t>万元，对个人和家庭的补助支出</w:t>
      </w:r>
      <w:r>
        <w:rPr>
          <w:rFonts w:hint="eastAsia" w:ascii="仿宋_GB2312" w:eastAsia="仿宋_GB2312"/>
          <w:sz w:val="32"/>
          <w:lang w:val="en-US" w:eastAsia="zh-CN"/>
        </w:rPr>
        <w:t>25.7</w:t>
      </w:r>
      <w:r>
        <w:rPr>
          <w:rFonts w:ascii="仿宋_GB2312" w:eastAsia="仿宋_GB2312"/>
          <w:sz w:val="32"/>
        </w:rPr>
        <w:t>万元，商品和服务支出</w:t>
      </w:r>
      <w:r>
        <w:rPr>
          <w:rFonts w:hint="eastAsia" w:ascii="仿宋_GB2312" w:eastAsia="仿宋_GB2312"/>
          <w:sz w:val="32"/>
          <w:lang w:val="en-US" w:eastAsia="zh-CN"/>
        </w:rPr>
        <w:t>33.95</w:t>
      </w:r>
      <w:r>
        <w:rPr>
          <w:rFonts w:ascii="仿宋_GB2312" w:eastAsia="仿宋_GB2312"/>
          <w:sz w:val="32"/>
        </w:rPr>
        <w:t>万元，</w:t>
      </w:r>
      <w:r>
        <w:rPr>
          <w:rFonts w:hint="eastAsia" w:ascii="仿宋_GB2312" w:eastAsia="仿宋_GB2312"/>
          <w:sz w:val="32"/>
          <w:lang w:val="en-US" w:eastAsia="zh-CN"/>
        </w:rPr>
        <w:t>资本性支出3万元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66.04</w:t>
      </w:r>
      <w:r>
        <w:rPr>
          <w:rFonts w:ascii="仿宋_GB2312" w:eastAsia="仿宋_GB2312"/>
          <w:sz w:val="32"/>
        </w:rPr>
        <w:t>万元，占支出总计的</w:t>
      </w:r>
      <w:r>
        <w:rPr>
          <w:rFonts w:hint="eastAsia" w:ascii="仿宋_GB2312" w:eastAsia="仿宋_GB2312"/>
          <w:sz w:val="32"/>
          <w:lang w:val="en-US" w:eastAsia="zh-CN"/>
        </w:rPr>
        <w:t>15.00</w:t>
      </w:r>
      <w:r>
        <w:rPr>
          <w:rFonts w:ascii="仿宋_GB2312" w:eastAsia="仿宋_GB2312"/>
          <w:sz w:val="32"/>
        </w:rPr>
        <w:t>%。主要包括</w:t>
      </w:r>
      <w:r>
        <w:rPr>
          <w:rFonts w:hint="eastAsia" w:ascii="仿宋_GB2312" w:eastAsia="仿宋_GB2312"/>
          <w:sz w:val="32"/>
          <w:lang w:val="en-US" w:eastAsia="zh-CN"/>
        </w:rPr>
        <w:t>培训相关</w:t>
      </w:r>
      <w:r>
        <w:rPr>
          <w:rFonts w:ascii="仿宋_GB2312" w:eastAsia="仿宋_GB2312"/>
          <w:sz w:val="32"/>
        </w:rPr>
        <w:t>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w:t>
      </w:r>
      <w:r>
        <w:rPr>
          <w:rFonts w:hint="eastAsia" w:ascii="仿宋_GB2312" w:eastAsia="仿宋_GB2312"/>
          <w:sz w:val="32"/>
          <w:lang w:val="en-US" w:eastAsia="zh-CN"/>
        </w:rPr>
        <w:t>少444.95</w:t>
      </w:r>
      <w:r>
        <w:rPr>
          <w:rFonts w:ascii="仿宋_GB2312" w:eastAsia="仿宋_GB2312"/>
          <w:sz w:val="32"/>
        </w:rPr>
        <w:t>万元，降低</w:t>
      </w:r>
      <w:r>
        <w:rPr>
          <w:rFonts w:hint="eastAsia" w:ascii="仿宋_GB2312" w:eastAsia="仿宋_GB2312"/>
          <w:sz w:val="32"/>
          <w:lang w:val="en-US" w:eastAsia="zh-CN"/>
        </w:rPr>
        <w:t>50.27</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在职人员减少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疫情影响培训改为线上进行；</w:t>
      </w:r>
      <w:r>
        <w:rPr>
          <w:rFonts w:hint="eastAsia" w:ascii="黑体" w:eastAsia="黑体"/>
          <w:sz w:val="32"/>
          <w:lang w:val="en-US" w:eastAsia="zh-CN"/>
        </w:rPr>
        <w:t>三是</w:t>
      </w:r>
      <w:r>
        <w:rPr>
          <w:rFonts w:hint="eastAsia" w:ascii="仿宋_GB2312" w:eastAsia="仿宋_GB2312"/>
          <w:sz w:val="32"/>
          <w:lang w:val="en-US" w:eastAsia="zh-CN"/>
        </w:rPr>
        <w:t>党史研究经费未正常拨款</w:t>
      </w:r>
      <w:r>
        <w:rPr>
          <w:rFonts w:ascii="仿宋_GB2312" w:eastAsia="仿宋_GB2312"/>
          <w:sz w:val="32"/>
        </w:rPr>
        <w:t>。</w:t>
      </w:r>
    </w:p>
    <w:p>
      <w:pPr>
        <w:pStyle w:val="6"/>
        <w:numPr>
          <w:ilvl w:val="0"/>
          <w:numId w:val="2"/>
        </w:numPr>
        <w:spacing w:line="560" w:lineRule="exact"/>
        <w:ind w:left="0" w:leftChars="0" w:firstLine="660" w:firstLineChars="0"/>
        <w:rPr>
          <w:rFonts w:ascii="楷体_GB2312" w:eastAsia="楷体_GB2312"/>
          <w:b/>
          <w:sz w:val="32"/>
        </w:rPr>
      </w:pPr>
      <w:r>
        <w:rPr>
          <w:rFonts w:ascii="楷体_GB2312" w:eastAsia="楷体_GB2312"/>
          <w:b/>
          <w:sz w:val="32"/>
        </w:rPr>
        <w:t>年末结转和结</w:t>
      </w:r>
      <w:r>
        <w:rPr>
          <w:rFonts w:hint="eastAsia" w:ascii="楷体_GB2312" w:eastAsia="楷体_GB2312"/>
          <w:b/>
          <w:sz w:val="32"/>
          <w:lang w:val="en-US" w:eastAsia="zh-CN"/>
        </w:rPr>
        <w:t>余0</w:t>
      </w:r>
      <w:r>
        <w:rPr>
          <w:rFonts w:ascii="楷体_GB2312" w:eastAsia="楷体_GB2312"/>
          <w:b/>
          <w:sz w:val="32"/>
        </w:rPr>
        <w:t>万元</w:t>
      </w:r>
    </w:p>
    <w:p>
      <w:pPr>
        <w:spacing w:line="540" w:lineRule="exact"/>
        <w:ind w:firstLine="660"/>
        <w:outlineLvl w:val="2"/>
        <w:rPr>
          <w:rFonts w:hint="default" w:ascii="楷体_GB2312" w:eastAsia="楷体_GB2312"/>
          <w:b/>
          <w:sz w:val="32"/>
        </w:rPr>
      </w:pPr>
      <w:r>
        <w:rPr>
          <w:rFonts w:ascii="仿宋_GB2312" w:hAnsi="仿宋_GB2312" w:eastAsia="仿宋_GB2312" w:cs="仿宋_GB2312"/>
          <w:b/>
          <w:color w:val="000000"/>
          <w:kern w:val="0"/>
          <w:sz w:val="32"/>
          <w:szCs w:val="32"/>
        </w:rPr>
        <w:t>与上年相比一致。</w:t>
      </w:r>
    </w:p>
    <w:p>
      <w:pPr>
        <w:pStyle w:val="6"/>
        <w:numPr>
          <w:ilvl w:val="0"/>
          <w:numId w:val="3"/>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440.12</w:t>
      </w:r>
      <w:r>
        <w:rPr>
          <w:rFonts w:ascii="仿宋_GB2312" w:eastAsia="仿宋_GB2312"/>
          <w:sz w:val="32"/>
        </w:rPr>
        <w:t>万元，其中：基本支出</w:t>
      </w:r>
      <w:r>
        <w:rPr>
          <w:rFonts w:hint="eastAsia" w:ascii="仿宋_GB2312" w:eastAsia="仿宋_GB2312"/>
          <w:sz w:val="32"/>
          <w:lang w:val="en-US" w:eastAsia="zh-CN"/>
        </w:rPr>
        <w:t>374.08</w:t>
      </w:r>
      <w:r>
        <w:rPr>
          <w:rFonts w:ascii="仿宋_GB2312" w:eastAsia="仿宋_GB2312"/>
          <w:sz w:val="32"/>
        </w:rPr>
        <w:t>万元，项目支出</w:t>
      </w:r>
      <w:r>
        <w:rPr>
          <w:rFonts w:hint="eastAsia" w:ascii="仿宋_GB2312" w:eastAsia="仿宋_GB2312"/>
          <w:sz w:val="32"/>
          <w:lang w:val="en-US" w:eastAsia="zh-CN"/>
        </w:rPr>
        <w:t>66.04</w:t>
      </w:r>
      <w:r>
        <w:rPr>
          <w:rFonts w:ascii="仿宋_GB2312" w:eastAsia="仿宋_GB2312"/>
          <w:sz w:val="32"/>
        </w:rPr>
        <w:t>万元。与上年相比，财政拨款支出减少</w:t>
      </w:r>
      <w:r>
        <w:rPr>
          <w:rFonts w:hint="eastAsia" w:ascii="仿宋_GB2312" w:eastAsia="仿宋_GB2312"/>
          <w:sz w:val="32"/>
          <w:lang w:val="en-US" w:eastAsia="zh-CN"/>
        </w:rPr>
        <w:t>444.95</w:t>
      </w:r>
      <w:r>
        <w:rPr>
          <w:rFonts w:ascii="仿宋_GB2312" w:eastAsia="仿宋_GB2312"/>
          <w:sz w:val="32"/>
        </w:rPr>
        <w:t>万元，降低</w:t>
      </w:r>
      <w:r>
        <w:rPr>
          <w:rFonts w:hint="eastAsia" w:ascii="仿宋_GB2312" w:eastAsia="仿宋_GB2312"/>
          <w:sz w:val="32"/>
          <w:lang w:val="en-US" w:eastAsia="zh-CN"/>
        </w:rPr>
        <w:t>50.27</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在职人员减少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疫情影响培训改为线上进行；</w:t>
      </w:r>
      <w:r>
        <w:rPr>
          <w:rFonts w:hint="eastAsia" w:ascii="黑体" w:eastAsia="黑体"/>
          <w:sz w:val="32"/>
          <w:lang w:val="en-US" w:eastAsia="zh-CN"/>
        </w:rPr>
        <w:t>三是</w:t>
      </w:r>
      <w:r>
        <w:rPr>
          <w:rFonts w:hint="eastAsia" w:ascii="仿宋_GB2312" w:eastAsia="仿宋_GB2312"/>
          <w:sz w:val="32"/>
          <w:lang w:val="en-US" w:eastAsia="zh-CN"/>
        </w:rPr>
        <w:t>党史研究经费未正常拨款</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79.2</w:t>
      </w:r>
      <w:r>
        <w:rPr>
          <w:rFonts w:ascii="仿宋_GB2312" w:eastAsia="仿宋_GB2312"/>
          <w:sz w:val="32"/>
        </w:rPr>
        <w:t>%，</w:t>
      </w:r>
      <w:r>
        <w:rPr>
          <w:rFonts w:hint="eastAsia" w:ascii="仿宋_GB2312" w:eastAsia="仿宋_GB2312"/>
          <w:sz w:val="32"/>
          <w:lang w:val="en-US" w:eastAsia="zh-CN"/>
        </w:rPr>
        <w:t>部分年初项目预算未安排</w:t>
      </w:r>
      <w:r>
        <w:rPr>
          <w:rFonts w:ascii="仿宋_GB2312" w:eastAsia="仿宋_GB2312"/>
          <w:sz w:val="32"/>
        </w:rPr>
        <w:t>。</w:t>
      </w:r>
    </w:p>
    <w:p>
      <w:pPr>
        <w:numPr>
          <w:ilvl w:val="0"/>
          <w:numId w:val="4"/>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440.12</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334.81</w:t>
      </w:r>
      <w:r>
        <w:rPr>
          <w:rFonts w:ascii="仿宋_GB2312" w:hAnsi="宋体" w:eastAsia="仿宋_GB2312"/>
          <w:sz w:val="32"/>
          <w:szCs w:val="32"/>
        </w:rPr>
        <w:t>万元，占</w:t>
      </w:r>
      <w:r>
        <w:rPr>
          <w:rFonts w:hint="eastAsia" w:ascii="仿宋_GB2312" w:hAnsi="宋体" w:eastAsia="仿宋_GB2312"/>
          <w:sz w:val="32"/>
          <w:szCs w:val="32"/>
          <w:lang w:val="en-US" w:eastAsia="zh-CN"/>
        </w:rPr>
        <w:t>76.07</w:t>
      </w:r>
      <w:r>
        <w:rPr>
          <w:rFonts w:ascii="仿宋_GB2312" w:hAnsi="宋体" w:eastAsia="仿宋_GB2312"/>
          <w:sz w:val="32"/>
          <w:szCs w:val="32"/>
        </w:rPr>
        <w:t>%</w:t>
      </w:r>
      <w:r>
        <w:rPr>
          <w:rFonts w:hint="eastAsia" w:ascii="仿宋_GB2312" w:hAnsi="宋体" w:eastAsia="仿宋_GB2312"/>
          <w:sz w:val="32"/>
          <w:szCs w:val="32"/>
          <w:lang w:val="en-US" w:eastAsia="zh-CN"/>
        </w:rPr>
        <w:t>；教育支出43.32万元，占9.84%；社会保障和就业支出51.85万元，占11.78%；卫生健康支出10.15万元；占2.31%</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334.81</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334.81</w:t>
      </w:r>
      <w:r>
        <w:rPr>
          <w:rFonts w:ascii="仿宋_GB2312" w:hAnsi="宋体" w:eastAsia="仿宋_GB2312"/>
          <w:sz w:val="32"/>
          <w:szCs w:val="32"/>
        </w:rPr>
        <w:t>万元，主要是</w:t>
      </w:r>
      <w:r>
        <w:rPr>
          <w:rFonts w:hint="eastAsia" w:ascii="仿宋_GB2312" w:hAnsi="宋体" w:eastAsia="仿宋_GB2312"/>
          <w:sz w:val="32"/>
          <w:szCs w:val="32"/>
          <w:lang w:val="en-US" w:eastAsia="zh-CN"/>
        </w:rPr>
        <w:t>人员经费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84.91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在职人员减少</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教育支出43.32万元，</w:t>
      </w:r>
      <w:r>
        <w:rPr>
          <w:rFonts w:ascii="仿宋_GB2312" w:hAnsi="宋体" w:eastAsia="仿宋_GB2312"/>
          <w:sz w:val="32"/>
          <w:szCs w:val="32"/>
        </w:rPr>
        <w:t>具体包括：</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教育支出43.32</w:t>
      </w:r>
      <w:r>
        <w:rPr>
          <w:rFonts w:ascii="仿宋_GB2312" w:hAnsi="宋体" w:eastAsia="仿宋_GB2312"/>
          <w:sz w:val="32"/>
          <w:szCs w:val="32"/>
        </w:rPr>
        <w:t>万元，主要是</w:t>
      </w:r>
      <w:r>
        <w:rPr>
          <w:rFonts w:hint="eastAsia" w:ascii="仿宋_GB2312" w:hAnsi="宋体" w:eastAsia="仿宋_GB2312"/>
          <w:sz w:val="32"/>
          <w:szCs w:val="32"/>
          <w:lang w:val="en-US" w:eastAsia="zh-CN"/>
        </w:rPr>
        <w:t>培训费和专家讲课费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38.74</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受疫情影响，部分培训改为线上进行</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3.社会保障和就业支出51.85万元，具体包括：</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社会保障和就业支出51.85</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主要是社保险金等支出，完成年初预算的134.68%，</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val="en-US" w:eastAsia="zh-CN"/>
        </w:rPr>
        <w:t>退休人员增多，需要补缴职业年金</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4.卫生健康支出10.15万元，具体包括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（1）卫生健康支出10.15万元，主要是在职及退休人员的医疗保险，完成年初预算的91.52%，决算数小于年初预算数的原因主要是有调出及去世人员。</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ascii="楷体_GB2312" w:hAnsi="宋体" w:eastAsia="楷体_GB2312"/>
          <w:b/>
          <w:sz w:val="32"/>
          <w:szCs w:val="32"/>
        </w:rPr>
      </w:pPr>
      <w:r>
        <w:rPr>
          <w:rFonts w:ascii="楷体_GB2312" w:hAnsi="宋体" w:eastAsia="楷体_GB2312"/>
          <w:b/>
          <w:sz w:val="32"/>
          <w:szCs w:val="32"/>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0%，主要是本年无此业务</w:t>
      </w:r>
      <w:r>
        <w:rPr>
          <w:rFonts w:hint="eastAsia" w:ascii="仿宋_GB2312" w:hAnsi="宋体" w:eastAsia="仿宋_GB2312"/>
          <w:sz w:val="32"/>
          <w:szCs w:val="32"/>
          <w:highlight w:val="none"/>
        </w:rPr>
        <w:t>。</w:t>
      </w:r>
    </w:p>
    <w:p>
      <w:pPr>
        <w:widowControl/>
        <w:numPr>
          <w:ilvl w:val="0"/>
          <w:numId w:val="2"/>
        </w:numPr>
        <w:spacing w:line="560" w:lineRule="atLeast"/>
        <w:ind w:left="0" w:leftChars="0" w:firstLine="660" w:firstLineChars="0"/>
        <w:outlineLvl w:val="2"/>
        <w:rPr>
          <w:rFonts w:ascii="楷体_GB2312" w:hAnsi="宋体" w:eastAsia="楷体_GB2312"/>
          <w:b/>
          <w:sz w:val="32"/>
          <w:szCs w:val="32"/>
        </w:rPr>
      </w:pPr>
      <w:r>
        <w:rPr>
          <w:rFonts w:ascii="楷体_GB2312" w:hAnsi="宋体" w:eastAsia="楷体_GB2312"/>
          <w:b/>
          <w:sz w:val="32"/>
          <w:szCs w:val="32"/>
        </w:rPr>
        <w:t>国有资本经营预算财政拨款支出情况。</w:t>
      </w:r>
    </w:p>
    <w:p>
      <w:pPr>
        <w:widowControl/>
        <w:numPr>
          <w:ilvl w:val="0"/>
          <w:numId w:val="0"/>
        </w:numPr>
        <w:spacing w:line="560" w:lineRule="atLeast"/>
        <w:ind w:firstLine="640" w:firstLineChars="200"/>
        <w:outlineLvl w:val="2"/>
        <w:rPr>
          <w:rFonts w:ascii="仿宋_GB2312" w:hAnsi="仿宋_GB2312" w:eastAsia="仿宋_GB2312" w:cs="仿宋_GB2312"/>
          <w:b w:val="0"/>
          <w:bCs w:val="0"/>
          <w:color w:val="000000"/>
          <w:kern w:val="0"/>
          <w:sz w:val="32"/>
          <w:szCs w:val="32"/>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0%，主要是本年无此业务。</w:t>
      </w:r>
    </w:p>
    <w:p>
      <w:pPr>
        <w:numPr>
          <w:ilvl w:val="0"/>
          <w:numId w:val="3"/>
        </w:numPr>
        <w:spacing w:line="540" w:lineRule="exact"/>
        <w:ind w:left="0" w:leftChars="0" w:firstLine="660" w:firstLineChars="0"/>
        <w:rPr>
          <w:rFonts w:ascii="黑体" w:eastAsia="黑体"/>
          <w:sz w:val="32"/>
        </w:rPr>
      </w:pPr>
      <w:r>
        <w:rPr>
          <w:rFonts w:ascii="黑体" w:eastAsia="黑体"/>
          <w:sz w:val="32"/>
        </w:rPr>
        <w:t>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374.08</w:t>
      </w:r>
      <w:r>
        <w:rPr>
          <w:rFonts w:ascii="仿宋_GB2312" w:eastAsia="仿宋_GB2312"/>
          <w:sz w:val="32"/>
        </w:rPr>
        <w:t>万元，其中：人员经费</w:t>
      </w:r>
      <w:r>
        <w:rPr>
          <w:rFonts w:hint="eastAsia" w:ascii="仿宋_GB2312" w:eastAsia="仿宋_GB2312"/>
          <w:sz w:val="32"/>
          <w:lang w:val="en-US" w:eastAsia="zh-CN"/>
        </w:rPr>
        <w:t>337.13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36.95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楷体_GB2312" w:eastAsia="楷体_GB2312"/>
          <w:b/>
          <w:sz w:val="32"/>
        </w:rPr>
      </w:pPr>
      <w:r>
        <w:rPr>
          <w:rFonts w:hint="eastAsia" w:ascii="楷体_GB2312" w:hAnsi="黑体" w:eastAsia="楷体_GB2312"/>
          <w:b w:val="0"/>
          <w:bCs/>
          <w:color w:val="auto"/>
          <w:sz w:val="32"/>
          <w:szCs w:val="32"/>
          <w:lang w:eastAsia="zh-CN"/>
        </w:rPr>
        <w:t>202</w:t>
      </w:r>
      <w:r>
        <w:rPr>
          <w:rFonts w:hint="eastAsia" w:ascii="楷体_GB2312" w:hAnsi="黑体" w:eastAsia="楷体_GB2312"/>
          <w:b w:val="0"/>
          <w:bCs/>
          <w:color w:val="auto"/>
          <w:sz w:val="32"/>
          <w:szCs w:val="32"/>
          <w:lang w:val="en-US" w:eastAsia="zh-CN"/>
        </w:rPr>
        <w:t>2</w:t>
      </w:r>
      <w:r>
        <w:rPr>
          <w:rFonts w:hint="eastAsia" w:ascii="楷体_GB2312" w:hAnsi="黑体" w:eastAsia="楷体_GB2312"/>
          <w:b w:val="0"/>
          <w:bCs/>
          <w:color w:val="auto"/>
          <w:sz w:val="32"/>
          <w:szCs w:val="32"/>
          <w:lang w:eastAsia="zh-CN"/>
        </w:rPr>
        <w:t>年机关运行经费支出0万元，与上年持平，主要原因是</w:t>
      </w:r>
      <w:r>
        <w:rPr>
          <w:rFonts w:hint="eastAsia" w:ascii="楷体_GB2312" w:hAnsi="黑体" w:eastAsia="楷体_GB2312"/>
          <w:b w:val="0"/>
          <w:bCs/>
          <w:color w:val="auto"/>
          <w:sz w:val="32"/>
          <w:szCs w:val="32"/>
          <w:lang w:val="en-US" w:eastAsia="zh-CN"/>
        </w:rPr>
        <w:t>浑南区委党校</w:t>
      </w:r>
      <w:r>
        <w:rPr>
          <w:rFonts w:hint="eastAsia" w:ascii="楷体_GB2312" w:hAnsi="黑体" w:eastAsia="楷体_GB2312"/>
          <w:b w:val="0"/>
          <w:bCs/>
          <w:color w:val="auto"/>
          <w:sz w:val="32"/>
          <w:szCs w:val="32"/>
          <w:lang w:eastAsia="zh-CN"/>
        </w:rPr>
        <w:t>属于事业单位，无机关运行经费。</w:t>
      </w:r>
    </w:p>
    <w:p>
      <w:pPr>
        <w:pStyle w:val="6"/>
        <w:numPr>
          <w:ilvl w:val="0"/>
          <w:numId w:val="5"/>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5"/>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6"/>
        <w:numPr>
          <w:ilvl w:val="0"/>
          <w:numId w:val="0"/>
        </w:numPr>
        <w:spacing w:line="560" w:lineRule="exact"/>
        <w:ind w:firstLine="640" w:firstLineChars="200"/>
        <w:rPr>
          <w:rFonts w:ascii="仿宋_GB2312" w:eastAsia="仿宋_GB2312"/>
          <w:sz w:val="32"/>
        </w:rPr>
      </w:pPr>
    </w:p>
    <w:p>
      <w:pPr>
        <w:pStyle w:val="6"/>
        <w:numPr>
          <w:ilvl w:val="0"/>
          <w:numId w:val="0"/>
        </w:numPr>
        <w:spacing w:line="560" w:lineRule="exact"/>
        <w:ind w:firstLine="640" w:firstLineChars="200"/>
        <w:rPr>
          <w:rFonts w:hint="default"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rFonts w:hint="eastAsia" w:eastAsia="楷体_GB2312"/>
          <w:b/>
          <w:bCs w:val="0"/>
          <w:color w:val="FF0000"/>
          <w:highlight w:val="none"/>
          <w:shd w:val="clear" w:color="auto" w:fill="auto"/>
          <w:lang w:eastAsia="zh-CN"/>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2个，政府性基金预算项目0个，国有资本经营预算项目0个），涉及资金11.08万元（其中：一般公共预算资金11.08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/年初批复绩效目标的项目数*100%）达到40%，自评平均分（开展绩效自评的项目分数总和/开展绩效自评的项目数）97.5</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组织对1个单位开展整体绩效自评，涉及资金426.4万元，自评分96.5分。《部门（单位）整体绩效自评表》见附件。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color w:val="auto"/>
          <w:sz w:val="32"/>
          <w:highlight w:val="none"/>
          <w:shd w:val="clear" w:color="auto" w:fill="auto"/>
        </w:rPr>
        <w:t>组织对“部门预算基本支出人员经费”“部门预算基本支出公用经费”</w:t>
      </w:r>
      <w:r>
        <w:rPr>
          <w:rFonts w:hint="eastAsia" w:ascii="仿宋" w:hAnsi="仿宋" w:eastAsia="仿宋"/>
          <w:color w:val="auto"/>
          <w:sz w:val="32"/>
          <w:highlight w:val="none"/>
          <w:shd w:val="clear" w:color="auto" w:fill="auto"/>
          <w:lang w:eastAsia="zh-CN"/>
        </w:rPr>
        <w:t>“干部培训”“党校新址保安服务费”</w:t>
      </w:r>
      <w:r>
        <w:rPr>
          <w:rFonts w:hint="eastAsia" w:ascii="仿宋" w:hAnsi="仿宋" w:eastAsia="仿宋"/>
          <w:color w:val="auto"/>
          <w:sz w:val="32"/>
          <w:highlight w:val="none"/>
          <w:shd w:val="clear" w:color="auto" w:fill="auto"/>
        </w:rPr>
        <w:t>等</w:t>
      </w:r>
      <w:r>
        <w:rPr>
          <w:rFonts w:hint="eastAsia" w:ascii="仿宋" w:hAnsi="仿宋" w:eastAsia="仿宋"/>
          <w:color w:val="auto"/>
          <w:sz w:val="32"/>
          <w:highlight w:val="none"/>
          <w:shd w:val="clear" w:color="auto" w:fill="auto"/>
          <w:lang w:val="en-US" w:eastAsia="zh-CN"/>
        </w:rPr>
        <w:t>4</w:t>
      </w:r>
      <w:r>
        <w:rPr>
          <w:rFonts w:hint="eastAsia" w:ascii="仿宋" w:hAnsi="仿宋" w:eastAsia="仿宋"/>
          <w:color w:val="auto"/>
          <w:sz w:val="32"/>
          <w:highlight w:val="none"/>
          <w:shd w:val="clear" w:color="auto" w:fill="auto"/>
        </w:rPr>
        <w:t>个项目开展了部门评价</w:t>
      </w:r>
      <w:r>
        <w:rPr>
          <w:rFonts w:hint="eastAsia" w:ascii="仿宋" w:hAnsi="仿宋" w:eastAsia="仿宋"/>
          <w:color w:val="auto"/>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涉及资金426.4万元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（其中：一般公共预算资金426.4万元，政府性基金预算资金0万元，国有资本经营预算资金0万元）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本部门在2022年度决算中反映物业、保安管理服务、雇员经费等2个项目绩效自评结果。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物业、保安管理服务”项目自评综述：根据年初设定的绩效目标，项目自评得分95分。项目全年预算数为9万元，执行数为6.75万元，完成预算的75%。项目绩效目标完成情况：按时保质完成党校新址安保工作。发现的主要问题及原因：因财政资金紧张，拨款不够及时，安保工作按时完成，但经费延迟付款。下一步改进措施：及时提交请款报告，延长请款准备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雇员经费”项目自评综述：根据年初设定的绩效目标，项目自评得分100分。项目全年预算数为2.08万元，执行数为2.08万元，完成预算的100%。项目绩效目标完成情况：按时保质完成雇员福利发放工作。发现的主要问题及原因：因财政资金紧张，拨款不够及时。下一步改进措施：及时提交请款报告，延长请款准备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FF000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bookmarkStart w:id="0" w:name="_GoBack"/>
      <w:bookmarkEnd w:id="0"/>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中共沈阳市浑南区委党校</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7"/>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53823"/>
    <w:multiLevelType w:val="singleLevel"/>
    <w:tmpl w:val="8E953823"/>
    <w:lvl w:ilvl="0" w:tentative="0">
      <w:start w:val="2"/>
      <w:numFmt w:val="chineseCounting"/>
      <w:suff w:val="nothing"/>
      <w:lvlText w:val="%1、"/>
      <w:lvlJc w:val="left"/>
      <w:rPr>
        <w:rFonts w:hint="eastAsia"/>
      </w:rPr>
    </w:lvl>
  </w:abstractNum>
  <w:abstractNum w:abstractNumId="1">
    <w:nsid w:val="A04CEBBB"/>
    <w:multiLevelType w:val="singleLevel"/>
    <w:tmpl w:val="A04CEBBB"/>
    <w:lvl w:ilvl="0" w:tentative="0">
      <w:start w:val="2"/>
      <w:numFmt w:val="decimal"/>
      <w:lvlText w:val="%1."/>
      <w:lvlJc w:val="left"/>
      <w:pPr>
        <w:tabs>
          <w:tab w:val="left" w:pos="312"/>
        </w:tabs>
      </w:pPr>
    </w:lvl>
  </w:abstractNum>
  <w:abstractNum w:abstractNumId="2">
    <w:nsid w:val="C9BD6ECB"/>
    <w:multiLevelType w:val="singleLevel"/>
    <w:tmpl w:val="C9BD6ECB"/>
    <w:lvl w:ilvl="0" w:tentative="0">
      <w:start w:val="2"/>
      <w:numFmt w:val="chineseCounting"/>
      <w:suff w:val="nothing"/>
      <w:lvlText w:val="（%1）"/>
      <w:lvlJc w:val="left"/>
      <w:rPr>
        <w:rFonts w:hint="eastAsia"/>
      </w:rPr>
    </w:lvl>
  </w:abstractNum>
  <w:abstractNum w:abstractNumId="3">
    <w:nsid w:val="3BC1D949"/>
    <w:multiLevelType w:val="singleLevel"/>
    <w:tmpl w:val="3BC1D949"/>
    <w:lvl w:ilvl="0" w:tentative="0">
      <w:start w:val="2"/>
      <w:numFmt w:val="chineseCounting"/>
      <w:suff w:val="space"/>
      <w:lvlText w:val="第%1部分"/>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53533776"/>
    <w:multiLevelType w:val="singleLevel"/>
    <w:tmpl w:val="53533776"/>
    <w:lvl w:ilvl="0" w:tentative="0">
      <w:start w:val="2"/>
      <w:numFmt w:val="chineseCounting"/>
      <w:suff w:val="nothing"/>
      <w:lvlText w:val="（%1）"/>
      <w:lvlJc w:val="left"/>
      <w:rPr>
        <w:rFonts w:hint="eastAsia"/>
      </w:rPr>
    </w:lvl>
  </w:abstractNum>
  <w:abstractNum w:abstractNumId="6">
    <w:nsid w:val="5F73CEFD"/>
    <w:multiLevelType w:val="singleLevel"/>
    <w:tmpl w:val="5F73CEFD"/>
    <w:lvl w:ilvl="0" w:tentative="0">
      <w:start w:val="2"/>
      <w:numFmt w:val="chineseCounting"/>
      <w:suff w:val="nothing"/>
      <w:lvlText w:val="（%1）"/>
      <w:lvlJc w:val="left"/>
      <w:rPr>
        <w:rFonts w:hint="eastAsia"/>
      </w:rPr>
    </w:lvl>
  </w:abstractNum>
  <w:num w:numId="1">
    <w:abstractNumId w:val="3"/>
  </w:num>
  <w:num w:numId="2">
    <w:abstractNumId w:val="6"/>
  </w:num>
  <w:num w:numId="3">
    <w:abstractNumId w:val="0"/>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D2A6C79"/>
    <w:rsid w:val="0ECB7368"/>
    <w:rsid w:val="0FD91C07"/>
    <w:rsid w:val="10C0181B"/>
    <w:rsid w:val="11612EA5"/>
    <w:rsid w:val="12CC5588"/>
    <w:rsid w:val="131E2240"/>
    <w:rsid w:val="1A9469A8"/>
    <w:rsid w:val="1B9703C5"/>
    <w:rsid w:val="1C635C29"/>
    <w:rsid w:val="1C6537BA"/>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9F91C82"/>
    <w:rsid w:val="7D024843"/>
    <w:rsid w:val="7F0446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0</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2023-09-22T01:38:02Z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