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中共辽宁省沈阳市浑南区委党校</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中共辽宁省沈阳市浑南区委党校</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中共辽宁省沈阳市浑南区委党校</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中共辽宁省沈阳市浑南区委党校</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中共辽宁省沈阳市浑南区委党校</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中共辽宁省沈阳市浑南区委党校概况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（一）宣传马克思列宁主义、毛泽东思想、邓小平理论、“三个代表”重要思想、科学发展观和习近平新时代中国特色社会主义思想，宣传建设中国特色的社会主义理论和党的路线方针政策。 </w:t>
        <w:br/>
        <w:t xml:space="preserve">    （二）围绕国际国内出现的新情况、新问题，开展理论研究；紧紧围绕区委、区政府中心工作，深入开展区情调研，为区委、区政府科学决策提供理论依据。 </w:t>
        <w:br/>
        <w:t xml:space="preserve">    （三）组织落实区委为党校确定的干部培训计划，负责区管领导干部、中青年后备干部、入党积极分子、党员领导干部、村 （社区）基层党组织书记和党员、非公有制经济组织和社会组织党组织书记的教育培训；组织公务员在职业务培训。加强干部教育培训考核，把干部培训和使用结合起来。 </w:t>
        <w:br/>
        <w:t xml:space="preserve">    （四）承办区委区政府交办的其他工作任务。</w:t>
        <w:br/>
        <w:t xml:space="preserve">    （五）承办上级党校交办的工作任务。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中共辽宁省沈阳市浑南区委党校</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辽宁省沈阳市浑南区委党校，本单位无下设机构。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468.16</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429.91</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91.83</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429.91</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29.29</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6.26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主要是委托培训费和专家讲课费等收入。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8.96</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1.91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主要是两邻经费和专家讲课费个税等。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减少46.85万元，降低9.10%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外培业务减少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465.15</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216.86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46.62</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工资福利支出194.35万元；商品和服务支出14.76万元；对个人和家庭的补助7.75万元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248.29</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53.38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主要包括培训相关等业务支出。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减少40.89万元，降低8.08%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外培业务减少，严格控制资金流出</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3.01</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主要是两邻经费和专家讲课费个税等原因形成的结余。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减少5.96万元，降低66.48%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使用两邻经费用于两邻学院建设</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429.91</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216.86</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213.04</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减少46.30万元，降低9.72%</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外培业务减少，严格控制资金流出</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52.58</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81.94</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38.53</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2024年度一般公共预算财政拨款支出429.91万元。按支出功能分类科目分，包括：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1.一般公共服务支出287.45万元，具体包括：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其他共产党事务支出（款）事业运行（项）149.24万元,主要是基本支出，包括人员经费及办公经费等支出，完成年初预算的56%，决算数与年初预算数存在差异的主要原因是资金紧张，部分资金暂未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其他共产党事务支出（款）其他共产党事务支出（项）138.21万元,主要是培训业务、红色驿站维护及雇员经费等支出，完成年初预算的25%，决算数与年初预算数存在差异的主要原因是资金紧张，部分资金延缓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2.教育支出74.84万元，具体包括：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（1）教育支出（类）进修及培训（款）培训支出（项）74.84万元,主要是培训业务等支出，完成年初预算的15%，决算数与年初预算数存在差异的主要原因是外培业务减少及财政资金压力较大。</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3.社会保障和就业支出36.34万元，具体包括：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6.51万元,主要是离退休人员采暖费等支出，完成年初预算的100%，决算数与年初预算数存在差异的主要原因是完全按照预算安排。</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19.08万元,主要是机关事业单位基本养老保险等支出，完成年初预算的89%，决算数与年初预算数存在差异的主要原因是按照实际情况支付资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10.75万元,主要是退休人员职业年金记实等支出，完成年初预算的100%，决算数与年初预算数存在差异的主要原因是完全按照预算安排。</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4.卫生健康支出8.93万元，具体包括：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（1）卫生健康支出（类）行政事业单位医疗（款）事业单位医疗（项）8.93万元,主要是行政事业单位医疗保险等支出，完成年初预算的104%，决算数与年初预算数存在差异的主要原因是按照实际情况支付资金。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5.住房保障支出22.34万元，具体包括：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（1）住房保障支出（类）住房改革支出（款）住房公积金（项）22.34万元,主要是住房公积金等支出，完成年初预算的77%，决算数与年初预算数存在差异的主要原因是按照实际情况支付资金。</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无此安排</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无此安排</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无此安排</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无此安排</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无此安排</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无此安排</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无此安排</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216.86</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202.10</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14.76</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具体而言，本年度我部门共组织对1个项目实施了绩效评价。从预算资金来源看，涉及一般公共预算的项目1个，涉及政府性基金预算的项目0个，涉及国有资本经营预算的项目0个。</w:t>
        <w:br/>
        <w:t xml:space="preserve">    上述评价工作共涉及财政资金261.86万元。其中，一般公共预算资金261.86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个；得分在80分（含）至90分、等级为“良”的项目有0个；得分在60分（含）至80分、等级为“中”的项目有0；得分在60分以下、等级为“差”的项目有0个。各项目自评发现，部分项目存在预算执行进度偏慢问题，已分析原因并制定改进措施。</w:t>
        <w:br/>
        <w:t xml:space="preserve">    3.部门重点评价情况及结果。</w:t>
        <w:br/>
        <w:t xml:space="preserve">    在全面自评的基础上，本部门选取了1个具有代表性的重点项目实施了部门重点评价。评价工作通过数据采集分析方式进行，确保了评价结果的客观性和公正性。</w:t>
        <w:br/>
        <w:t xml:space="preserve">    我部门组织对1个项目重点评价，结果显示，被评价项目整体绩效情况良好。重点项目为残疾人就业保障金经费，涉及资金2.01万元，评价平均分为90分，评级情况为优。同时，评价也发现资金执行进度有待进一步加快的问题。针对评价发现的问题，单位尽快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16.教育支出（类）进修及培训（款）干部教育（项）：反映各级党校、行政学院等支出。包括机构运转、招聘师资、举办各类培训班的支出等。</w:t>
        <w:br/>
        <w:t xml:space="preserve">    17.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部门：中共辽宁省沈阳市浑南区委党校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429.91</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322.70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74.84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29.29</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36.35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8.93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22.34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459.20</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465.15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8.96</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3.01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468.16</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468.16</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部门：中共辽宁省沈阳市浑南区委党校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459.20</w:t>
            </w:r>
          </w:p>
        </w:tc>
        <w:tc>
          <w:tcPr>
            <w:tcW w:w="960" w:type="dxa"/>
            <w:tcBorders/>
            <w:vAlign w:val="center"/>
          </w:tcPr>
          <w:p>
            <w:pPr>
              <w:jc w:val="right"/>
            </w:pPr>
            <w:r>
              <w:rPr>
                <w:rFonts w:ascii="宋体" w:eastAsia="宋体" w:hAnsi="宋体" w:cs="宋体"/>
                <w:b/>
                <w:i w:val="0"/>
                <w:color w:val="000000"/>
                <w:sz w:val="13"/>
              </w:rPr>
              <w:t xml:space="preserve">429.91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29.29</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316.74</w:t>
            </w:r>
          </w:p>
        </w:tc>
        <w:tc>
          <w:tcPr>
            <w:tcW w:w="960" w:type="dxa"/>
            <w:tcBorders/>
            <w:vAlign w:val="center"/>
          </w:tcPr>
          <w:p>
            <w:pPr>
              <w:jc w:val="right"/>
            </w:pPr>
            <w:r>
              <w:rPr>
                <w:rFonts w:ascii="宋体" w:eastAsia="宋体" w:hAnsi="宋体" w:cs="宋体"/>
                <w:b w:val="0"/>
                <w:i w:val="0"/>
                <w:color w:val="000000"/>
                <w:sz w:val="13"/>
              </w:rPr>
              <w:t xml:space="preserve">287.45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29.29</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20136</w:t>
            </w:r>
          </w:p>
        </w:tc>
        <w:tc>
          <w:tcPr>
            <w:tcW w:w="3200" w:type="dxa"/>
            <w:tcBorders/>
            <w:vAlign w:val="center"/>
          </w:tcPr>
          <w:p>
            <w:pPr>
              <w:jc w:val="left"/>
            </w:pPr>
            <w:r>
              <w:rPr>
                <w:rFonts w:ascii="宋体" w:eastAsia="宋体" w:hAnsi="宋体" w:cs="宋体"/>
                <w:b w:val="0"/>
                <w:i w:val="0"/>
                <w:color w:val="000000"/>
                <w:sz w:val="13"/>
              </w:rPr>
              <w:t xml:space="preserve">其他共产党事务支出</w:t>
            </w:r>
          </w:p>
        </w:tc>
        <w:tc>
          <w:tcPr>
            <w:tcW w:w="960" w:type="dxa"/>
            <w:tcBorders/>
            <w:vAlign w:val="center"/>
          </w:tcPr>
          <w:p>
            <w:pPr>
              <w:jc w:val="right"/>
            </w:pPr>
            <w:r>
              <w:rPr>
                <w:rFonts w:ascii="宋体" w:eastAsia="宋体" w:hAnsi="宋体" w:cs="宋体"/>
                <w:b w:val="0"/>
                <w:i w:val="0"/>
                <w:color w:val="000000"/>
                <w:sz w:val="13"/>
              </w:rPr>
              <w:t xml:space="preserve">316.74</w:t>
            </w:r>
          </w:p>
        </w:tc>
        <w:tc>
          <w:tcPr>
            <w:tcW w:w="960" w:type="dxa"/>
            <w:tcBorders/>
            <w:vAlign w:val="center"/>
          </w:tcPr>
          <w:p>
            <w:pPr>
              <w:jc w:val="right"/>
            </w:pPr>
            <w:r>
              <w:rPr>
                <w:rFonts w:ascii="宋体" w:eastAsia="宋体" w:hAnsi="宋体" w:cs="宋体"/>
                <w:b w:val="0"/>
                <w:i w:val="0"/>
                <w:color w:val="000000"/>
                <w:sz w:val="13"/>
              </w:rPr>
              <w:t xml:space="preserve">287.45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29.29</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2013650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149.24</w:t>
            </w:r>
          </w:p>
        </w:tc>
        <w:tc>
          <w:tcPr>
            <w:tcW w:w="960" w:type="dxa"/>
            <w:tcBorders/>
            <w:vAlign w:val="center"/>
          </w:tcPr>
          <w:p>
            <w:pPr>
              <w:jc w:val="right"/>
            </w:pPr>
            <w:r>
              <w:rPr>
                <w:rFonts w:ascii="宋体" w:eastAsia="宋体" w:hAnsi="宋体" w:cs="宋体"/>
                <w:b w:val="0"/>
                <w:i w:val="0"/>
                <w:color w:val="000000"/>
                <w:sz w:val="13"/>
              </w:rPr>
              <w:t xml:space="preserve">149.24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2013699</w:t>
            </w:r>
          </w:p>
        </w:tc>
        <w:tc>
          <w:tcPr>
            <w:tcW w:w="3200" w:type="dxa"/>
            <w:tcBorders/>
            <w:vAlign w:val="center"/>
          </w:tcPr>
          <w:p>
            <w:pPr>
              <w:jc w:val="left"/>
            </w:pPr>
            <w:r>
              <w:rPr>
                <w:rFonts w:ascii="宋体" w:eastAsia="宋体" w:hAnsi="宋体" w:cs="宋体"/>
                <w:b w:val="0"/>
                <w:i w:val="0"/>
                <w:color w:val="000000"/>
                <w:sz w:val="13"/>
              </w:rPr>
              <w:t xml:space="preserve">其他共产党事务支出</w:t>
            </w:r>
          </w:p>
        </w:tc>
        <w:tc>
          <w:tcPr>
            <w:tcW w:w="960" w:type="dxa"/>
            <w:tcBorders/>
            <w:vAlign w:val="center"/>
          </w:tcPr>
          <w:p>
            <w:pPr>
              <w:jc w:val="right"/>
            </w:pPr>
            <w:r>
              <w:rPr>
                <w:rFonts w:ascii="宋体" w:eastAsia="宋体" w:hAnsi="宋体" w:cs="宋体"/>
                <w:b w:val="0"/>
                <w:i w:val="0"/>
                <w:color w:val="000000"/>
                <w:sz w:val="13"/>
              </w:rPr>
              <w:t xml:space="preserve">167.50</w:t>
            </w:r>
          </w:p>
        </w:tc>
        <w:tc>
          <w:tcPr>
            <w:tcW w:w="960" w:type="dxa"/>
            <w:tcBorders/>
            <w:vAlign w:val="center"/>
          </w:tcPr>
          <w:p>
            <w:pPr>
              <w:jc w:val="right"/>
            </w:pPr>
            <w:r>
              <w:rPr>
                <w:rFonts w:ascii="宋体" w:eastAsia="宋体" w:hAnsi="宋体" w:cs="宋体"/>
                <w:b w:val="0"/>
                <w:i w:val="0"/>
                <w:color w:val="000000"/>
                <w:sz w:val="13"/>
              </w:rPr>
              <w:t xml:space="preserve">138.21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29.29</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74.84</w:t>
            </w:r>
          </w:p>
        </w:tc>
        <w:tc>
          <w:tcPr>
            <w:tcW w:w="960" w:type="dxa"/>
            <w:tcBorders/>
            <w:vAlign w:val="center"/>
          </w:tcPr>
          <w:p>
            <w:pPr>
              <w:jc w:val="right"/>
            </w:pPr>
            <w:r>
              <w:rPr>
                <w:rFonts w:ascii="宋体" w:eastAsia="宋体" w:hAnsi="宋体" w:cs="宋体"/>
                <w:b w:val="0"/>
                <w:i w:val="0"/>
                <w:color w:val="000000"/>
                <w:sz w:val="13"/>
              </w:rPr>
              <w:t xml:space="preserve">74.84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w:t>
            </w:r>
          </w:p>
        </w:tc>
        <w:tc>
          <w:tcPr>
            <w:tcW w:w="3200" w:type="dxa"/>
            <w:tcBorders/>
            <w:vAlign w:val="center"/>
          </w:tcPr>
          <w:p>
            <w:pPr>
              <w:jc w:val="left"/>
            </w:pPr>
            <w:r>
              <w:rPr>
                <w:rFonts w:ascii="宋体" w:eastAsia="宋体" w:hAnsi="宋体" w:cs="宋体"/>
                <w:b w:val="0"/>
                <w:i w:val="0"/>
                <w:color w:val="000000"/>
                <w:sz w:val="13"/>
              </w:rPr>
              <w:t xml:space="preserve">进修及培训</w:t>
            </w:r>
          </w:p>
        </w:tc>
        <w:tc>
          <w:tcPr>
            <w:tcW w:w="960" w:type="dxa"/>
            <w:tcBorders/>
            <w:vAlign w:val="center"/>
          </w:tcPr>
          <w:p>
            <w:pPr>
              <w:jc w:val="right"/>
            </w:pPr>
            <w:r>
              <w:rPr>
                <w:rFonts w:ascii="宋体" w:eastAsia="宋体" w:hAnsi="宋体" w:cs="宋体"/>
                <w:b w:val="0"/>
                <w:i w:val="0"/>
                <w:color w:val="000000"/>
                <w:sz w:val="13"/>
              </w:rPr>
              <w:t xml:space="preserve">74.84</w:t>
            </w:r>
          </w:p>
        </w:tc>
        <w:tc>
          <w:tcPr>
            <w:tcW w:w="960" w:type="dxa"/>
            <w:tcBorders/>
            <w:vAlign w:val="center"/>
          </w:tcPr>
          <w:p>
            <w:pPr>
              <w:jc w:val="right"/>
            </w:pPr>
            <w:r>
              <w:rPr>
                <w:rFonts w:ascii="宋体" w:eastAsia="宋体" w:hAnsi="宋体" w:cs="宋体"/>
                <w:b w:val="0"/>
                <w:i w:val="0"/>
                <w:color w:val="000000"/>
                <w:sz w:val="13"/>
              </w:rPr>
              <w:t xml:space="preserve">74.84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2050803</w:t>
            </w:r>
          </w:p>
        </w:tc>
        <w:tc>
          <w:tcPr>
            <w:tcW w:w="3200" w:type="dxa"/>
            <w:tcBorders/>
            <w:vAlign w:val="center"/>
          </w:tcPr>
          <w:p>
            <w:pPr>
              <w:jc w:val="left"/>
            </w:pPr>
            <w:r>
              <w:rPr>
                <w:rFonts w:ascii="宋体" w:eastAsia="宋体" w:hAnsi="宋体" w:cs="宋体"/>
                <w:b w:val="0"/>
                <w:i w:val="0"/>
                <w:color w:val="000000"/>
                <w:sz w:val="13"/>
              </w:rPr>
              <w:t xml:space="preserve">培训支出</w:t>
            </w:r>
          </w:p>
        </w:tc>
        <w:tc>
          <w:tcPr>
            <w:tcW w:w="960" w:type="dxa"/>
            <w:tcBorders/>
            <w:vAlign w:val="center"/>
          </w:tcPr>
          <w:p>
            <w:pPr>
              <w:jc w:val="right"/>
            </w:pPr>
            <w:r>
              <w:rPr>
                <w:rFonts w:ascii="宋体" w:eastAsia="宋体" w:hAnsi="宋体" w:cs="宋体"/>
                <w:b w:val="0"/>
                <w:i w:val="0"/>
                <w:color w:val="000000"/>
                <w:sz w:val="13"/>
              </w:rPr>
              <w:t xml:space="preserve">74.84</w:t>
            </w:r>
          </w:p>
        </w:tc>
        <w:tc>
          <w:tcPr>
            <w:tcW w:w="960" w:type="dxa"/>
            <w:tcBorders/>
            <w:vAlign w:val="center"/>
          </w:tcPr>
          <w:p>
            <w:pPr>
              <w:jc w:val="right"/>
            </w:pPr>
            <w:r>
              <w:rPr>
                <w:rFonts w:ascii="宋体" w:eastAsia="宋体" w:hAnsi="宋体" w:cs="宋体"/>
                <w:b w:val="0"/>
                <w:i w:val="0"/>
                <w:color w:val="000000"/>
                <w:sz w:val="13"/>
              </w:rPr>
              <w:t xml:space="preserve">74.84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36.34</w:t>
            </w:r>
          </w:p>
        </w:tc>
        <w:tc>
          <w:tcPr>
            <w:tcW w:w="960" w:type="dxa"/>
            <w:tcBorders/>
            <w:vAlign w:val="center"/>
          </w:tcPr>
          <w:p>
            <w:pPr>
              <w:jc w:val="right"/>
            </w:pPr>
            <w:r>
              <w:rPr>
                <w:rFonts w:ascii="宋体" w:eastAsia="宋体" w:hAnsi="宋体" w:cs="宋体"/>
                <w:b w:val="0"/>
                <w:i w:val="0"/>
                <w:color w:val="000000"/>
                <w:sz w:val="13"/>
              </w:rPr>
              <w:t xml:space="preserve">36.34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36.34</w:t>
            </w:r>
          </w:p>
        </w:tc>
        <w:tc>
          <w:tcPr>
            <w:tcW w:w="960" w:type="dxa"/>
            <w:tcBorders/>
            <w:vAlign w:val="center"/>
          </w:tcPr>
          <w:p>
            <w:pPr>
              <w:jc w:val="right"/>
            </w:pPr>
            <w:r>
              <w:rPr>
                <w:rFonts w:ascii="宋体" w:eastAsia="宋体" w:hAnsi="宋体" w:cs="宋体"/>
                <w:b w:val="0"/>
                <w:i w:val="0"/>
                <w:color w:val="000000"/>
                <w:sz w:val="13"/>
              </w:rPr>
              <w:t xml:space="preserve">36.34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6.51</w:t>
            </w:r>
          </w:p>
        </w:tc>
        <w:tc>
          <w:tcPr>
            <w:tcW w:w="960" w:type="dxa"/>
            <w:tcBorders/>
            <w:vAlign w:val="center"/>
          </w:tcPr>
          <w:p>
            <w:pPr>
              <w:jc w:val="right"/>
            </w:pPr>
            <w:r>
              <w:rPr>
                <w:rFonts w:ascii="宋体" w:eastAsia="宋体" w:hAnsi="宋体" w:cs="宋体"/>
                <w:b w:val="0"/>
                <w:i w:val="0"/>
                <w:color w:val="000000"/>
                <w:sz w:val="13"/>
              </w:rPr>
              <w:t xml:space="preserve">6.51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19.08</w:t>
            </w:r>
          </w:p>
        </w:tc>
        <w:tc>
          <w:tcPr>
            <w:tcW w:w="960" w:type="dxa"/>
            <w:tcBorders/>
            <w:vAlign w:val="center"/>
          </w:tcPr>
          <w:p>
            <w:pPr>
              <w:jc w:val="right"/>
            </w:pPr>
            <w:r>
              <w:rPr>
                <w:rFonts w:ascii="宋体" w:eastAsia="宋体" w:hAnsi="宋体" w:cs="宋体"/>
                <w:b w:val="0"/>
                <w:i w:val="0"/>
                <w:color w:val="000000"/>
                <w:sz w:val="13"/>
              </w:rPr>
              <w:t xml:space="preserve">19.08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10.75</w:t>
            </w:r>
          </w:p>
        </w:tc>
        <w:tc>
          <w:tcPr>
            <w:tcW w:w="960" w:type="dxa"/>
            <w:tcBorders/>
            <w:vAlign w:val="center"/>
          </w:tcPr>
          <w:p>
            <w:pPr>
              <w:jc w:val="right"/>
            </w:pPr>
            <w:r>
              <w:rPr>
                <w:rFonts w:ascii="宋体" w:eastAsia="宋体" w:hAnsi="宋体" w:cs="宋体"/>
                <w:b w:val="0"/>
                <w:i w:val="0"/>
                <w:color w:val="000000"/>
                <w:sz w:val="13"/>
              </w:rPr>
              <w:t xml:space="preserve">10.75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8.93</w:t>
            </w:r>
          </w:p>
        </w:tc>
        <w:tc>
          <w:tcPr>
            <w:tcW w:w="960" w:type="dxa"/>
            <w:tcBorders/>
            <w:vAlign w:val="center"/>
          </w:tcPr>
          <w:p>
            <w:pPr>
              <w:jc w:val="right"/>
            </w:pPr>
            <w:r>
              <w:rPr>
                <w:rFonts w:ascii="宋体" w:eastAsia="宋体" w:hAnsi="宋体" w:cs="宋体"/>
                <w:b w:val="0"/>
                <w:i w:val="0"/>
                <w:color w:val="000000"/>
                <w:sz w:val="13"/>
              </w:rPr>
              <w:t xml:space="preserve">8.93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8.93</w:t>
            </w:r>
          </w:p>
        </w:tc>
        <w:tc>
          <w:tcPr>
            <w:tcW w:w="960" w:type="dxa"/>
            <w:tcBorders/>
            <w:vAlign w:val="center"/>
          </w:tcPr>
          <w:p>
            <w:pPr>
              <w:jc w:val="right"/>
            </w:pPr>
            <w:r>
              <w:rPr>
                <w:rFonts w:ascii="宋体" w:eastAsia="宋体" w:hAnsi="宋体" w:cs="宋体"/>
                <w:b w:val="0"/>
                <w:i w:val="0"/>
                <w:color w:val="000000"/>
                <w:sz w:val="13"/>
              </w:rPr>
              <w:t xml:space="preserve">8.93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8.93</w:t>
            </w:r>
          </w:p>
        </w:tc>
        <w:tc>
          <w:tcPr>
            <w:tcW w:w="960" w:type="dxa"/>
            <w:tcBorders/>
            <w:vAlign w:val="center"/>
          </w:tcPr>
          <w:p>
            <w:pPr>
              <w:jc w:val="right"/>
            </w:pPr>
            <w:r>
              <w:rPr>
                <w:rFonts w:ascii="宋体" w:eastAsia="宋体" w:hAnsi="宋体" w:cs="宋体"/>
                <w:b w:val="0"/>
                <w:i w:val="0"/>
                <w:color w:val="000000"/>
                <w:sz w:val="13"/>
              </w:rPr>
              <w:t xml:space="preserve">8.93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22.34</w:t>
            </w:r>
          </w:p>
        </w:tc>
        <w:tc>
          <w:tcPr>
            <w:tcW w:w="960" w:type="dxa"/>
            <w:tcBorders/>
            <w:vAlign w:val="center"/>
          </w:tcPr>
          <w:p>
            <w:pPr>
              <w:jc w:val="right"/>
            </w:pPr>
            <w:r>
              <w:rPr>
                <w:rFonts w:ascii="宋体" w:eastAsia="宋体" w:hAnsi="宋体" w:cs="宋体"/>
                <w:b w:val="0"/>
                <w:i w:val="0"/>
                <w:color w:val="000000"/>
                <w:sz w:val="13"/>
              </w:rPr>
              <w:t xml:space="preserve">22.34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22.34</w:t>
            </w:r>
          </w:p>
        </w:tc>
        <w:tc>
          <w:tcPr>
            <w:tcW w:w="960" w:type="dxa"/>
            <w:tcBorders/>
            <w:vAlign w:val="center"/>
          </w:tcPr>
          <w:p>
            <w:pPr>
              <w:jc w:val="right"/>
            </w:pPr>
            <w:r>
              <w:rPr>
                <w:rFonts w:ascii="宋体" w:eastAsia="宋体" w:hAnsi="宋体" w:cs="宋体"/>
                <w:b w:val="0"/>
                <w:i w:val="0"/>
                <w:color w:val="000000"/>
                <w:sz w:val="13"/>
              </w:rPr>
              <w:t xml:space="preserve">22.34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22.34</w:t>
            </w:r>
          </w:p>
        </w:tc>
        <w:tc>
          <w:tcPr>
            <w:tcW w:w="960" w:type="dxa"/>
            <w:tcBorders/>
            <w:vAlign w:val="center"/>
          </w:tcPr>
          <w:p>
            <w:pPr>
              <w:jc w:val="right"/>
            </w:pPr>
            <w:r>
              <w:rPr>
                <w:rFonts w:ascii="宋体" w:eastAsia="宋体" w:hAnsi="宋体" w:cs="宋体"/>
                <w:b w:val="0"/>
                <w:i w:val="0"/>
                <w:color w:val="000000"/>
                <w:sz w:val="13"/>
              </w:rPr>
              <w:t xml:space="preserve">22.34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部门：中共辽宁省沈阳市浑南区委党校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465.15</w:t>
            </w:r>
          </w:p>
        </w:tc>
        <w:tc>
          <w:tcPr>
            <w:tcW w:w="1060" w:type="dxa"/>
            <w:tcBorders/>
            <w:vAlign w:val="center"/>
          </w:tcPr>
          <w:p>
            <w:pPr>
              <w:jc w:val="right"/>
            </w:pPr>
            <w:r>
              <w:rPr>
                <w:rFonts w:ascii="宋体" w:eastAsia="宋体" w:hAnsi="宋体" w:cs="宋体"/>
                <w:b/>
                <w:i w:val="0"/>
                <w:color w:val="000000"/>
                <w:sz w:val="14"/>
              </w:rPr>
              <w:t xml:space="preserve">216.86</w:t>
            </w:r>
          </w:p>
        </w:tc>
        <w:tc>
          <w:tcPr>
            <w:tcW w:w="1060" w:type="dxa"/>
            <w:tcBorders/>
            <w:vAlign w:val="center"/>
          </w:tcPr>
          <w:p>
            <w:pPr>
              <w:jc w:val="right"/>
            </w:pPr>
            <w:r>
              <w:rPr>
                <w:rFonts w:ascii="宋体" w:eastAsia="宋体" w:hAnsi="宋体" w:cs="宋体"/>
                <w:b/>
                <w:i w:val="0"/>
                <w:color w:val="000000"/>
                <w:sz w:val="14"/>
              </w:rPr>
              <w:t xml:space="preserve">248.29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322.70</w:t>
            </w:r>
          </w:p>
        </w:tc>
        <w:tc>
          <w:tcPr>
            <w:tcW w:w="1060" w:type="dxa"/>
            <w:tcBorders/>
            <w:vAlign w:val="center"/>
          </w:tcPr>
          <w:p>
            <w:pPr>
              <w:jc w:val="right"/>
            </w:pPr>
            <w:r>
              <w:rPr>
                <w:rFonts w:ascii="宋体" w:eastAsia="宋体" w:hAnsi="宋体" w:cs="宋体"/>
                <w:b w:val="0"/>
                <w:i w:val="0"/>
                <w:color w:val="000000"/>
                <w:sz w:val="14"/>
              </w:rPr>
              <w:t xml:space="preserve">149.24</w:t>
            </w:r>
          </w:p>
        </w:tc>
        <w:tc>
          <w:tcPr>
            <w:tcW w:w="1060" w:type="dxa"/>
            <w:tcBorders/>
            <w:vAlign w:val="center"/>
          </w:tcPr>
          <w:p>
            <w:pPr>
              <w:jc w:val="right"/>
            </w:pPr>
            <w:r>
              <w:rPr>
                <w:rFonts w:ascii="宋体" w:eastAsia="宋体" w:hAnsi="宋体" w:cs="宋体"/>
                <w:b w:val="0"/>
                <w:i w:val="0"/>
                <w:color w:val="000000"/>
                <w:sz w:val="14"/>
              </w:rPr>
              <w:t xml:space="preserve">173.46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20136</w:t>
            </w:r>
          </w:p>
        </w:tc>
        <w:tc>
          <w:tcPr>
            <w:tcW w:w="3440" w:type="dxa"/>
            <w:tcBorders/>
            <w:vAlign w:val="center"/>
          </w:tcPr>
          <w:p>
            <w:pPr>
              <w:jc w:val="left"/>
            </w:pPr>
            <w:r>
              <w:rPr>
                <w:rFonts w:ascii="宋体" w:eastAsia="宋体" w:hAnsi="宋体" w:cs="宋体"/>
                <w:b w:val="0"/>
                <w:i w:val="0"/>
                <w:color w:val="000000"/>
                <w:sz w:val="14"/>
              </w:rPr>
              <w:t xml:space="preserve">其他共产党事务支出</w:t>
            </w:r>
          </w:p>
        </w:tc>
        <w:tc>
          <w:tcPr>
            <w:tcW w:w="1060" w:type="dxa"/>
            <w:tcBorders/>
            <w:vAlign w:val="center"/>
          </w:tcPr>
          <w:p>
            <w:pPr>
              <w:jc w:val="right"/>
            </w:pPr>
            <w:r>
              <w:rPr>
                <w:rFonts w:ascii="宋体" w:eastAsia="宋体" w:hAnsi="宋体" w:cs="宋体"/>
                <w:b w:val="0"/>
                <w:i w:val="0"/>
                <w:color w:val="000000"/>
                <w:sz w:val="14"/>
              </w:rPr>
              <w:t xml:space="preserve">322.70</w:t>
            </w:r>
          </w:p>
        </w:tc>
        <w:tc>
          <w:tcPr>
            <w:tcW w:w="1060" w:type="dxa"/>
            <w:tcBorders/>
            <w:vAlign w:val="center"/>
          </w:tcPr>
          <w:p>
            <w:pPr>
              <w:jc w:val="right"/>
            </w:pPr>
            <w:r>
              <w:rPr>
                <w:rFonts w:ascii="宋体" w:eastAsia="宋体" w:hAnsi="宋体" w:cs="宋体"/>
                <w:b w:val="0"/>
                <w:i w:val="0"/>
                <w:color w:val="000000"/>
                <w:sz w:val="14"/>
              </w:rPr>
              <w:t xml:space="preserve">149.24</w:t>
            </w:r>
          </w:p>
        </w:tc>
        <w:tc>
          <w:tcPr>
            <w:tcW w:w="1060" w:type="dxa"/>
            <w:tcBorders/>
            <w:vAlign w:val="center"/>
          </w:tcPr>
          <w:p>
            <w:pPr>
              <w:jc w:val="right"/>
            </w:pPr>
            <w:r>
              <w:rPr>
                <w:rFonts w:ascii="宋体" w:eastAsia="宋体" w:hAnsi="宋体" w:cs="宋体"/>
                <w:b w:val="0"/>
                <w:i w:val="0"/>
                <w:color w:val="000000"/>
                <w:sz w:val="14"/>
              </w:rPr>
              <w:t xml:space="preserve">173.46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2013650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149.24</w:t>
            </w:r>
          </w:p>
        </w:tc>
        <w:tc>
          <w:tcPr>
            <w:tcW w:w="1060" w:type="dxa"/>
            <w:tcBorders/>
            <w:vAlign w:val="center"/>
          </w:tcPr>
          <w:p>
            <w:pPr>
              <w:jc w:val="right"/>
            </w:pPr>
            <w:r>
              <w:rPr>
                <w:rFonts w:ascii="宋体" w:eastAsia="宋体" w:hAnsi="宋体" w:cs="宋体"/>
                <w:b w:val="0"/>
                <w:i w:val="0"/>
                <w:color w:val="000000"/>
                <w:sz w:val="14"/>
              </w:rPr>
              <w:t xml:space="preserve">149.24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2013699</w:t>
            </w:r>
          </w:p>
        </w:tc>
        <w:tc>
          <w:tcPr>
            <w:tcW w:w="3440" w:type="dxa"/>
            <w:tcBorders/>
            <w:vAlign w:val="center"/>
          </w:tcPr>
          <w:p>
            <w:pPr>
              <w:jc w:val="left"/>
            </w:pPr>
            <w:r>
              <w:rPr>
                <w:rFonts w:ascii="宋体" w:eastAsia="宋体" w:hAnsi="宋体" w:cs="宋体"/>
                <w:b w:val="0"/>
                <w:i w:val="0"/>
                <w:color w:val="000000"/>
                <w:sz w:val="14"/>
              </w:rPr>
              <w:t xml:space="preserve">其他共产党事务支出</w:t>
            </w:r>
          </w:p>
        </w:tc>
        <w:tc>
          <w:tcPr>
            <w:tcW w:w="1060" w:type="dxa"/>
            <w:tcBorders/>
            <w:vAlign w:val="center"/>
          </w:tcPr>
          <w:p>
            <w:pPr>
              <w:jc w:val="right"/>
            </w:pPr>
            <w:r>
              <w:rPr>
                <w:rFonts w:ascii="宋体" w:eastAsia="宋体" w:hAnsi="宋体" w:cs="宋体"/>
                <w:b w:val="0"/>
                <w:i w:val="0"/>
                <w:color w:val="000000"/>
                <w:sz w:val="14"/>
              </w:rPr>
              <w:t xml:space="preserve">173.46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173.46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74.84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74.84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w:t>
            </w:r>
          </w:p>
        </w:tc>
        <w:tc>
          <w:tcPr>
            <w:tcW w:w="3440" w:type="dxa"/>
            <w:tcBorders/>
            <w:vAlign w:val="center"/>
          </w:tcPr>
          <w:p>
            <w:pPr>
              <w:jc w:val="left"/>
            </w:pPr>
            <w:r>
              <w:rPr>
                <w:rFonts w:ascii="宋体" w:eastAsia="宋体" w:hAnsi="宋体" w:cs="宋体"/>
                <w:b w:val="0"/>
                <w:i w:val="0"/>
                <w:color w:val="000000"/>
                <w:sz w:val="14"/>
              </w:rPr>
              <w:t xml:space="preserve">进修及培训</w:t>
            </w:r>
          </w:p>
        </w:tc>
        <w:tc>
          <w:tcPr>
            <w:tcW w:w="1060" w:type="dxa"/>
            <w:tcBorders/>
            <w:vAlign w:val="center"/>
          </w:tcPr>
          <w:p>
            <w:pPr>
              <w:jc w:val="right"/>
            </w:pPr>
            <w:r>
              <w:rPr>
                <w:rFonts w:ascii="宋体" w:eastAsia="宋体" w:hAnsi="宋体" w:cs="宋体"/>
                <w:b w:val="0"/>
                <w:i w:val="0"/>
                <w:color w:val="000000"/>
                <w:sz w:val="14"/>
              </w:rPr>
              <w:t xml:space="preserve">74.84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74.84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2050803</w:t>
            </w:r>
          </w:p>
        </w:tc>
        <w:tc>
          <w:tcPr>
            <w:tcW w:w="3440" w:type="dxa"/>
            <w:tcBorders/>
            <w:vAlign w:val="center"/>
          </w:tcPr>
          <w:p>
            <w:pPr>
              <w:jc w:val="left"/>
            </w:pPr>
            <w:r>
              <w:rPr>
                <w:rFonts w:ascii="宋体" w:eastAsia="宋体" w:hAnsi="宋体" w:cs="宋体"/>
                <w:b w:val="0"/>
                <w:i w:val="0"/>
                <w:color w:val="000000"/>
                <w:sz w:val="14"/>
              </w:rPr>
              <w:t xml:space="preserve">培训支出</w:t>
            </w:r>
          </w:p>
        </w:tc>
        <w:tc>
          <w:tcPr>
            <w:tcW w:w="1060" w:type="dxa"/>
            <w:tcBorders/>
            <w:vAlign w:val="center"/>
          </w:tcPr>
          <w:p>
            <w:pPr>
              <w:jc w:val="right"/>
            </w:pPr>
            <w:r>
              <w:rPr>
                <w:rFonts w:ascii="宋体" w:eastAsia="宋体" w:hAnsi="宋体" w:cs="宋体"/>
                <w:b w:val="0"/>
                <w:i w:val="0"/>
                <w:color w:val="000000"/>
                <w:sz w:val="14"/>
              </w:rPr>
              <w:t xml:space="preserve">74.84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74.84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36.34</w:t>
            </w:r>
          </w:p>
        </w:tc>
        <w:tc>
          <w:tcPr>
            <w:tcW w:w="1060" w:type="dxa"/>
            <w:tcBorders/>
            <w:vAlign w:val="center"/>
          </w:tcPr>
          <w:p>
            <w:pPr>
              <w:jc w:val="right"/>
            </w:pPr>
            <w:r>
              <w:rPr>
                <w:rFonts w:ascii="宋体" w:eastAsia="宋体" w:hAnsi="宋体" w:cs="宋体"/>
                <w:b w:val="0"/>
                <w:i w:val="0"/>
                <w:color w:val="000000"/>
                <w:sz w:val="14"/>
              </w:rPr>
              <w:t xml:space="preserve">36.34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36.34</w:t>
            </w:r>
          </w:p>
        </w:tc>
        <w:tc>
          <w:tcPr>
            <w:tcW w:w="1060" w:type="dxa"/>
            <w:tcBorders/>
            <w:vAlign w:val="center"/>
          </w:tcPr>
          <w:p>
            <w:pPr>
              <w:jc w:val="right"/>
            </w:pPr>
            <w:r>
              <w:rPr>
                <w:rFonts w:ascii="宋体" w:eastAsia="宋体" w:hAnsi="宋体" w:cs="宋体"/>
                <w:b w:val="0"/>
                <w:i w:val="0"/>
                <w:color w:val="000000"/>
                <w:sz w:val="14"/>
              </w:rPr>
              <w:t xml:space="preserve">36.34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6.51</w:t>
            </w:r>
          </w:p>
        </w:tc>
        <w:tc>
          <w:tcPr>
            <w:tcW w:w="1060" w:type="dxa"/>
            <w:tcBorders/>
            <w:vAlign w:val="center"/>
          </w:tcPr>
          <w:p>
            <w:pPr>
              <w:jc w:val="right"/>
            </w:pPr>
            <w:r>
              <w:rPr>
                <w:rFonts w:ascii="宋体" w:eastAsia="宋体" w:hAnsi="宋体" w:cs="宋体"/>
                <w:b w:val="0"/>
                <w:i w:val="0"/>
                <w:color w:val="000000"/>
                <w:sz w:val="14"/>
              </w:rPr>
              <w:t xml:space="preserve">6.51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19.08</w:t>
            </w:r>
          </w:p>
        </w:tc>
        <w:tc>
          <w:tcPr>
            <w:tcW w:w="1060" w:type="dxa"/>
            <w:tcBorders/>
            <w:vAlign w:val="center"/>
          </w:tcPr>
          <w:p>
            <w:pPr>
              <w:jc w:val="right"/>
            </w:pPr>
            <w:r>
              <w:rPr>
                <w:rFonts w:ascii="宋体" w:eastAsia="宋体" w:hAnsi="宋体" w:cs="宋体"/>
                <w:b w:val="0"/>
                <w:i w:val="0"/>
                <w:color w:val="000000"/>
                <w:sz w:val="14"/>
              </w:rPr>
              <w:t xml:space="preserve">19.08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10.75</w:t>
            </w:r>
          </w:p>
        </w:tc>
        <w:tc>
          <w:tcPr>
            <w:tcW w:w="1060" w:type="dxa"/>
            <w:tcBorders/>
            <w:vAlign w:val="center"/>
          </w:tcPr>
          <w:p>
            <w:pPr>
              <w:jc w:val="right"/>
            </w:pPr>
            <w:r>
              <w:rPr>
                <w:rFonts w:ascii="宋体" w:eastAsia="宋体" w:hAnsi="宋体" w:cs="宋体"/>
                <w:b w:val="0"/>
                <w:i w:val="0"/>
                <w:color w:val="000000"/>
                <w:sz w:val="14"/>
              </w:rPr>
              <w:t xml:space="preserve">10.75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8.93</w:t>
            </w:r>
          </w:p>
        </w:tc>
        <w:tc>
          <w:tcPr>
            <w:tcW w:w="1060" w:type="dxa"/>
            <w:tcBorders/>
            <w:vAlign w:val="center"/>
          </w:tcPr>
          <w:p>
            <w:pPr>
              <w:jc w:val="right"/>
            </w:pPr>
            <w:r>
              <w:rPr>
                <w:rFonts w:ascii="宋体" w:eastAsia="宋体" w:hAnsi="宋体" w:cs="宋体"/>
                <w:b w:val="0"/>
                <w:i w:val="0"/>
                <w:color w:val="000000"/>
                <w:sz w:val="14"/>
              </w:rPr>
              <w:t xml:space="preserve">8.93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8.93</w:t>
            </w:r>
          </w:p>
        </w:tc>
        <w:tc>
          <w:tcPr>
            <w:tcW w:w="1060" w:type="dxa"/>
            <w:tcBorders/>
            <w:vAlign w:val="center"/>
          </w:tcPr>
          <w:p>
            <w:pPr>
              <w:jc w:val="right"/>
            </w:pPr>
            <w:r>
              <w:rPr>
                <w:rFonts w:ascii="宋体" w:eastAsia="宋体" w:hAnsi="宋体" w:cs="宋体"/>
                <w:b w:val="0"/>
                <w:i w:val="0"/>
                <w:color w:val="000000"/>
                <w:sz w:val="14"/>
              </w:rPr>
              <w:t xml:space="preserve">8.93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8.93</w:t>
            </w:r>
          </w:p>
        </w:tc>
        <w:tc>
          <w:tcPr>
            <w:tcW w:w="1060" w:type="dxa"/>
            <w:tcBorders/>
            <w:vAlign w:val="center"/>
          </w:tcPr>
          <w:p>
            <w:pPr>
              <w:jc w:val="right"/>
            </w:pPr>
            <w:r>
              <w:rPr>
                <w:rFonts w:ascii="宋体" w:eastAsia="宋体" w:hAnsi="宋体" w:cs="宋体"/>
                <w:b w:val="0"/>
                <w:i w:val="0"/>
                <w:color w:val="000000"/>
                <w:sz w:val="14"/>
              </w:rPr>
              <w:t xml:space="preserve">8.93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22.34</w:t>
            </w:r>
          </w:p>
        </w:tc>
        <w:tc>
          <w:tcPr>
            <w:tcW w:w="1060" w:type="dxa"/>
            <w:tcBorders/>
            <w:vAlign w:val="center"/>
          </w:tcPr>
          <w:p>
            <w:pPr>
              <w:jc w:val="right"/>
            </w:pPr>
            <w:r>
              <w:rPr>
                <w:rFonts w:ascii="宋体" w:eastAsia="宋体" w:hAnsi="宋体" w:cs="宋体"/>
                <w:b w:val="0"/>
                <w:i w:val="0"/>
                <w:color w:val="000000"/>
                <w:sz w:val="14"/>
              </w:rPr>
              <w:t xml:space="preserve">22.34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22.34</w:t>
            </w:r>
          </w:p>
        </w:tc>
        <w:tc>
          <w:tcPr>
            <w:tcW w:w="1060" w:type="dxa"/>
            <w:tcBorders/>
            <w:vAlign w:val="center"/>
          </w:tcPr>
          <w:p>
            <w:pPr>
              <w:jc w:val="right"/>
            </w:pPr>
            <w:r>
              <w:rPr>
                <w:rFonts w:ascii="宋体" w:eastAsia="宋体" w:hAnsi="宋体" w:cs="宋体"/>
                <w:b w:val="0"/>
                <w:i w:val="0"/>
                <w:color w:val="000000"/>
                <w:sz w:val="14"/>
              </w:rPr>
              <w:t xml:space="preserve">22.34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22.34</w:t>
            </w:r>
          </w:p>
        </w:tc>
        <w:tc>
          <w:tcPr>
            <w:tcW w:w="1060" w:type="dxa"/>
            <w:tcBorders/>
            <w:vAlign w:val="center"/>
          </w:tcPr>
          <w:p>
            <w:pPr>
              <w:jc w:val="right"/>
            </w:pPr>
            <w:r>
              <w:rPr>
                <w:rFonts w:ascii="宋体" w:eastAsia="宋体" w:hAnsi="宋体" w:cs="宋体"/>
                <w:b w:val="0"/>
                <w:i w:val="0"/>
                <w:color w:val="000000"/>
                <w:sz w:val="14"/>
              </w:rPr>
              <w:t xml:space="preserve">22.34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部门：中共辽宁省沈阳市浑南区委党校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429.91</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287.45</w:t>
            </w:r>
          </w:p>
        </w:tc>
        <w:tc>
          <w:tcPr>
            <w:tcW w:w="1100" w:type="dxa"/>
            <w:tcBorders/>
            <w:vAlign w:val="center"/>
          </w:tcPr>
          <w:p>
            <w:pPr>
              <w:jc w:val="right"/>
            </w:pPr>
            <w:r>
              <w:rPr>
                <w:rFonts w:ascii="宋体" w:eastAsia="宋体" w:hAnsi="宋体" w:cs="宋体"/>
                <w:b w:val="0"/>
                <w:i w:val="0"/>
                <w:color w:val="000000"/>
                <w:sz w:val="14"/>
              </w:rPr>
              <w:t xml:space="preserve">287.45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74.84</w:t>
            </w:r>
          </w:p>
        </w:tc>
        <w:tc>
          <w:tcPr>
            <w:tcW w:w="1100" w:type="dxa"/>
            <w:tcBorders/>
            <w:vAlign w:val="center"/>
          </w:tcPr>
          <w:p>
            <w:pPr>
              <w:jc w:val="right"/>
            </w:pPr>
            <w:r>
              <w:rPr>
                <w:rFonts w:ascii="宋体" w:eastAsia="宋体" w:hAnsi="宋体" w:cs="宋体"/>
                <w:b w:val="0"/>
                <w:i w:val="0"/>
                <w:color w:val="000000"/>
                <w:sz w:val="14"/>
              </w:rPr>
              <w:t xml:space="preserve">74.84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36.35</w:t>
            </w:r>
          </w:p>
        </w:tc>
        <w:tc>
          <w:tcPr>
            <w:tcW w:w="1100" w:type="dxa"/>
            <w:tcBorders/>
            <w:vAlign w:val="center"/>
          </w:tcPr>
          <w:p>
            <w:pPr>
              <w:jc w:val="right"/>
            </w:pPr>
            <w:r>
              <w:rPr>
                <w:rFonts w:ascii="宋体" w:eastAsia="宋体" w:hAnsi="宋体" w:cs="宋体"/>
                <w:b w:val="0"/>
                <w:i w:val="0"/>
                <w:color w:val="000000"/>
                <w:sz w:val="14"/>
              </w:rPr>
              <w:t xml:space="preserve">36.35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8.93</w:t>
            </w:r>
          </w:p>
        </w:tc>
        <w:tc>
          <w:tcPr>
            <w:tcW w:w="1100" w:type="dxa"/>
            <w:tcBorders/>
            <w:vAlign w:val="center"/>
          </w:tcPr>
          <w:p>
            <w:pPr>
              <w:jc w:val="right"/>
            </w:pPr>
            <w:r>
              <w:rPr>
                <w:rFonts w:ascii="宋体" w:eastAsia="宋体" w:hAnsi="宋体" w:cs="宋体"/>
                <w:b w:val="0"/>
                <w:i w:val="0"/>
                <w:color w:val="000000"/>
                <w:sz w:val="14"/>
              </w:rPr>
              <w:t xml:space="preserve">8.93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22.34</w:t>
            </w:r>
          </w:p>
        </w:tc>
        <w:tc>
          <w:tcPr>
            <w:tcW w:w="1100" w:type="dxa"/>
            <w:tcBorders/>
            <w:vAlign w:val="center"/>
          </w:tcPr>
          <w:p>
            <w:pPr>
              <w:jc w:val="right"/>
            </w:pPr>
            <w:r>
              <w:rPr>
                <w:rFonts w:ascii="宋体" w:eastAsia="宋体" w:hAnsi="宋体" w:cs="宋体"/>
                <w:b w:val="0"/>
                <w:i w:val="0"/>
                <w:color w:val="000000"/>
                <w:sz w:val="14"/>
              </w:rPr>
              <w:t xml:space="preserve">22.34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429.91</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429.91</w:t>
            </w:r>
          </w:p>
        </w:tc>
        <w:tc>
          <w:tcPr>
            <w:tcW w:w="1100" w:type="dxa"/>
            <w:tcBorders/>
            <w:vAlign w:val="center"/>
          </w:tcPr>
          <w:p>
            <w:pPr>
              <w:jc w:val="right"/>
            </w:pPr>
            <w:r>
              <w:rPr>
                <w:rFonts w:ascii="宋体" w:eastAsia="宋体" w:hAnsi="宋体" w:cs="宋体"/>
                <w:b w:val="0"/>
                <w:i w:val="0"/>
                <w:color w:val="000000"/>
                <w:sz w:val="14"/>
              </w:rPr>
              <w:t xml:space="preserve">429.91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429.91</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429.91</w:t>
            </w:r>
          </w:p>
        </w:tc>
        <w:tc>
          <w:tcPr>
            <w:tcW w:w="1100" w:type="dxa"/>
            <w:tcBorders/>
            <w:vAlign w:val="center"/>
          </w:tcPr>
          <w:p>
            <w:pPr>
              <w:jc w:val="right"/>
            </w:pPr>
            <w:r>
              <w:rPr>
                <w:rFonts w:ascii="宋体" w:eastAsia="宋体" w:hAnsi="宋体" w:cs="宋体"/>
                <w:b w:val="0"/>
                <w:i w:val="0"/>
                <w:color w:val="000000"/>
                <w:sz w:val="14"/>
              </w:rPr>
              <w:t xml:space="preserve">429.91</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部门：中共辽宁省沈阳市浑南区委党校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429.91</w:t>
            </w:r>
          </w:p>
        </w:tc>
        <w:tc>
          <w:tcPr>
            <w:tcW w:w="1780" w:type="dxa"/>
            <w:tcBorders/>
            <w:vAlign w:val="center"/>
          </w:tcPr>
          <w:p>
            <w:pPr>
              <w:jc w:val="right"/>
            </w:pPr>
            <w:r>
              <w:rPr>
                <w:rFonts w:ascii="宋体" w:eastAsia="宋体" w:hAnsi="宋体" w:cs="宋体"/>
                <w:b/>
                <w:i w:val="0"/>
                <w:color w:val="000000"/>
                <w:sz w:val="18"/>
              </w:rPr>
              <w:t xml:space="preserve">216.86</w:t>
            </w:r>
          </w:p>
        </w:tc>
        <w:tc>
          <w:tcPr>
            <w:tcW w:w="1772" w:type="dxa"/>
            <w:tcBorders/>
            <w:vAlign w:val="center"/>
          </w:tcPr>
          <w:p>
            <w:pPr>
              <w:jc w:val="right"/>
            </w:pPr>
            <w:r>
              <w:rPr>
                <w:rFonts w:ascii="宋体" w:eastAsia="宋体" w:hAnsi="宋体" w:cs="宋体"/>
                <w:b/>
                <w:i w:val="0"/>
                <w:color w:val="000000"/>
                <w:sz w:val="18"/>
              </w:rPr>
              <w:t xml:space="preserve">213.04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287.45</w:t>
            </w:r>
          </w:p>
        </w:tc>
        <w:tc>
          <w:tcPr>
            <w:tcW w:w="1780" w:type="dxa"/>
            <w:tcBorders/>
            <w:vAlign w:val="center"/>
          </w:tcPr>
          <w:p>
            <w:pPr>
              <w:jc w:val="right"/>
            </w:pPr>
            <w:r>
              <w:rPr>
                <w:rFonts w:ascii="宋体" w:eastAsia="宋体" w:hAnsi="宋体" w:cs="宋体"/>
                <w:b w:val="0"/>
                <w:i w:val="0"/>
                <w:color w:val="000000"/>
                <w:sz w:val="18"/>
              </w:rPr>
              <w:t xml:space="preserve">149.24</w:t>
            </w:r>
          </w:p>
        </w:tc>
        <w:tc>
          <w:tcPr>
            <w:tcW w:w="1772" w:type="dxa"/>
            <w:tcBorders/>
            <w:vAlign w:val="center"/>
          </w:tcPr>
          <w:p>
            <w:pPr>
              <w:jc w:val="right"/>
            </w:pPr>
            <w:r>
              <w:rPr>
                <w:rFonts w:ascii="宋体" w:eastAsia="宋体" w:hAnsi="宋体" w:cs="宋体"/>
                <w:b w:val="0"/>
                <w:i w:val="0"/>
                <w:color w:val="000000"/>
                <w:sz w:val="18"/>
              </w:rPr>
              <w:t xml:space="preserve">138.21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20136</w:t>
            </w:r>
          </w:p>
        </w:tc>
        <w:tc>
          <w:tcPr>
            <w:tcW w:w="4300" w:type="dxa"/>
            <w:tcBorders/>
            <w:vAlign w:val="center"/>
          </w:tcPr>
          <w:p>
            <w:pPr>
              <w:jc w:val="left"/>
            </w:pPr>
            <w:r>
              <w:rPr>
                <w:rFonts w:ascii="宋体" w:eastAsia="宋体" w:hAnsi="宋体" w:cs="宋体"/>
                <w:b w:val="0"/>
                <w:i w:val="0"/>
                <w:color w:val="000000"/>
                <w:sz w:val="18"/>
              </w:rPr>
              <w:t xml:space="preserve">其他共产党事务支出</w:t>
            </w:r>
          </w:p>
        </w:tc>
        <w:tc>
          <w:tcPr>
            <w:tcW w:w="1780" w:type="dxa"/>
            <w:tcBorders/>
            <w:vAlign w:val="center"/>
          </w:tcPr>
          <w:p>
            <w:pPr>
              <w:jc w:val="right"/>
            </w:pPr>
            <w:r>
              <w:rPr>
                <w:rFonts w:ascii="宋体" w:eastAsia="宋体" w:hAnsi="宋体" w:cs="宋体"/>
                <w:b w:val="0"/>
                <w:i w:val="0"/>
                <w:color w:val="000000"/>
                <w:sz w:val="18"/>
              </w:rPr>
              <w:t xml:space="preserve">287.45</w:t>
            </w:r>
          </w:p>
        </w:tc>
        <w:tc>
          <w:tcPr>
            <w:tcW w:w="1780" w:type="dxa"/>
            <w:tcBorders/>
            <w:vAlign w:val="center"/>
          </w:tcPr>
          <w:p>
            <w:pPr>
              <w:jc w:val="right"/>
            </w:pPr>
            <w:r>
              <w:rPr>
                <w:rFonts w:ascii="宋体" w:eastAsia="宋体" w:hAnsi="宋体" w:cs="宋体"/>
                <w:b w:val="0"/>
                <w:i w:val="0"/>
                <w:color w:val="000000"/>
                <w:sz w:val="18"/>
              </w:rPr>
              <w:t xml:space="preserve">149.24</w:t>
            </w:r>
          </w:p>
        </w:tc>
        <w:tc>
          <w:tcPr>
            <w:tcW w:w="1772" w:type="dxa"/>
            <w:tcBorders/>
            <w:vAlign w:val="center"/>
          </w:tcPr>
          <w:p>
            <w:pPr>
              <w:jc w:val="right"/>
            </w:pPr>
            <w:r>
              <w:rPr>
                <w:rFonts w:ascii="宋体" w:eastAsia="宋体" w:hAnsi="宋体" w:cs="宋体"/>
                <w:b w:val="0"/>
                <w:i w:val="0"/>
                <w:color w:val="000000"/>
                <w:sz w:val="18"/>
              </w:rPr>
              <w:t xml:space="preserve">138.21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2013650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149.24</w:t>
            </w:r>
          </w:p>
        </w:tc>
        <w:tc>
          <w:tcPr>
            <w:tcW w:w="1780" w:type="dxa"/>
            <w:tcBorders/>
            <w:vAlign w:val="center"/>
          </w:tcPr>
          <w:p>
            <w:pPr>
              <w:jc w:val="right"/>
            </w:pPr>
            <w:r>
              <w:rPr>
                <w:rFonts w:ascii="宋体" w:eastAsia="宋体" w:hAnsi="宋体" w:cs="宋体"/>
                <w:b w:val="0"/>
                <w:i w:val="0"/>
                <w:color w:val="000000"/>
                <w:sz w:val="18"/>
              </w:rPr>
              <w:t xml:space="preserve">149.24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2013699</w:t>
            </w:r>
          </w:p>
        </w:tc>
        <w:tc>
          <w:tcPr>
            <w:tcW w:w="4300" w:type="dxa"/>
            <w:tcBorders/>
            <w:vAlign w:val="center"/>
          </w:tcPr>
          <w:p>
            <w:pPr>
              <w:jc w:val="left"/>
            </w:pPr>
            <w:r>
              <w:rPr>
                <w:rFonts w:ascii="宋体" w:eastAsia="宋体" w:hAnsi="宋体" w:cs="宋体"/>
                <w:b w:val="0"/>
                <w:i w:val="0"/>
                <w:color w:val="000000"/>
                <w:sz w:val="18"/>
              </w:rPr>
              <w:t xml:space="preserve">其他共产党事务支出</w:t>
            </w:r>
          </w:p>
        </w:tc>
        <w:tc>
          <w:tcPr>
            <w:tcW w:w="1780" w:type="dxa"/>
            <w:tcBorders/>
            <w:vAlign w:val="center"/>
          </w:tcPr>
          <w:p>
            <w:pPr>
              <w:jc w:val="right"/>
            </w:pPr>
            <w:r>
              <w:rPr>
                <w:rFonts w:ascii="宋体" w:eastAsia="宋体" w:hAnsi="宋体" w:cs="宋体"/>
                <w:b w:val="0"/>
                <w:i w:val="0"/>
                <w:color w:val="000000"/>
                <w:sz w:val="18"/>
              </w:rPr>
              <w:t xml:space="preserve">138.21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138.21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74.84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74.84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w:t>
            </w:r>
          </w:p>
        </w:tc>
        <w:tc>
          <w:tcPr>
            <w:tcW w:w="4300" w:type="dxa"/>
            <w:tcBorders/>
            <w:vAlign w:val="center"/>
          </w:tcPr>
          <w:p>
            <w:pPr>
              <w:jc w:val="left"/>
            </w:pPr>
            <w:r>
              <w:rPr>
                <w:rFonts w:ascii="宋体" w:eastAsia="宋体" w:hAnsi="宋体" w:cs="宋体"/>
                <w:b w:val="0"/>
                <w:i w:val="0"/>
                <w:color w:val="000000"/>
                <w:sz w:val="18"/>
              </w:rPr>
              <w:t xml:space="preserve">进修及培训</w:t>
            </w:r>
          </w:p>
        </w:tc>
        <w:tc>
          <w:tcPr>
            <w:tcW w:w="1780" w:type="dxa"/>
            <w:tcBorders/>
            <w:vAlign w:val="center"/>
          </w:tcPr>
          <w:p>
            <w:pPr>
              <w:jc w:val="right"/>
            </w:pPr>
            <w:r>
              <w:rPr>
                <w:rFonts w:ascii="宋体" w:eastAsia="宋体" w:hAnsi="宋体" w:cs="宋体"/>
                <w:b w:val="0"/>
                <w:i w:val="0"/>
                <w:color w:val="000000"/>
                <w:sz w:val="18"/>
              </w:rPr>
              <w:t xml:space="preserve">74.84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74.84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2050803</w:t>
            </w:r>
          </w:p>
        </w:tc>
        <w:tc>
          <w:tcPr>
            <w:tcW w:w="4300" w:type="dxa"/>
            <w:tcBorders/>
            <w:vAlign w:val="center"/>
          </w:tcPr>
          <w:p>
            <w:pPr>
              <w:jc w:val="left"/>
            </w:pPr>
            <w:r>
              <w:rPr>
                <w:rFonts w:ascii="宋体" w:eastAsia="宋体" w:hAnsi="宋体" w:cs="宋体"/>
                <w:b w:val="0"/>
                <w:i w:val="0"/>
                <w:color w:val="000000"/>
                <w:sz w:val="18"/>
              </w:rPr>
              <w:t xml:space="preserve">培训支出</w:t>
            </w:r>
          </w:p>
        </w:tc>
        <w:tc>
          <w:tcPr>
            <w:tcW w:w="1780" w:type="dxa"/>
            <w:tcBorders/>
            <w:vAlign w:val="center"/>
          </w:tcPr>
          <w:p>
            <w:pPr>
              <w:jc w:val="right"/>
            </w:pPr>
            <w:r>
              <w:rPr>
                <w:rFonts w:ascii="宋体" w:eastAsia="宋体" w:hAnsi="宋体" w:cs="宋体"/>
                <w:b w:val="0"/>
                <w:i w:val="0"/>
                <w:color w:val="000000"/>
                <w:sz w:val="18"/>
              </w:rPr>
              <w:t xml:space="preserve">74.84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74.84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36.34</w:t>
            </w:r>
          </w:p>
        </w:tc>
        <w:tc>
          <w:tcPr>
            <w:tcW w:w="1780" w:type="dxa"/>
            <w:tcBorders/>
            <w:vAlign w:val="center"/>
          </w:tcPr>
          <w:p>
            <w:pPr>
              <w:jc w:val="right"/>
            </w:pPr>
            <w:r>
              <w:rPr>
                <w:rFonts w:ascii="宋体" w:eastAsia="宋体" w:hAnsi="宋体" w:cs="宋体"/>
                <w:b w:val="0"/>
                <w:i w:val="0"/>
                <w:color w:val="000000"/>
                <w:sz w:val="18"/>
              </w:rPr>
              <w:t xml:space="preserve">36.34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36.34</w:t>
            </w:r>
          </w:p>
        </w:tc>
        <w:tc>
          <w:tcPr>
            <w:tcW w:w="1780" w:type="dxa"/>
            <w:tcBorders/>
            <w:vAlign w:val="center"/>
          </w:tcPr>
          <w:p>
            <w:pPr>
              <w:jc w:val="right"/>
            </w:pPr>
            <w:r>
              <w:rPr>
                <w:rFonts w:ascii="宋体" w:eastAsia="宋体" w:hAnsi="宋体" w:cs="宋体"/>
                <w:b w:val="0"/>
                <w:i w:val="0"/>
                <w:color w:val="000000"/>
                <w:sz w:val="18"/>
              </w:rPr>
              <w:t xml:space="preserve">36.34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6.51</w:t>
            </w:r>
          </w:p>
        </w:tc>
        <w:tc>
          <w:tcPr>
            <w:tcW w:w="1780" w:type="dxa"/>
            <w:tcBorders/>
            <w:vAlign w:val="center"/>
          </w:tcPr>
          <w:p>
            <w:pPr>
              <w:jc w:val="right"/>
            </w:pPr>
            <w:r>
              <w:rPr>
                <w:rFonts w:ascii="宋体" w:eastAsia="宋体" w:hAnsi="宋体" w:cs="宋体"/>
                <w:b w:val="0"/>
                <w:i w:val="0"/>
                <w:color w:val="000000"/>
                <w:sz w:val="18"/>
              </w:rPr>
              <w:t xml:space="preserve">6.51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19.08</w:t>
            </w:r>
          </w:p>
        </w:tc>
        <w:tc>
          <w:tcPr>
            <w:tcW w:w="1780" w:type="dxa"/>
            <w:tcBorders/>
            <w:vAlign w:val="center"/>
          </w:tcPr>
          <w:p>
            <w:pPr>
              <w:jc w:val="right"/>
            </w:pPr>
            <w:r>
              <w:rPr>
                <w:rFonts w:ascii="宋体" w:eastAsia="宋体" w:hAnsi="宋体" w:cs="宋体"/>
                <w:b w:val="0"/>
                <w:i w:val="0"/>
                <w:color w:val="000000"/>
                <w:sz w:val="18"/>
              </w:rPr>
              <w:t xml:space="preserve">19.08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10.75</w:t>
            </w:r>
          </w:p>
        </w:tc>
        <w:tc>
          <w:tcPr>
            <w:tcW w:w="1780" w:type="dxa"/>
            <w:tcBorders/>
            <w:vAlign w:val="center"/>
          </w:tcPr>
          <w:p>
            <w:pPr>
              <w:jc w:val="right"/>
            </w:pPr>
            <w:r>
              <w:rPr>
                <w:rFonts w:ascii="宋体" w:eastAsia="宋体" w:hAnsi="宋体" w:cs="宋体"/>
                <w:b w:val="0"/>
                <w:i w:val="0"/>
                <w:color w:val="000000"/>
                <w:sz w:val="18"/>
              </w:rPr>
              <w:t xml:space="preserve">10.75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8.93</w:t>
            </w:r>
          </w:p>
        </w:tc>
        <w:tc>
          <w:tcPr>
            <w:tcW w:w="1780" w:type="dxa"/>
            <w:tcBorders/>
            <w:vAlign w:val="center"/>
          </w:tcPr>
          <w:p>
            <w:pPr>
              <w:jc w:val="right"/>
            </w:pPr>
            <w:r>
              <w:rPr>
                <w:rFonts w:ascii="宋体" w:eastAsia="宋体" w:hAnsi="宋体" w:cs="宋体"/>
                <w:b w:val="0"/>
                <w:i w:val="0"/>
                <w:color w:val="000000"/>
                <w:sz w:val="18"/>
              </w:rPr>
              <w:t xml:space="preserve">8.93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8.93</w:t>
            </w:r>
          </w:p>
        </w:tc>
        <w:tc>
          <w:tcPr>
            <w:tcW w:w="1780" w:type="dxa"/>
            <w:tcBorders/>
            <w:vAlign w:val="center"/>
          </w:tcPr>
          <w:p>
            <w:pPr>
              <w:jc w:val="right"/>
            </w:pPr>
            <w:r>
              <w:rPr>
                <w:rFonts w:ascii="宋体" w:eastAsia="宋体" w:hAnsi="宋体" w:cs="宋体"/>
                <w:b w:val="0"/>
                <w:i w:val="0"/>
                <w:color w:val="000000"/>
                <w:sz w:val="18"/>
              </w:rPr>
              <w:t xml:space="preserve">8.93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8.93</w:t>
            </w:r>
          </w:p>
        </w:tc>
        <w:tc>
          <w:tcPr>
            <w:tcW w:w="1780" w:type="dxa"/>
            <w:tcBorders/>
            <w:vAlign w:val="center"/>
          </w:tcPr>
          <w:p>
            <w:pPr>
              <w:jc w:val="right"/>
            </w:pPr>
            <w:r>
              <w:rPr>
                <w:rFonts w:ascii="宋体" w:eastAsia="宋体" w:hAnsi="宋体" w:cs="宋体"/>
                <w:b w:val="0"/>
                <w:i w:val="0"/>
                <w:color w:val="000000"/>
                <w:sz w:val="18"/>
              </w:rPr>
              <w:t xml:space="preserve">8.93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22.34</w:t>
            </w:r>
          </w:p>
        </w:tc>
        <w:tc>
          <w:tcPr>
            <w:tcW w:w="1780" w:type="dxa"/>
            <w:tcBorders/>
            <w:vAlign w:val="center"/>
          </w:tcPr>
          <w:p>
            <w:pPr>
              <w:jc w:val="right"/>
            </w:pPr>
            <w:r>
              <w:rPr>
                <w:rFonts w:ascii="宋体" w:eastAsia="宋体" w:hAnsi="宋体" w:cs="宋体"/>
                <w:b w:val="0"/>
                <w:i w:val="0"/>
                <w:color w:val="000000"/>
                <w:sz w:val="18"/>
              </w:rPr>
              <w:t xml:space="preserve">22.34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22.34</w:t>
            </w:r>
          </w:p>
        </w:tc>
        <w:tc>
          <w:tcPr>
            <w:tcW w:w="1780" w:type="dxa"/>
            <w:tcBorders/>
            <w:vAlign w:val="center"/>
          </w:tcPr>
          <w:p>
            <w:pPr>
              <w:jc w:val="right"/>
            </w:pPr>
            <w:r>
              <w:rPr>
                <w:rFonts w:ascii="宋体" w:eastAsia="宋体" w:hAnsi="宋体" w:cs="宋体"/>
                <w:b w:val="0"/>
                <w:i w:val="0"/>
                <w:color w:val="000000"/>
                <w:sz w:val="18"/>
              </w:rPr>
              <w:t xml:space="preserve">22.34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22.34</w:t>
            </w:r>
          </w:p>
        </w:tc>
        <w:tc>
          <w:tcPr>
            <w:tcW w:w="1780" w:type="dxa"/>
            <w:tcBorders/>
            <w:vAlign w:val="center"/>
          </w:tcPr>
          <w:p>
            <w:pPr>
              <w:jc w:val="right"/>
            </w:pPr>
            <w:r>
              <w:rPr>
                <w:rFonts w:ascii="宋体" w:eastAsia="宋体" w:hAnsi="宋体" w:cs="宋体"/>
                <w:b w:val="0"/>
                <w:i w:val="0"/>
                <w:color w:val="000000"/>
                <w:sz w:val="18"/>
              </w:rPr>
              <w:t xml:space="preserve">22.34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部门：中共辽宁省沈阳市浑南区委党校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194.35</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14.76</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65.68</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1.84</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19.36</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4.86</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42.51</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19.08</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10.75</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6.67</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8.93</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0.83</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22.34</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0.76</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7.75</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6.51</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1.24</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1.22</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4.28</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202.10</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14.76</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部门：中共辽宁省沈阳市浑南区委党校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部门：中共辽宁省沈阳市浑南区委党校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部门：中共辽宁省沈阳市浑南区委党校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缴纳残疾人就业保障金（债务科）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中共沈阳市浑南区委党校-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中共沈阳市浑南区委党校本级-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残疾人就业保障金经费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预算2.06万元，最终残联部门核定金额为2.01万元，实际执行2.01万元，执行率为97%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补助贫困残疾人家庭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残疾人基本生活照料和护理需求满足率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丰富残疾人文体生活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补助资金发放及时性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困难残疾人人均补贴标准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残疾人家庭人均可支配收入年均增速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贫困残疾人生活质量得到改善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促进残疾人技能提升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改善人居环境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满足残疾人群体及社会群体的基本检测要求</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030001中共沈阳市浑南区委党校本级-210112000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264.66</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264.66</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159.50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159.5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46.88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46.87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保障区委党校2024年正常运行</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预算下达金额216.86万元，执行金额216.86万元，执行率100%。</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有利于促进社会公平、正义</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促进公平</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促进地区发展</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促进发展</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接待对象满意度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建立机制</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体制改革成效</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改革完成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