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辽宁省沈阳市浑南区党史研究室</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辽宁省沈阳市浑南区党史研究室</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辽宁省沈阳市浑南区党史研究室</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辽宁省沈阳市浑南区党史研究室</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辽宁省沈阳市浑南区党史研究室</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辽宁省沈阳市浑南区党史研究室概况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1.负责征集、整理和编纂地方党史资料。</w:t>
        <w:br/>
        <w:t xml:space="preserve">    2.负责编写出版党史相关书籍。</w:t>
        <w:br/>
        <w:t xml:space="preserve">    3.负责开展党史研究、宣传和教育工作。</w:t>
        <w:br/>
        <w:t xml:space="preserve">    4.负责对遗址和书刊、影视作品等涉及地方党史的内容进行考证。</w:t>
        <w:br/>
        <w:t xml:space="preserve">    5.负责承担上级交办的有关地方党史的征集和编纂等任务。</w:t>
        <w:br/>
        <w:t xml:space="preserve">    6.完成区委交办的其他任务。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辽宁省沈阳市浑南区党史研究室</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中共沈阳市浑南区委党史研究室本级，本单位无下设机构。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41.00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41.00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41.00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增加18.39万元，增长81.35%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新增2位工作人员</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41.00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40.11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97.82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工资福利支出36.51万元；商品和服务支出3.60万元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0.89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2.18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主要包括卫生健康支出等业务支出。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增加18.39万元，增长81.35%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新增工作人员相关支出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资金筹划到位，预算执行率高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41.00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40.11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0.89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增加18.39万元，增长81.35%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新增2位工作人员</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123.08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170.44</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9.14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2024年度一般公共预算财政拨款支出41.00万元。按支出功能分类科目分，包括：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1.一般公共服务支出31.15万元，具体包括：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其他共产党事务支出（款）事业运行（项）30.26万元,主要是开展党史宣教工作等支出，完成年初预算的100%，决算数与年初预算数存在差异的主要原因是本年项目类资金决算与预算数相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其他共产党事务支出（款）其他共产党事务支出（项）0.89万元,主要是卫生健康支出等支出，完成年初预算的100%，决算数与年初预算数存在差异的主要原因是本年该类资金决算与预算数相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2.社会保障和就业支出3.99万元，具体包括：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3.99万元,主要是为工作人员缴纳养老保险费等支出，完成年初预算的100%，决算数与年初预算数存在差异的主要原因是本年工作人员相关支出决算与预算数相持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3.卫生健康支出1.57万元，具体包括：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1.57万元,主要是为工作人员缴纳医疗保险费等支出，完成年初预算的100%，决算数与年初预算数存在差异的主要原因是本年工作人员相关支出决算与预算数相持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4.住房保障支出4.29万元，具体包括：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4.29万元,主要是为工作人员缴纳住房公积金等支出，完成年初预算的100%，决算数与年初预算数存在差异的主要原因是本年工作人员相关支出决算与预算数相持平。</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均未安排三公经费支出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均未安排三公经费支出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均未安排因公出国（境）经费支出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均未安排三公经费支出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均未安排公务接待经费支出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均未安排三公经费支出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均未安排公务用车购置及运行经费支出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40.11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36.51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3.60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均未安排机关运行经费支出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具体而言，本年度我部门共组织对4个项目实施了绩效评价。从预算资金来源看，涉及一般公共预算的项目4个，涉及政府性基金预算的项目0个，涉及国有资本经营预算的项目0个。</w:t>
        <w:br/>
        <w:t xml:space="preserve">    上述评价工作共涉及财政资金10.33万元。其中，一般公共预算资金10.33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0个；得分在60分（含）至80分、等级为“中”的项目有0；得分在60分以下、等级为“差”的项目有1个。各项目自评发现，部分项目存在XX问题，如：预算执行进度偏慢、个别效益指标未能完全达成等，已要求相关项目单位分析原因并制定改进措施。</w:t>
        <w:br/>
        <w:t xml:space="preserve">    3.部门重点评价情况及结果。</w:t>
        <w:br/>
        <w:t xml:space="preserve">    在全面自评的基础上，本部门选取了4个资金量大、社会关注度高、具有代表性的重点项目实施了部门重点评价。评价工作通过数据采集分析方式进行，确保了评价结果的客观性和公正性。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我部门组织对2个项目重点评价，结果显示，被评价项目整体绩效情况良好。其中：第一个重点项目为一体化及人事管理软件服务费</w:t>
        <w:tab/>
        <w:t xml:space="preserve">，涉及资金0.28万元，评价平均分为100分，评级情况为优；第二个重点项目为缴纳残疾人就业保障金（债务科），涉及资金0.18万元，评价平均分为99.28分，评级情况为优。同时，评价也发现专项印刷费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位按照年度预算绩效工作要点和工作计划，稳步推动了绩效信息向社会公开。</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部门：辽宁省沈阳市浑南区党史研究室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41.00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31.15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3.99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1.57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4.29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41.00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41.00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41.00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41.00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部门：辽宁省沈阳市浑南区党史研究室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41.00</w:t>
            </w:r>
          </w:p>
        </w:tc>
        <w:tc>
          <w:tcPr>
            <w:tcW w:w="960" w:type="dxa"/>
            <w:tcBorders/>
            <w:vAlign w:val="center"/>
          </w:tcPr>
          <w:p>
            <w:pPr>
              <w:jc w:val="right"/>
            </w:pPr>
            <w:r>
              <w:rPr>
                <w:rFonts w:ascii="宋体" w:eastAsia="宋体" w:hAnsi="宋体" w:cs="宋体"/>
                <w:b/>
                <w:i w:val="0"/>
                <w:color w:val="000000"/>
                <w:sz w:val="13"/>
              </w:rPr>
              <w:t xml:space="preserve">41.00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31.15</w:t>
            </w:r>
          </w:p>
        </w:tc>
        <w:tc>
          <w:tcPr>
            <w:tcW w:w="960" w:type="dxa"/>
            <w:tcBorders/>
            <w:vAlign w:val="center"/>
          </w:tcPr>
          <w:p>
            <w:pPr>
              <w:jc w:val="right"/>
            </w:pPr>
            <w:r>
              <w:rPr>
                <w:rFonts w:ascii="宋体" w:eastAsia="宋体" w:hAnsi="宋体" w:cs="宋体"/>
                <w:b w:val="0"/>
                <w:i w:val="0"/>
                <w:color w:val="000000"/>
                <w:sz w:val="13"/>
              </w:rPr>
              <w:t xml:space="preserve">31.15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20136</w:t>
            </w:r>
          </w:p>
        </w:tc>
        <w:tc>
          <w:tcPr>
            <w:tcW w:w="3200" w:type="dxa"/>
            <w:tcBorders/>
            <w:vAlign w:val="center"/>
          </w:tcPr>
          <w:p>
            <w:pPr>
              <w:jc w:val="left"/>
            </w:pPr>
            <w:r>
              <w:rPr>
                <w:rFonts w:ascii="宋体" w:eastAsia="宋体" w:hAnsi="宋体" w:cs="宋体"/>
                <w:b w:val="0"/>
                <w:i w:val="0"/>
                <w:color w:val="000000"/>
                <w:sz w:val="13"/>
              </w:rPr>
              <w:t xml:space="preserve">其他共产党事务支出</w:t>
            </w:r>
          </w:p>
        </w:tc>
        <w:tc>
          <w:tcPr>
            <w:tcW w:w="960" w:type="dxa"/>
            <w:tcBorders/>
            <w:vAlign w:val="center"/>
          </w:tcPr>
          <w:p>
            <w:pPr>
              <w:jc w:val="right"/>
            </w:pPr>
            <w:r>
              <w:rPr>
                <w:rFonts w:ascii="宋体" w:eastAsia="宋体" w:hAnsi="宋体" w:cs="宋体"/>
                <w:b w:val="0"/>
                <w:i w:val="0"/>
                <w:color w:val="000000"/>
                <w:sz w:val="13"/>
              </w:rPr>
              <w:t xml:space="preserve">31.15</w:t>
            </w:r>
          </w:p>
        </w:tc>
        <w:tc>
          <w:tcPr>
            <w:tcW w:w="960" w:type="dxa"/>
            <w:tcBorders/>
            <w:vAlign w:val="center"/>
          </w:tcPr>
          <w:p>
            <w:pPr>
              <w:jc w:val="right"/>
            </w:pPr>
            <w:r>
              <w:rPr>
                <w:rFonts w:ascii="宋体" w:eastAsia="宋体" w:hAnsi="宋体" w:cs="宋体"/>
                <w:b w:val="0"/>
                <w:i w:val="0"/>
                <w:color w:val="000000"/>
                <w:sz w:val="13"/>
              </w:rPr>
              <w:t xml:space="preserve">31.15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2013650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30.26</w:t>
            </w:r>
          </w:p>
        </w:tc>
        <w:tc>
          <w:tcPr>
            <w:tcW w:w="960" w:type="dxa"/>
            <w:tcBorders/>
            <w:vAlign w:val="center"/>
          </w:tcPr>
          <w:p>
            <w:pPr>
              <w:jc w:val="right"/>
            </w:pPr>
            <w:r>
              <w:rPr>
                <w:rFonts w:ascii="宋体" w:eastAsia="宋体" w:hAnsi="宋体" w:cs="宋体"/>
                <w:b w:val="0"/>
                <w:i w:val="0"/>
                <w:color w:val="000000"/>
                <w:sz w:val="13"/>
              </w:rPr>
              <w:t xml:space="preserve">30.26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2013699</w:t>
            </w:r>
          </w:p>
        </w:tc>
        <w:tc>
          <w:tcPr>
            <w:tcW w:w="3200" w:type="dxa"/>
            <w:tcBorders/>
            <w:vAlign w:val="center"/>
          </w:tcPr>
          <w:p>
            <w:pPr>
              <w:jc w:val="left"/>
            </w:pPr>
            <w:r>
              <w:rPr>
                <w:rFonts w:ascii="宋体" w:eastAsia="宋体" w:hAnsi="宋体" w:cs="宋体"/>
                <w:b w:val="0"/>
                <w:i w:val="0"/>
                <w:color w:val="000000"/>
                <w:sz w:val="13"/>
              </w:rPr>
              <w:t xml:space="preserve">其他共产党事务支出</w:t>
            </w:r>
          </w:p>
        </w:tc>
        <w:tc>
          <w:tcPr>
            <w:tcW w:w="960" w:type="dxa"/>
            <w:tcBorders/>
            <w:vAlign w:val="center"/>
          </w:tcPr>
          <w:p>
            <w:pPr>
              <w:jc w:val="right"/>
            </w:pPr>
            <w:r>
              <w:rPr>
                <w:rFonts w:ascii="宋体" w:eastAsia="宋体" w:hAnsi="宋体" w:cs="宋体"/>
                <w:b w:val="0"/>
                <w:i w:val="0"/>
                <w:color w:val="000000"/>
                <w:sz w:val="13"/>
              </w:rPr>
              <w:t xml:space="preserve">0.89</w:t>
            </w:r>
          </w:p>
        </w:tc>
        <w:tc>
          <w:tcPr>
            <w:tcW w:w="960" w:type="dxa"/>
            <w:tcBorders/>
            <w:vAlign w:val="center"/>
          </w:tcPr>
          <w:p>
            <w:pPr>
              <w:jc w:val="right"/>
            </w:pPr>
            <w:r>
              <w:rPr>
                <w:rFonts w:ascii="宋体" w:eastAsia="宋体" w:hAnsi="宋体" w:cs="宋体"/>
                <w:b w:val="0"/>
                <w:i w:val="0"/>
                <w:color w:val="000000"/>
                <w:sz w:val="13"/>
              </w:rPr>
              <w:t xml:space="preserve">0.89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3.99</w:t>
            </w:r>
          </w:p>
        </w:tc>
        <w:tc>
          <w:tcPr>
            <w:tcW w:w="960" w:type="dxa"/>
            <w:tcBorders/>
            <w:vAlign w:val="center"/>
          </w:tcPr>
          <w:p>
            <w:pPr>
              <w:jc w:val="right"/>
            </w:pPr>
            <w:r>
              <w:rPr>
                <w:rFonts w:ascii="宋体" w:eastAsia="宋体" w:hAnsi="宋体" w:cs="宋体"/>
                <w:b w:val="0"/>
                <w:i w:val="0"/>
                <w:color w:val="000000"/>
                <w:sz w:val="13"/>
              </w:rPr>
              <w:t xml:space="preserve">3.99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3.99</w:t>
            </w:r>
          </w:p>
        </w:tc>
        <w:tc>
          <w:tcPr>
            <w:tcW w:w="960" w:type="dxa"/>
            <w:tcBorders/>
            <w:vAlign w:val="center"/>
          </w:tcPr>
          <w:p>
            <w:pPr>
              <w:jc w:val="right"/>
            </w:pPr>
            <w:r>
              <w:rPr>
                <w:rFonts w:ascii="宋体" w:eastAsia="宋体" w:hAnsi="宋体" w:cs="宋体"/>
                <w:b w:val="0"/>
                <w:i w:val="0"/>
                <w:color w:val="000000"/>
                <w:sz w:val="13"/>
              </w:rPr>
              <w:t xml:space="preserve">3.99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3.99</w:t>
            </w:r>
          </w:p>
        </w:tc>
        <w:tc>
          <w:tcPr>
            <w:tcW w:w="960" w:type="dxa"/>
            <w:tcBorders/>
            <w:vAlign w:val="center"/>
          </w:tcPr>
          <w:p>
            <w:pPr>
              <w:jc w:val="right"/>
            </w:pPr>
            <w:r>
              <w:rPr>
                <w:rFonts w:ascii="宋体" w:eastAsia="宋体" w:hAnsi="宋体" w:cs="宋体"/>
                <w:b w:val="0"/>
                <w:i w:val="0"/>
                <w:color w:val="000000"/>
                <w:sz w:val="13"/>
              </w:rPr>
              <w:t xml:space="preserve">3.99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1.57</w:t>
            </w:r>
          </w:p>
        </w:tc>
        <w:tc>
          <w:tcPr>
            <w:tcW w:w="960" w:type="dxa"/>
            <w:tcBorders/>
            <w:vAlign w:val="center"/>
          </w:tcPr>
          <w:p>
            <w:pPr>
              <w:jc w:val="right"/>
            </w:pPr>
            <w:r>
              <w:rPr>
                <w:rFonts w:ascii="宋体" w:eastAsia="宋体" w:hAnsi="宋体" w:cs="宋体"/>
                <w:b w:val="0"/>
                <w:i w:val="0"/>
                <w:color w:val="000000"/>
                <w:sz w:val="13"/>
              </w:rPr>
              <w:t xml:space="preserve">1.57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1.57</w:t>
            </w:r>
          </w:p>
        </w:tc>
        <w:tc>
          <w:tcPr>
            <w:tcW w:w="960" w:type="dxa"/>
            <w:tcBorders/>
            <w:vAlign w:val="center"/>
          </w:tcPr>
          <w:p>
            <w:pPr>
              <w:jc w:val="right"/>
            </w:pPr>
            <w:r>
              <w:rPr>
                <w:rFonts w:ascii="宋体" w:eastAsia="宋体" w:hAnsi="宋体" w:cs="宋体"/>
                <w:b w:val="0"/>
                <w:i w:val="0"/>
                <w:color w:val="000000"/>
                <w:sz w:val="13"/>
              </w:rPr>
              <w:t xml:space="preserve">1.57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1.57</w:t>
            </w:r>
          </w:p>
        </w:tc>
        <w:tc>
          <w:tcPr>
            <w:tcW w:w="960" w:type="dxa"/>
            <w:tcBorders/>
            <w:vAlign w:val="center"/>
          </w:tcPr>
          <w:p>
            <w:pPr>
              <w:jc w:val="right"/>
            </w:pPr>
            <w:r>
              <w:rPr>
                <w:rFonts w:ascii="宋体" w:eastAsia="宋体" w:hAnsi="宋体" w:cs="宋体"/>
                <w:b w:val="0"/>
                <w:i w:val="0"/>
                <w:color w:val="000000"/>
                <w:sz w:val="13"/>
              </w:rPr>
              <w:t xml:space="preserve">1.57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4.29</w:t>
            </w:r>
          </w:p>
        </w:tc>
        <w:tc>
          <w:tcPr>
            <w:tcW w:w="960" w:type="dxa"/>
            <w:tcBorders/>
            <w:vAlign w:val="center"/>
          </w:tcPr>
          <w:p>
            <w:pPr>
              <w:jc w:val="right"/>
            </w:pPr>
            <w:r>
              <w:rPr>
                <w:rFonts w:ascii="宋体" w:eastAsia="宋体" w:hAnsi="宋体" w:cs="宋体"/>
                <w:b w:val="0"/>
                <w:i w:val="0"/>
                <w:color w:val="000000"/>
                <w:sz w:val="13"/>
              </w:rPr>
              <w:t xml:space="preserve">4.29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4.29</w:t>
            </w:r>
          </w:p>
        </w:tc>
        <w:tc>
          <w:tcPr>
            <w:tcW w:w="960" w:type="dxa"/>
            <w:tcBorders/>
            <w:vAlign w:val="center"/>
          </w:tcPr>
          <w:p>
            <w:pPr>
              <w:jc w:val="right"/>
            </w:pPr>
            <w:r>
              <w:rPr>
                <w:rFonts w:ascii="宋体" w:eastAsia="宋体" w:hAnsi="宋体" w:cs="宋体"/>
                <w:b w:val="0"/>
                <w:i w:val="0"/>
                <w:color w:val="000000"/>
                <w:sz w:val="13"/>
              </w:rPr>
              <w:t xml:space="preserve">4.29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4.29</w:t>
            </w:r>
          </w:p>
        </w:tc>
        <w:tc>
          <w:tcPr>
            <w:tcW w:w="960" w:type="dxa"/>
            <w:tcBorders/>
            <w:vAlign w:val="center"/>
          </w:tcPr>
          <w:p>
            <w:pPr>
              <w:jc w:val="right"/>
            </w:pPr>
            <w:r>
              <w:rPr>
                <w:rFonts w:ascii="宋体" w:eastAsia="宋体" w:hAnsi="宋体" w:cs="宋体"/>
                <w:b w:val="0"/>
                <w:i w:val="0"/>
                <w:color w:val="000000"/>
                <w:sz w:val="13"/>
              </w:rPr>
              <w:t xml:space="preserve">4.29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部门：辽宁省沈阳市浑南区党史研究室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41.00</w:t>
            </w:r>
          </w:p>
        </w:tc>
        <w:tc>
          <w:tcPr>
            <w:tcW w:w="1060" w:type="dxa"/>
            <w:tcBorders/>
            <w:vAlign w:val="center"/>
          </w:tcPr>
          <w:p>
            <w:pPr>
              <w:jc w:val="right"/>
            </w:pPr>
            <w:r>
              <w:rPr>
                <w:rFonts w:ascii="宋体" w:eastAsia="宋体" w:hAnsi="宋体" w:cs="宋体"/>
                <w:b/>
                <w:i w:val="0"/>
                <w:color w:val="000000"/>
                <w:sz w:val="14"/>
              </w:rPr>
              <w:t xml:space="preserve">40.11</w:t>
            </w:r>
          </w:p>
        </w:tc>
        <w:tc>
          <w:tcPr>
            <w:tcW w:w="1060" w:type="dxa"/>
            <w:tcBorders/>
            <w:vAlign w:val="center"/>
          </w:tcPr>
          <w:p>
            <w:pPr>
              <w:jc w:val="right"/>
            </w:pPr>
            <w:r>
              <w:rPr>
                <w:rFonts w:ascii="宋体" w:eastAsia="宋体" w:hAnsi="宋体" w:cs="宋体"/>
                <w:b/>
                <w:i w:val="0"/>
                <w:color w:val="000000"/>
                <w:sz w:val="14"/>
              </w:rPr>
              <w:t xml:space="preserve">0.89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31.15</w:t>
            </w:r>
          </w:p>
        </w:tc>
        <w:tc>
          <w:tcPr>
            <w:tcW w:w="1060" w:type="dxa"/>
            <w:tcBorders/>
            <w:vAlign w:val="center"/>
          </w:tcPr>
          <w:p>
            <w:pPr>
              <w:jc w:val="right"/>
            </w:pPr>
            <w:r>
              <w:rPr>
                <w:rFonts w:ascii="宋体" w:eastAsia="宋体" w:hAnsi="宋体" w:cs="宋体"/>
                <w:b w:val="0"/>
                <w:i w:val="0"/>
                <w:color w:val="000000"/>
                <w:sz w:val="14"/>
              </w:rPr>
              <w:t xml:space="preserve">30.26</w:t>
            </w:r>
          </w:p>
        </w:tc>
        <w:tc>
          <w:tcPr>
            <w:tcW w:w="1060" w:type="dxa"/>
            <w:tcBorders/>
            <w:vAlign w:val="center"/>
          </w:tcPr>
          <w:p>
            <w:pPr>
              <w:jc w:val="right"/>
            </w:pPr>
            <w:r>
              <w:rPr>
                <w:rFonts w:ascii="宋体" w:eastAsia="宋体" w:hAnsi="宋体" w:cs="宋体"/>
                <w:b w:val="0"/>
                <w:i w:val="0"/>
                <w:color w:val="000000"/>
                <w:sz w:val="14"/>
              </w:rPr>
              <w:t xml:space="preserve">0.89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20136</w:t>
            </w:r>
          </w:p>
        </w:tc>
        <w:tc>
          <w:tcPr>
            <w:tcW w:w="3440" w:type="dxa"/>
            <w:tcBorders/>
            <w:vAlign w:val="center"/>
          </w:tcPr>
          <w:p>
            <w:pPr>
              <w:jc w:val="left"/>
            </w:pPr>
            <w:r>
              <w:rPr>
                <w:rFonts w:ascii="宋体" w:eastAsia="宋体" w:hAnsi="宋体" w:cs="宋体"/>
                <w:b w:val="0"/>
                <w:i w:val="0"/>
                <w:color w:val="000000"/>
                <w:sz w:val="14"/>
              </w:rPr>
              <w:t xml:space="preserve">其他共产党事务支出</w:t>
            </w:r>
          </w:p>
        </w:tc>
        <w:tc>
          <w:tcPr>
            <w:tcW w:w="1060" w:type="dxa"/>
            <w:tcBorders/>
            <w:vAlign w:val="center"/>
          </w:tcPr>
          <w:p>
            <w:pPr>
              <w:jc w:val="right"/>
            </w:pPr>
            <w:r>
              <w:rPr>
                <w:rFonts w:ascii="宋体" w:eastAsia="宋体" w:hAnsi="宋体" w:cs="宋体"/>
                <w:b w:val="0"/>
                <w:i w:val="0"/>
                <w:color w:val="000000"/>
                <w:sz w:val="14"/>
              </w:rPr>
              <w:t xml:space="preserve">31.15</w:t>
            </w:r>
          </w:p>
        </w:tc>
        <w:tc>
          <w:tcPr>
            <w:tcW w:w="1060" w:type="dxa"/>
            <w:tcBorders/>
            <w:vAlign w:val="center"/>
          </w:tcPr>
          <w:p>
            <w:pPr>
              <w:jc w:val="right"/>
            </w:pPr>
            <w:r>
              <w:rPr>
                <w:rFonts w:ascii="宋体" w:eastAsia="宋体" w:hAnsi="宋体" w:cs="宋体"/>
                <w:b w:val="0"/>
                <w:i w:val="0"/>
                <w:color w:val="000000"/>
                <w:sz w:val="14"/>
              </w:rPr>
              <w:t xml:space="preserve">30.26</w:t>
            </w:r>
          </w:p>
        </w:tc>
        <w:tc>
          <w:tcPr>
            <w:tcW w:w="1060" w:type="dxa"/>
            <w:tcBorders/>
            <w:vAlign w:val="center"/>
          </w:tcPr>
          <w:p>
            <w:pPr>
              <w:jc w:val="right"/>
            </w:pPr>
            <w:r>
              <w:rPr>
                <w:rFonts w:ascii="宋体" w:eastAsia="宋体" w:hAnsi="宋体" w:cs="宋体"/>
                <w:b w:val="0"/>
                <w:i w:val="0"/>
                <w:color w:val="000000"/>
                <w:sz w:val="14"/>
              </w:rPr>
              <w:t xml:space="preserve">0.89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2013650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30.26</w:t>
            </w:r>
          </w:p>
        </w:tc>
        <w:tc>
          <w:tcPr>
            <w:tcW w:w="1060" w:type="dxa"/>
            <w:tcBorders/>
            <w:vAlign w:val="center"/>
          </w:tcPr>
          <w:p>
            <w:pPr>
              <w:jc w:val="right"/>
            </w:pPr>
            <w:r>
              <w:rPr>
                <w:rFonts w:ascii="宋体" w:eastAsia="宋体" w:hAnsi="宋体" w:cs="宋体"/>
                <w:b w:val="0"/>
                <w:i w:val="0"/>
                <w:color w:val="000000"/>
                <w:sz w:val="14"/>
              </w:rPr>
              <w:t xml:space="preserve">30.26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2013699</w:t>
            </w:r>
          </w:p>
        </w:tc>
        <w:tc>
          <w:tcPr>
            <w:tcW w:w="3440" w:type="dxa"/>
            <w:tcBorders/>
            <w:vAlign w:val="center"/>
          </w:tcPr>
          <w:p>
            <w:pPr>
              <w:jc w:val="left"/>
            </w:pPr>
            <w:r>
              <w:rPr>
                <w:rFonts w:ascii="宋体" w:eastAsia="宋体" w:hAnsi="宋体" w:cs="宋体"/>
                <w:b w:val="0"/>
                <w:i w:val="0"/>
                <w:color w:val="000000"/>
                <w:sz w:val="14"/>
              </w:rPr>
              <w:t xml:space="preserve">其他共产党事务支出</w:t>
            </w:r>
          </w:p>
        </w:tc>
        <w:tc>
          <w:tcPr>
            <w:tcW w:w="1060" w:type="dxa"/>
            <w:tcBorders/>
            <w:vAlign w:val="center"/>
          </w:tcPr>
          <w:p>
            <w:pPr>
              <w:jc w:val="right"/>
            </w:pPr>
            <w:r>
              <w:rPr>
                <w:rFonts w:ascii="宋体" w:eastAsia="宋体" w:hAnsi="宋体" w:cs="宋体"/>
                <w:b w:val="0"/>
                <w:i w:val="0"/>
                <w:color w:val="000000"/>
                <w:sz w:val="14"/>
              </w:rPr>
              <w:t xml:space="preserve">0.89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3.99</w:t>
            </w:r>
          </w:p>
        </w:tc>
        <w:tc>
          <w:tcPr>
            <w:tcW w:w="1060" w:type="dxa"/>
            <w:tcBorders/>
            <w:vAlign w:val="center"/>
          </w:tcPr>
          <w:p>
            <w:pPr>
              <w:jc w:val="right"/>
            </w:pPr>
            <w:r>
              <w:rPr>
                <w:rFonts w:ascii="宋体" w:eastAsia="宋体" w:hAnsi="宋体" w:cs="宋体"/>
                <w:b w:val="0"/>
                <w:i w:val="0"/>
                <w:color w:val="000000"/>
                <w:sz w:val="14"/>
              </w:rPr>
              <w:t xml:space="preserve">3.99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3.99</w:t>
            </w:r>
          </w:p>
        </w:tc>
        <w:tc>
          <w:tcPr>
            <w:tcW w:w="1060" w:type="dxa"/>
            <w:tcBorders/>
            <w:vAlign w:val="center"/>
          </w:tcPr>
          <w:p>
            <w:pPr>
              <w:jc w:val="right"/>
            </w:pPr>
            <w:r>
              <w:rPr>
                <w:rFonts w:ascii="宋体" w:eastAsia="宋体" w:hAnsi="宋体" w:cs="宋体"/>
                <w:b w:val="0"/>
                <w:i w:val="0"/>
                <w:color w:val="000000"/>
                <w:sz w:val="14"/>
              </w:rPr>
              <w:t xml:space="preserve">3.99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3.99</w:t>
            </w:r>
          </w:p>
        </w:tc>
        <w:tc>
          <w:tcPr>
            <w:tcW w:w="1060" w:type="dxa"/>
            <w:tcBorders/>
            <w:vAlign w:val="center"/>
          </w:tcPr>
          <w:p>
            <w:pPr>
              <w:jc w:val="right"/>
            </w:pPr>
            <w:r>
              <w:rPr>
                <w:rFonts w:ascii="宋体" w:eastAsia="宋体" w:hAnsi="宋体" w:cs="宋体"/>
                <w:b w:val="0"/>
                <w:i w:val="0"/>
                <w:color w:val="000000"/>
                <w:sz w:val="14"/>
              </w:rPr>
              <w:t xml:space="preserve">3.99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1.57</w:t>
            </w:r>
          </w:p>
        </w:tc>
        <w:tc>
          <w:tcPr>
            <w:tcW w:w="1060" w:type="dxa"/>
            <w:tcBorders/>
            <w:vAlign w:val="center"/>
          </w:tcPr>
          <w:p>
            <w:pPr>
              <w:jc w:val="right"/>
            </w:pPr>
            <w:r>
              <w:rPr>
                <w:rFonts w:ascii="宋体" w:eastAsia="宋体" w:hAnsi="宋体" w:cs="宋体"/>
                <w:b w:val="0"/>
                <w:i w:val="0"/>
                <w:color w:val="000000"/>
                <w:sz w:val="14"/>
              </w:rPr>
              <w:t xml:space="preserve">1.57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1.57</w:t>
            </w:r>
          </w:p>
        </w:tc>
        <w:tc>
          <w:tcPr>
            <w:tcW w:w="1060" w:type="dxa"/>
            <w:tcBorders/>
            <w:vAlign w:val="center"/>
          </w:tcPr>
          <w:p>
            <w:pPr>
              <w:jc w:val="right"/>
            </w:pPr>
            <w:r>
              <w:rPr>
                <w:rFonts w:ascii="宋体" w:eastAsia="宋体" w:hAnsi="宋体" w:cs="宋体"/>
                <w:b w:val="0"/>
                <w:i w:val="0"/>
                <w:color w:val="000000"/>
                <w:sz w:val="14"/>
              </w:rPr>
              <w:t xml:space="preserve">1.57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1.57</w:t>
            </w:r>
          </w:p>
        </w:tc>
        <w:tc>
          <w:tcPr>
            <w:tcW w:w="1060" w:type="dxa"/>
            <w:tcBorders/>
            <w:vAlign w:val="center"/>
          </w:tcPr>
          <w:p>
            <w:pPr>
              <w:jc w:val="right"/>
            </w:pPr>
            <w:r>
              <w:rPr>
                <w:rFonts w:ascii="宋体" w:eastAsia="宋体" w:hAnsi="宋体" w:cs="宋体"/>
                <w:b w:val="0"/>
                <w:i w:val="0"/>
                <w:color w:val="000000"/>
                <w:sz w:val="14"/>
              </w:rPr>
              <w:t xml:space="preserve">1.57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4.29</w:t>
            </w:r>
          </w:p>
        </w:tc>
        <w:tc>
          <w:tcPr>
            <w:tcW w:w="1060" w:type="dxa"/>
            <w:tcBorders/>
            <w:vAlign w:val="center"/>
          </w:tcPr>
          <w:p>
            <w:pPr>
              <w:jc w:val="right"/>
            </w:pPr>
            <w:r>
              <w:rPr>
                <w:rFonts w:ascii="宋体" w:eastAsia="宋体" w:hAnsi="宋体" w:cs="宋体"/>
                <w:b w:val="0"/>
                <w:i w:val="0"/>
                <w:color w:val="000000"/>
                <w:sz w:val="14"/>
              </w:rPr>
              <w:t xml:space="preserve">4.29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4.29</w:t>
            </w:r>
          </w:p>
        </w:tc>
        <w:tc>
          <w:tcPr>
            <w:tcW w:w="1060" w:type="dxa"/>
            <w:tcBorders/>
            <w:vAlign w:val="center"/>
          </w:tcPr>
          <w:p>
            <w:pPr>
              <w:jc w:val="right"/>
            </w:pPr>
            <w:r>
              <w:rPr>
                <w:rFonts w:ascii="宋体" w:eastAsia="宋体" w:hAnsi="宋体" w:cs="宋体"/>
                <w:b w:val="0"/>
                <w:i w:val="0"/>
                <w:color w:val="000000"/>
                <w:sz w:val="14"/>
              </w:rPr>
              <w:t xml:space="preserve">4.29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4.29</w:t>
            </w:r>
          </w:p>
        </w:tc>
        <w:tc>
          <w:tcPr>
            <w:tcW w:w="1060" w:type="dxa"/>
            <w:tcBorders/>
            <w:vAlign w:val="center"/>
          </w:tcPr>
          <w:p>
            <w:pPr>
              <w:jc w:val="right"/>
            </w:pPr>
            <w:r>
              <w:rPr>
                <w:rFonts w:ascii="宋体" w:eastAsia="宋体" w:hAnsi="宋体" w:cs="宋体"/>
                <w:b w:val="0"/>
                <w:i w:val="0"/>
                <w:color w:val="000000"/>
                <w:sz w:val="14"/>
              </w:rPr>
              <w:t xml:space="preserve">4.29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部门：辽宁省沈阳市浑南区党史研究室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41.00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31.15</w:t>
            </w:r>
          </w:p>
        </w:tc>
        <w:tc>
          <w:tcPr>
            <w:tcW w:w="1100" w:type="dxa"/>
            <w:tcBorders/>
            <w:vAlign w:val="center"/>
          </w:tcPr>
          <w:p>
            <w:pPr>
              <w:jc w:val="right"/>
            </w:pPr>
            <w:r>
              <w:rPr>
                <w:rFonts w:ascii="宋体" w:eastAsia="宋体" w:hAnsi="宋体" w:cs="宋体"/>
                <w:b w:val="0"/>
                <w:i w:val="0"/>
                <w:color w:val="000000"/>
                <w:sz w:val="14"/>
              </w:rPr>
              <w:t xml:space="preserve">31.15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3.99</w:t>
            </w:r>
          </w:p>
        </w:tc>
        <w:tc>
          <w:tcPr>
            <w:tcW w:w="1100" w:type="dxa"/>
            <w:tcBorders/>
            <w:vAlign w:val="center"/>
          </w:tcPr>
          <w:p>
            <w:pPr>
              <w:jc w:val="right"/>
            </w:pPr>
            <w:r>
              <w:rPr>
                <w:rFonts w:ascii="宋体" w:eastAsia="宋体" w:hAnsi="宋体" w:cs="宋体"/>
                <w:b w:val="0"/>
                <w:i w:val="0"/>
                <w:color w:val="000000"/>
                <w:sz w:val="14"/>
              </w:rPr>
              <w:t xml:space="preserve">3.99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1.57</w:t>
            </w:r>
          </w:p>
        </w:tc>
        <w:tc>
          <w:tcPr>
            <w:tcW w:w="1100" w:type="dxa"/>
            <w:tcBorders/>
            <w:vAlign w:val="center"/>
          </w:tcPr>
          <w:p>
            <w:pPr>
              <w:jc w:val="right"/>
            </w:pPr>
            <w:r>
              <w:rPr>
                <w:rFonts w:ascii="宋体" w:eastAsia="宋体" w:hAnsi="宋体" w:cs="宋体"/>
                <w:b w:val="0"/>
                <w:i w:val="0"/>
                <w:color w:val="000000"/>
                <w:sz w:val="14"/>
              </w:rPr>
              <w:t xml:space="preserve">1.57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4.29</w:t>
            </w:r>
          </w:p>
        </w:tc>
        <w:tc>
          <w:tcPr>
            <w:tcW w:w="1100" w:type="dxa"/>
            <w:tcBorders/>
            <w:vAlign w:val="center"/>
          </w:tcPr>
          <w:p>
            <w:pPr>
              <w:jc w:val="right"/>
            </w:pPr>
            <w:r>
              <w:rPr>
                <w:rFonts w:ascii="宋体" w:eastAsia="宋体" w:hAnsi="宋体" w:cs="宋体"/>
                <w:b w:val="0"/>
                <w:i w:val="0"/>
                <w:color w:val="000000"/>
                <w:sz w:val="14"/>
              </w:rPr>
              <w:t xml:space="preserve">4.29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41.00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41.00</w:t>
            </w:r>
          </w:p>
        </w:tc>
        <w:tc>
          <w:tcPr>
            <w:tcW w:w="1100" w:type="dxa"/>
            <w:tcBorders/>
            <w:vAlign w:val="center"/>
          </w:tcPr>
          <w:p>
            <w:pPr>
              <w:jc w:val="right"/>
            </w:pPr>
            <w:r>
              <w:rPr>
                <w:rFonts w:ascii="宋体" w:eastAsia="宋体" w:hAnsi="宋体" w:cs="宋体"/>
                <w:b w:val="0"/>
                <w:i w:val="0"/>
                <w:color w:val="000000"/>
                <w:sz w:val="14"/>
              </w:rPr>
              <w:t xml:space="preserve">41.00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41.00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41.00</w:t>
            </w:r>
          </w:p>
        </w:tc>
        <w:tc>
          <w:tcPr>
            <w:tcW w:w="1100" w:type="dxa"/>
            <w:tcBorders/>
            <w:vAlign w:val="center"/>
          </w:tcPr>
          <w:p>
            <w:pPr>
              <w:jc w:val="right"/>
            </w:pPr>
            <w:r>
              <w:rPr>
                <w:rFonts w:ascii="宋体" w:eastAsia="宋体" w:hAnsi="宋体" w:cs="宋体"/>
                <w:b w:val="0"/>
                <w:i w:val="0"/>
                <w:color w:val="000000"/>
                <w:sz w:val="14"/>
              </w:rPr>
              <w:t xml:space="preserve">41.00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部门：辽宁省沈阳市浑南区党史研究室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41.00</w:t>
            </w:r>
          </w:p>
        </w:tc>
        <w:tc>
          <w:tcPr>
            <w:tcW w:w="1780" w:type="dxa"/>
            <w:tcBorders/>
            <w:vAlign w:val="center"/>
          </w:tcPr>
          <w:p>
            <w:pPr>
              <w:jc w:val="right"/>
            </w:pPr>
            <w:r>
              <w:rPr>
                <w:rFonts w:ascii="宋体" w:eastAsia="宋体" w:hAnsi="宋体" w:cs="宋体"/>
                <w:b/>
                <w:i w:val="0"/>
                <w:color w:val="000000"/>
                <w:sz w:val="18"/>
              </w:rPr>
              <w:t xml:space="preserve">40.11</w:t>
            </w:r>
          </w:p>
        </w:tc>
        <w:tc>
          <w:tcPr>
            <w:tcW w:w="1772" w:type="dxa"/>
            <w:tcBorders/>
            <w:vAlign w:val="center"/>
          </w:tcPr>
          <w:p>
            <w:pPr>
              <w:jc w:val="right"/>
            </w:pPr>
            <w:r>
              <w:rPr>
                <w:rFonts w:ascii="宋体" w:eastAsia="宋体" w:hAnsi="宋体" w:cs="宋体"/>
                <w:b/>
                <w:i w:val="0"/>
                <w:color w:val="000000"/>
                <w:sz w:val="18"/>
              </w:rPr>
              <w:t xml:space="preserve">0.89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31.15</w:t>
            </w:r>
          </w:p>
        </w:tc>
        <w:tc>
          <w:tcPr>
            <w:tcW w:w="1780" w:type="dxa"/>
            <w:tcBorders/>
            <w:vAlign w:val="center"/>
          </w:tcPr>
          <w:p>
            <w:pPr>
              <w:jc w:val="right"/>
            </w:pPr>
            <w:r>
              <w:rPr>
                <w:rFonts w:ascii="宋体" w:eastAsia="宋体" w:hAnsi="宋体" w:cs="宋体"/>
                <w:b w:val="0"/>
                <w:i w:val="0"/>
                <w:color w:val="000000"/>
                <w:sz w:val="18"/>
              </w:rPr>
              <w:t xml:space="preserve">30.26</w:t>
            </w:r>
          </w:p>
        </w:tc>
        <w:tc>
          <w:tcPr>
            <w:tcW w:w="1772" w:type="dxa"/>
            <w:tcBorders/>
            <w:vAlign w:val="center"/>
          </w:tcPr>
          <w:p>
            <w:pPr>
              <w:jc w:val="right"/>
            </w:pPr>
            <w:r>
              <w:rPr>
                <w:rFonts w:ascii="宋体" w:eastAsia="宋体" w:hAnsi="宋体" w:cs="宋体"/>
                <w:b w:val="0"/>
                <w:i w:val="0"/>
                <w:color w:val="000000"/>
                <w:sz w:val="18"/>
              </w:rPr>
              <w:t xml:space="preserve">0.89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20136</w:t>
            </w:r>
          </w:p>
        </w:tc>
        <w:tc>
          <w:tcPr>
            <w:tcW w:w="4300" w:type="dxa"/>
            <w:tcBorders/>
            <w:vAlign w:val="center"/>
          </w:tcPr>
          <w:p>
            <w:pPr>
              <w:jc w:val="left"/>
            </w:pPr>
            <w:r>
              <w:rPr>
                <w:rFonts w:ascii="宋体" w:eastAsia="宋体" w:hAnsi="宋体" w:cs="宋体"/>
                <w:b w:val="0"/>
                <w:i w:val="0"/>
                <w:color w:val="000000"/>
                <w:sz w:val="18"/>
              </w:rPr>
              <w:t xml:space="preserve">其他共产党事务支出</w:t>
            </w:r>
          </w:p>
        </w:tc>
        <w:tc>
          <w:tcPr>
            <w:tcW w:w="1780" w:type="dxa"/>
            <w:tcBorders/>
            <w:vAlign w:val="center"/>
          </w:tcPr>
          <w:p>
            <w:pPr>
              <w:jc w:val="right"/>
            </w:pPr>
            <w:r>
              <w:rPr>
                <w:rFonts w:ascii="宋体" w:eastAsia="宋体" w:hAnsi="宋体" w:cs="宋体"/>
                <w:b w:val="0"/>
                <w:i w:val="0"/>
                <w:color w:val="000000"/>
                <w:sz w:val="18"/>
              </w:rPr>
              <w:t xml:space="preserve">31.15</w:t>
            </w:r>
          </w:p>
        </w:tc>
        <w:tc>
          <w:tcPr>
            <w:tcW w:w="1780" w:type="dxa"/>
            <w:tcBorders/>
            <w:vAlign w:val="center"/>
          </w:tcPr>
          <w:p>
            <w:pPr>
              <w:jc w:val="right"/>
            </w:pPr>
            <w:r>
              <w:rPr>
                <w:rFonts w:ascii="宋体" w:eastAsia="宋体" w:hAnsi="宋体" w:cs="宋体"/>
                <w:b w:val="0"/>
                <w:i w:val="0"/>
                <w:color w:val="000000"/>
                <w:sz w:val="18"/>
              </w:rPr>
              <w:t xml:space="preserve">30.26</w:t>
            </w:r>
          </w:p>
        </w:tc>
        <w:tc>
          <w:tcPr>
            <w:tcW w:w="1772" w:type="dxa"/>
            <w:tcBorders/>
            <w:vAlign w:val="center"/>
          </w:tcPr>
          <w:p>
            <w:pPr>
              <w:jc w:val="right"/>
            </w:pPr>
            <w:r>
              <w:rPr>
                <w:rFonts w:ascii="宋体" w:eastAsia="宋体" w:hAnsi="宋体" w:cs="宋体"/>
                <w:b w:val="0"/>
                <w:i w:val="0"/>
                <w:color w:val="000000"/>
                <w:sz w:val="18"/>
              </w:rPr>
              <w:t xml:space="preserve">0.89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2013650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30.26</w:t>
            </w:r>
          </w:p>
        </w:tc>
        <w:tc>
          <w:tcPr>
            <w:tcW w:w="1780" w:type="dxa"/>
            <w:tcBorders/>
            <w:vAlign w:val="center"/>
          </w:tcPr>
          <w:p>
            <w:pPr>
              <w:jc w:val="right"/>
            </w:pPr>
            <w:r>
              <w:rPr>
                <w:rFonts w:ascii="宋体" w:eastAsia="宋体" w:hAnsi="宋体" w:cs="宋体"/>
                <w:b w:val="0"/>
                <w:i w:val="0"/>
                <w:color w:val="000000"/>
                <w:sz w:val="18"/>
              </w:rPr>
              <w:t xml:space="preserve">30.26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2013699</w:t>
            </w:r>
          </w:p>
        </w:tc>
        <w:tc>
          <w:tcPr>
            <w:tcW w:w="4300" w:type="dxa"/>
            <w:tcBorders/>
            <w:vAlign w:val="center"/>
          </w:tcPr>
          <w:p>
            <w:pPr>
              <w:jc w:val="left"/>
            </w:pPr>
            <w:r>
              <w:rPr>
                <w:rFonts w:ascii="宋体" w:eastAsia="宋体" w:hAnsi="宋体" w:cs="宋体"/>
                <w:b w:val="0"/>
                <w:i w:val="0"/>
                <w:color w:val="000000"/>
                <w:sz w:val="18"/>
              </w:rPr>
              <w:t xml:space="preserve">其他共产党事务支出</w:t>
            </w:r>
          </w:p>
        </w:tc>
        <w:tc>
          <w:tcPr>
            <w:tcW w:w="1780" w:type="dxa"/>
            <w:tcBorders/>
            <w:vAlign w:val="center"/>
          </w:tcPr>
          <w:p>
            <w:pPr>
              <w:jc w:val="right"/>
            </w:pPr>
            <w:r>
              <w:rPr>
                <w:rFonts w:ascii="宋体" w:eastAsia="宋体" w:hAnsi="宋体" w:cs="宋体"/>
                <w:b w:val="0"/>
                <w:i w:val="0"/>
                <w:color w:val="000000"/>
                <w:sz w:val="18"/>
              </w:rPr>
              <w:t xml:space="preserve">0.89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3.99</w:t>
            </w:r>
          </w:p>
        </w:tc>
        <w:tc>
          <w:tcPr>
            <w:tcW w:w="1780" w:type="dxa"/>
            <w:tcBorders/>
            <w:vAlign w:val="center"/>
          </w:tcPr>
          <w:p>
            <w:pPr>
              <w:jc w:val="right"/>
            </w:pPr>
            <w:r>
              <w:rPr>
                <w:rFonts w:ascii="宋体" w:eastAsia="宋体" w:hAnsi="宋体" w:cs="宋体"/>
                <w:b w:val="0"/>
                <w:i w:val="0"/>
                <w:color w:val="000000"/>
                <w:sz w:val="18"/>
              </w:rPr>
              <w:t xml:space="preserve">3.99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3.99</w:t>
            </w:r>
          </w:p>
        </w:tc>
        <w:tc>
          <w:tcPr>
            <w:tcW w:w="1780" w:type="dxa"/>
            <w:tcBorders/>
            <w:vAlign w:val="center"/>
          </w:tcPr>
          <w:p>
            <w:pPr>
              <w:jc w:val="right"/>
            </w:pPr>
            <w:r>
              <w:rPr>
                <w:rFonts w:ascii="宋体" w:eastAsia="宋体" w:hAnsi="宋体" w:cs="宋体"/>
                <w:b w:val="0"/>
                <w:i w:val="0"/>
                <w:color w:val="000000"/>
                <w:sz w:val="18"/>
              </w:rPr>
              <w:t xml:space="preserve">3.99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3.99</w:t>
            </w:r>
          </w:p>
        </w:tc>
        <w:tc>
          <w:tcPr>
            <w:tcW w:w="1780" w:type="dxa"/>
            <w:tcBorders/>
            <w:vAlign w:val="center"/>
          </w:tcPr>
          <w:p>
            <w:pPr>
              <w:jc w:val="right"/>
            </w:pPr>
            <w:r>
              <w:rPr>
                <w:rFonts w:ascii="宋体" w:eastAsia="宋体" w:hAnsi="宋体" w:cs="宋体"/>
                <w:b w:val="0"/>
                <w:i w:val="0"/>
                <w:color w:val="000000"/>
                <w:sz w:val="18"/>
              </w:rPr>
              <w:t xml:space="preserve">3.99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1.57</w:t>
            </w:r>
          </w:p>
        </w:tc>
        <w:tc>
          <w:tcPr>
            <w:tcW w:w="1780" w:type="dxa"/>
            <w:tcBorders/>
            <w:vAlign w:val="center"/>
          </w:tcPr>
          <w:p>
            <w:pPr>
              <w:jc w:val="right"/>
            </w:pPr>
            <w:r>
              <w:rPr>
                <w:rFonts w:ascii="宋体" w:eastAsia="宋体" w:hAnsi="宋体" w:cs="宋体"/>
                <w:b w:val="0"/>
                <w:i w:val="0"/>
                <w:color w:val="000000"/>
                <w:sz w:val="18"/>
              </w:rPr>
              <w:t xml:space="preserve">1.57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1.57</w:t>
            </w:r>
          </w:p>
        </w:tc>
        <w:tc>
          <w:tcPr>
            <w:tcW w:w="1780" w:type="dxa"/>
            <w:tcBorders/>
            <w:vAlign w:val="center"/>
          </w:tcPr>
          <w:p>
            <w:pPr>
              <w:jc w:val="right"/>
            </w:pPr>
            <w:r>
              <w:rPr>
                <w:rFonts w:ascii="宋体" w:eastAsia="宋体" w:hAnsi="宋体" w:cs="宋体"/>
                <w:b w:val="0"/>
                <w:i w:val="0"/>
                <w:color w:val="000000"/>
                <w:sz w:val="18"/>
              </w:rPr>
              <w:t xml:space="preserve">1.57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1.57</w:t>
            </w:r>
          </w:p>
        </w:tc>
        <w:tc>
          <w:tcPr>
            <w:tcW w:w="1780" w:type="dxa"/>
            <w:tcBorders/>
            <w:vAlign w:val="center"/>
          </w:tcPr>
          <w:p>
            <w:pPr>
              <w:jc w:val="right"/>
            </w:pPr>
            <w:r>
              <w:rPr>
                <w:rFonts w:ascii="宋体" w:eastAsia="宋体" w:hAnsi="宋体" w:cs="宋体"/>
                <w:b w:val="0"/>
                <w:i w:val="0"/>
                <w:color w:val="000000"/>
                <w:sz w:val="18"/>
              </w:rPr>
              <w:t xml:space="preserve">1.57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4.29</w:t>
            </w:r>
          </w:p>
        </w:tc>
        <w:tc>
          <w:tcPr>
            <w:tcW w:w="1780" w:type="dxa"/>
            <w:tcBorders/>
            <w:vAlign w:val="center"/>
          </w:tcPr>
          <w:p>
            <w:pPr>
              <w:jc w:val="right"/>
            </w:pPr>
            <w:r>
              <w:rPr>
                <w:rFonts w:ascii="宋体" w:eastAsia="宋体" w:hAnsi="宋体" w:cs="宋体"/>
                <w:b w:val="0"/>
                <w:i w:val="0"/>
                <w:color w:val="000000"/>
                <w:sz w:val="18"/>
              </w:rPr>
              <w:t xml:space="preserve">4.29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4.29</w:t>
            </w:r>
          </w:p>
        </w:tc>
        <w:tc>
          <w:tcPr>
            <w:tcW w:w="1780" w:type="dxa"/>
            <w:tcBorders/>
            <w:vAlign w:val="center"/>
          </w:tcPr>
          <w:p>
            <w:pPr>
              <w:jc w:val="right"/>
            </w:pPr>
            <w:r>
              <w:rPr>
                <w:rFonts w:ascii="宋体" w:eastAsia="宋体" w:hAnsi="宋体" w:cs="宋体"/>
                <w:b w:val="0"/>
                <w:i w:val="0"/>
                <w:color w:val="000000"/>
                <w:sz w:val="18"/>
              </w:rPr>
              <w:t xml:space="preserve">4.29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4.29</w:t>
            </w:r>
          </w:p>
        </w:tc>
        <w:tc>
          <w:tcPr>
            <w:tcW w:w="1780" w:type="dxa"/>
            <w:tcBorders/>
            <w:vAlign w:val="center"/>
          </w:tcPr>
          <w:p>
            <w:pPr>
              <w:jc w:val="right"/>
            </w:pPr>
            <w:r>
              <w:rPr>
                <w:rFonts w:ascii="宋体" w:eastAsia="宋体" w:hAnsi="宋体" w:cs="宋体"/>
                <w:b w:val="0"/>
                <w:i w:val="0"/>
                <w:color w:val="000000"/>
                <w:sz w:val="18"/>
              </w:rPr>
              <w:t xml:space="preserve">4.29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部门：辽宁省沈阳市浑南区党史研究室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36.51</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3.60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11.29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0.37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0.33</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0.47</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0.68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13.72</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3.99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1.43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1.57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0.17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4.29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0.29</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1.51</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36.51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3.60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部门：辽宁省沈阳市浑南区党史研究室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部门：辽宁省沈阳市浑南区党史研究室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部门：辽宁省沈阳市浑南区党史研究室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缴纳残疾人就业保障金（债务科）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中共沈阳市浑南区委党史研究室-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中共沈阳市浑南区委党史研究室本级-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缴纳残疾人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编制监测成果报告数量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新增技术标准数量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遗体（角膜）、人体器官捐献数量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符合《养老机构基本服务质量规范》的养老机构比例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项目质量监督抽检合格率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工作完成时效性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基本实现年度经济效益目标的项目比例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提高财政资金效益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调水效益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对本行业未来可持续发展影响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社会公众、服务对象或政府的满意度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中共沈阳市浑南区委党史研究室-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中共沈阳市浑南区委党史研究室本级-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按照工作要求，完成工作计划</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按照工作要求，完成工作计划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支持省级学会学术交流平台项目数量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行政村开展农村公共服务运行维护机制建设数量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版校质量差错率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出版图书质量检查合格率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工作完成时效性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对社会影响力提高程度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宣传骨干培训班被培训人员满意度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一体化及人事管理软件服务费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中共沈阳市浑南区委党史研究室-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中共沈阳市浑南区委党史研究室本级-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为了党史研究室工作的正常进行。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绩效目标完成 党史研究室工作正常进行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系统软件运维数量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软件正版化检查设备数量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装备、设备及软件验收合格率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监管专用软件维护更新频率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软件和备播系统集成按期完成时间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工资统发系统软件运行维护经费总支出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软件与信息技术服务业主营业务收入增速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推动基础软件生态培育工作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当地群众满意度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专项印刷费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中共沈阳市浑南区委党史研究室-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中共沈阳市浑南区委党史研究室本级-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出版印刷《中国共产党浑南区年鉴.2023》、党史宣传教育培训经费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未按时完成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00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材料印刷</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 未拨款 浑南区委党史研究室未能按时印刷材料完成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经费保障:进一步合理安排经费，及时进行补充和发放，确保能够按时支出相关费用等，规范资金使用</w:t>
            </w:r>
          </w:p>
          <w:p>
            <w:pPr>
              <w:pBdr/>
              <w:shd w:val="clear" w:color="auto" w:fill="auto"/>
              <w:snapToGrid w:val="0"/>
              <w:spacing w:before="0" w:beforeAutospacing="0" w:after="0" w:afterAutospacing="0" w:line="240" w:lineRule="auto"/>
              <w:jc w:val="left"/>
              <w:rPr/>
            </w:pPr>
          </w:p>
        </w:tc>
      </w:tr>
      <w:tr>
        <w:trPr>
          <w:trHeight w:hRule="exact" w:val="200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资料印刷数量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 未拨款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经费保障:进一步合理安排经费，及时进行补充和发放，确保能够按时支出相关费用等，规范资金使用</w:t>
            </w:r>
          </w:p>
          <w:p>
            <w:pPr>
              <w:pBdr/>
              <w:shd w:val="clear" w:color="auto" w:fill="auto"/>
              <w:snapToGrid w:val="0"/>
              <w:spacing w:before="0" w:beforeAutospacing="0" w:after="0" w:afterAutospacing="0" w:line="240" w:lineRule="auto"/>
              <w:jc w:val="left"/>
              <w:rPr/>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 未拨款 浑南区委党史研究室未能按时印刷材料完成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经费保障:保障资金到位</w:t>
            </w:r>
          </w:p>
          <w:p>
            <w:pPr>
              <w:pBdr/>
              <w:shd w:val="clear" w:color="auto" w:fill="auto"/>
              <w:snapToGrid w:val="0"/>
              <w:spacing w:before="0" w:beforeAutospacing="0" w:after="0" w:afterAutospacing="0" w:line="240" w:lineRule="auto"/>
              <w:jc w:val="left"/>
              <w:rPr/>
            </w:pPr>
          </w:p>
        </w:tc>
      </w:tr>
      <w:tr>
        <w:trPr>
          <w:trHeight w:hRule="exact" w:val="200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印刷宣传材料内容合格率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 未拨款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经费保障:进一步合理安排经费，及时进行补充和发放，确保能够按时支出相关费用等，规范资金使用</w:t>
            </w:r>
          </w:p>
          <w:p>
            <w:pPr>
              <w:pBdr/>
              <w:shd w:val="clear" w:color="auto" w:fill="auto"/>
              <w:snapToGrid w:val="0"/>
              <w:spacing w:before="0" w:beforeAutospacing="0" w:after="0" w:afterAutospacing="0" w:line="240" w:lineRule="auto"/>
              <w:jc w:val="left"/>
              <w:rPr/>
            </w:pPr>
          </w:p>
        </w:tc>
      </w:tr>
      <w:tr>
        <w:trPr>
          <w:trHeight w:hRule="exact" w:val="200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印刷宣传材料及时率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经费保障:财政资金紧张 未拨款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经费保障:进一步合理安排经费，及时进行补充和发放，确保能够按时支出相关费用等，规范资金使用</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刊物印刷成本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订阅用户增长率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研究著作发表数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提升社会民众生态文明建设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市县各级领导满意度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地方宣传部门满意度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080001中共沈阳市浑南区委党史研究室本级-210112000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30.47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30.46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按照工作部署，完成工作计划</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按照工作部署 顺利完成工作计划</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舆论导向正确</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提高家庭教育社会公共服务水平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政府直属部门职工总体满意度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