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辽宁省沈阳棋盘山国际风景旅游开发区管理委员会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辽宁省沈阳棋盘山国际风景旅游开发区管理委员会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辽宁省沈阳棋盘山国际风景旅游开发区管理委员会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辽宁省沈阳棋盘山国际风景旅游开发区管理委员会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辽宁省沈阳棋盘山国际风景旅游开发区管理委员会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辽宁省沈阳棋盘山国际风景旅游开发区管理委员会概况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负责管委会党的建设各项工作；负责管委会内部日常事务管理，综合协调、督查督办工作，负责文字综合、公文公务、政务公开、宣传、后勤保障工作；负责审计、政府采购项目管理、国有资产管理；负责管委会法务管理工作；负责人大建议、政协提案办理答复相关工作；负责维稳、民意诉求、来信来访处理工作；负责纪检监察、群团、工会等相关工作；负责协调统战、宗教等相关事务；负责会议承办与政务活动的组织服务等工作。</w:t>
        <w:br/>
        <w:t xml:space="preserve">    2、负责产业发展工作，组织制定管委会产业发展规划;负责区域经济运行的综合调度、分析和统计工作;负责研究制定统筹管委会产业政策措施，积极争取国家、省、市对管委会发展的政策支持;负责区域经济建设与文旅融合协同发展工作;负责招商工作，制定招商政策、招商计划，协调对接项目审批管理等相关工作;负责项目管理、考核和统计工作，协调落实项目协议履行和政策兑现等工作。</w:t>
        <w:br/>
        <w:t xml:space="preserve">    3、负责编制和落实管委会的城建、城维项目计划;负责协调落实管委会有关征地工作;负责基础设施建设工作;负责基础设施维护、养护、看护等相关管理工作;负责协同区职能部门开展建筑工地安全管理工作。</w:t>
        <w:br/>
        <w:t xml:space="preserve">    4、负责区域的企业服务和已落地项目管理工作;负责区域内营商工作;负责管委会所属国有企业经营管理和国有资产保值增值工作;负责国有企业改革工作;负责管委会域内涉企信访、安全生产等相关工作;负责大数据、云计算、互联网、物联网等信息技术相关工作;负责智慧城市、智慧景区建设工作;负责社会综合治理、网格化、精细化管理等相关工作;负责域内景区(景点)管理工作;负责制定与文化、旅游相关的各类行业标准;负责对景区(景点)及文化旅游行业实施管理、考评工作;负责指导各景区(景点)提升服务质量;负责各类文化旅游品牌创建申报及监管工作;负责大型活动审批、组织、管理工作;开展景区(景点)、星级饭店(农家乐)等的质量等级评定以及旅游行业协会、服务质量、市场秩序、信访投诉、游客行为等管理工作;负责协调景区(景点)安全生产工作;负责管辖区统计工作；负责法制工作，组织法律法规宣传教育，负责法律、法规资料的收集、编缉工作，负责推进依法行政和法治政府建设工作，负责行政复议审理和行政复议答复、行政应诉工作;组织开展林业经济形势分析和重大问题调查研究;负责起草重要业务文件文稿;协调林业领域综合改革有关工作;承担林业领域军民融合深度发展工作;负责党群及行政综合工作；负责全区森林、草原资源监督管理工作;负责监督林业行政执法工作和林权争议处理;指导全区基层林业站的建设和管理;承担区青山工程领导小组办公室日常工作;负责林业改革发展、林业科技产业管理、行政审批工作;负责造林经营管理、荒漠化防治工作;负责自然保护地管理、野生动植物保护工作；</w:t>
        <w:br/>
        <w:t xml:space="preserve">    5、负责棋盘山地区生态保护法律政策宣传工作；负责度假区、景区管理政策法规的制定、宣传；负责对有关法律、法规实施中出现的问题提出意见和建议；负责合同审核及监管，违法违规项目合同的处理；负责政策和重大行政执法规程你、手续的合法性审查；负责行政复议、行政诉讼案件的应诉和处理；负责法制政府建设和考核，法制宣传、培训；负责管委会法务管理；负责人大建议、政协提案办理答复相关工作；负责维稳、民意诉求、来信来访协调工作；6、负责棋盘山水库的工程建设、工程运行管理及库区防汛工作；负责对水库管理范围内水面、水域、库区开发利用以及水资源、水产资源和水生态环境的监督管理工作；负责监督、指导管理范围内的水土保持、库区绿化、旅游开发、生产经营规范化等工作。</w:t>
        <w:br/>
        <w:t xml:space="preserve">    7、棋盘山林业和草原局受市自然资源局委托，负责浑南区的林业和草原行政管理、森林防火、病虫害防治和行政执法等工作;负责编制实施林业发展规划、保护森林资源、林权管理、征占用林地审核、野生动植物保护等工作；负责森林防火的行业指导;指导各街道办事处开展群测群防、专业监测、防火巡护、火源管理、防火设施建设和预报预警;负责森林火灾扑救工作；负责森林防火的行业指导;负责森林火灾扑救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辽宁省沈阳棋盘山国际风景旅游开发区管理委员会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沈阳棋盘山国际风景旅游开发区管理委员会本级，本单位无下设机构。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13311.06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13311.06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12595.10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715.96</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减少1227.23万元，降低8.44%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政府债务还本拨款减少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13311.06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1847.50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13.88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工资福利支出1419.16万元；商品和服务支出324.23万元；对个人和家庭的补助103.65万元；资本性支出0.46万元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11463.57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86.12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主要包括：文化旅游体育与传媒支出、社会保障和就业支出、节能环保支出、农林水支出、住房保障支出、灾害防治及应急管理等业务支出。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减少1227.23万元，降低8.44%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政府债务还本支出减少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本单位年末无结余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13311.06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1847.50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11463.57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减少1227.23万元，降低8.44%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政府债务还本支出减少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106.37</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88.32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109.99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2024年度一般公共预算财政拨款支出12595.10万元。按支出功能分类科目分，包括：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1.一般公共服务支出84.92万元，具体包括：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商贸事务（款）招商引资（项）29.92万元,主要是招商人员差旅费等支出，完成年初预算的99.97%，决算数与年初预算数存在差异的主要原因是完全按照预算执行，决算数与预算数基本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信访事务（款）信访业务（项）55.00万元,主要是赵丽萍信访补偿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2.文化旅游体育与传媒支出7418.41万元，具体包括：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类）文化和旅游（款）其他文化和旅游支出（项）5223.17万元,主要是政府购买服务、派遣及雇员经费、招商及产服人员经费等支出，完成年初预算的81.30%，决算数与年初预算数存在差异的主要原因是政府购买服务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文化旅游体育与传媒支出（类）体育（款）其他体育支出（项）2195.24万元,主要是支付2023年政府购买服务支出差额部分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3.社会保障和就业支出301.86万元，具体包括：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19.88万元,主要是退休人员采暖费等支出，完成年初预算的87.27%，决算数与年初预算数存在差异的主要原因是退休人员减少，费用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147.22万元,主要是在职人员养老保险缴费等支出，完成年初预算的98.21%，决算数与年初预算数存在差异的主要原因是人员变动及缴费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52.66万元,主要是离职及退休人员补缴职业年金单位部分等支出，完成年初预算的100%，决算数与年初预算数存在差异的主要原因是未安排年初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82.10万元,主要是去世退休人员抚恤金等支出，完成年初预算的100%，决算数与年初预算数存在差异的主要原因是未安排年初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4.卫生健康支出53.69万元，具体包括：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（1）卫生健康支出（类）行政事业单位医疗（款）事业单位医疗（项）53.69万元,主要是在职人员医疗保险等支出，完成年初预算的87.84%，决算数与年初预算数存在差异的主要原因是人员变动及缴费基数调整。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5.节能环保支出98.80万元，具体包括：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自然生态保护（款）生态保护（项）44.00万元,主要是棋盘山重点生态功能区补偿资金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（2）节能环保支出（类）森林保护修复（款）森林管护（项）34.70万元,主要是国有林保护修复等支出，完成年初预算的94.5%，决算数与年初预算数存在差异的主要原因是节约开支。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节能环保支出（类）其他节能环保支出（款）其他节能环保支出（项）20.10万元,主要是火灾高风险治理项目报告及设计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6.农林水支出4300.81万元，具体包括：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林业和草原（款）森林资源培育（项）136.92万元,主要是六区防护林补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林业和草原（款）森林资源管理（项）1.20万元,主要是“4.23”火灾国有林火烧木残余价值评估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（3）农林水支出（类）林业和草原（款）森林生态效益补偿（项）139.01万元,主要是国有林非国有林保护修复补助等支出，完成年初预算的100%，决算数与年初预算数存在差异的主要原因是完全按照预算执行。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（4）农林水支出（类）林业和草原（款）林业草原防灾减灾（项）3521.37万元,主要是森林管护费等支出，完成年初预算的100%，决算数与年初预算数存在差异的主要原因是完全按照预算数执行。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（5）农林水支出（类）林业和草原（款）其他林业和草原支出（项）482.90万元,主要是局内日常办公经费、伙食费等支出，完成年初预算的100%，决算数与年初预算数存在差异的主要原因是完全按照预算执行。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（6）农林水支出（类）水利（款）防汛（项）19.41万元,主要是棋盘山水库防汛经费等支出，完成年初预算的21.56%，决算数与年初预算数存在差异的主要原因是按照实际情况支付。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7.住房保障支出165.48万元，具体包括：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（1）住房保障支出（类）住房改革支出（款）住房公积金（项）165.48万元,主要是在职人员公积金等支出，完成年初预算的75.22%，决算数与年初预算数存在差异的主要原因是2024年高比例公积金未支付。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8.灾害防治及应急管理支出129.00万元，具体包括：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（1）灾害防治及应急管理支出（类）应急管理事务（款）应急管理（项）93.00万元,主要是护林员工资等支出，完成年初预算的100%，决算数与年初预算数存在差异的主要原因是完全按照预算执行。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灾害防治及应急管理支出（类）自然灾害救灾及恢复重建支出（款）自然灾害救灾补助（项）36.00万元,主要是森林管护费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9.债务还本支出42.13万元，具体包括：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债务还本支出（类）地方政府一般债务还本支出（款）地方政府其他一般债务还本支出（项）42.13万元,主要是偿还政府欠款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2024年度政府性基金预算财政拨款支出715.96万元。按支出功能分类科目分，包括：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1.城乡社区支出715.96万元，具体包括：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征地和拆迁补偿支出（项）500.00万元,主要是农大实验场土地补偿支出等支出，完成年初预算的100%，决算数与年初预算数存在差异的主要原因是完全按照预算执行，决算数与预算数无差异。</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农业农村生态环境支出（项）57.96万元,主要是林缘200米还林补助等支出，完成年初预算的100%，决算数与年初预算数存在差异的主要原因是完全按照预算执行。</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3）城乡社区支出（类）国有土地使用权出让收入安排的支出（款）其他国有土地使用权出让收入安排的支出（项）158.00万元,主要是沈阳市植物园绿化设施维护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50.82</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51.33</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厉行节约</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50.82</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我单位无此项支出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我单位无此项支出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我单位无此项支出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50.82</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51.33</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厉行节约</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比上年减少39.80万元，降低43.92%</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厉行节约</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50.82</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主要用于单位公务用车车辆经费等，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33</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1847.50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1522.81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324.69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1768.71</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662.29</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294.60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811.82</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1243.89</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70.33</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523.52</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42.09</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100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100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33</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33</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 </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具体而言，本年度我部门共组织对52个项目实施了绩效评价。从预算资金来源看，涉及一般公共预算的项目50个，涉及政府性基金预算的项目2个，涉及国有资本经营预算的项目0个。</w:t>
        <w:br/>
        <w:t xml:space="preserve">    上述评价工作共涉及财政资金13311.06万元。其中，一般公共预算资金12595.1万元，占资金总额的94.62%；政府性基金预算资金715.96万元，占5.38%；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19个；得分在80分（含）至90分、等级为“良”的项目有2个；得分在60分（含）至80分、等级为“中”的项目有5个；得分在60分以下、等级为“差”的项目有26个。各项目自评发现，部分项目存在预算执行进度偏慢等</w:t>
        <w:br/>
        <w:t xml:space="preserve">    3.部门重点评价情况及结果。</w:t>
        <w:br/>
        <w:t xml:space="preserve">    在全面自评的基础上，本部门选取了2个资金量大、社会关注度高、具有代表性的重点项目实施了部门重点评价。评价工作通过数据采集分析。确保了评价结果的客观性和公正性。</w:t>
        <w:br/>
        <w:t xml:space="preserve">    我部门组织对2个项目重点评价，结果显示，被评价项目整体绩效情况良好。其中：第一个重点项目为解决历史遗留问题-景区管理公司购买服务费用，涉及资金2195.24万元，评价平均分为100分，评级情况为优；第二个重点项目为派遣制人员工资，涉及资金2136.97万元，评价平均分为99.98分，评级情况为优。同时，评价也发现26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部门：辽宁省沈阳棋盘山国际风景旅游开发区管理委员会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12,595.10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84.92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715.96</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jc w:val="right"/>
            </w:pPr>
            <w:r>
              <w:rPr>
                <w:rFonts w:ascii="宋体" w:eastAsia="宋体" w:hAnsi="宋体" w:cs="宋体"/>
                <w:b w:val="0"/>
                <w:i w:val="0"/>
                <w:color w:val="000000"/>
                <w:sz w:val="16"/>
              </w:rPr>
              <w:t xml:space="preserve">7,418.41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301.86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53.69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98.80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715.96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4,300.81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165.48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jc w:val="right"/>
            </w:pPr>
            <w:r>
              <w:rPr>
                <w:rFonts w:ascii="宋体" w:eastAsia="宋体" w:hAnsi="宋体" w:cs="宋体"/>
                <w:b w:val="0"/>
                <w:i w:val="0"/>
                <w:color w:val="000000"/>
                <w:sz w:val="16"/>
              </w:rPr>
              <w:t xml:space="preserve">129.00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jc w:val="right"/>
            </w:pPr>
            <w:r>
              <w:rPr>
                <w:rFonts w:ascii="宋体" w:eastAsia="宋体" w:hAnsi="宋体" w:cs="宋体"/>
                <w:b w:val="0"/>
                <w:i w:val="0"/>
                <w:color w:val="000000"/>
                <w:sz w:val="16"/>
              </w:rPr>
              <w:t xml:space="preserve">42.13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13,311.06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13,311.06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13,311.06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13,311.06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部门：辽宁省沈阳棋盘山国际风景旅游开发区管理委员会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13,311.06</w:t>
            </w:r>
          </w:p>
        </w:tc>
        <w:tc>
          <w:tcPr>
            <w:tcW w:w="960" w:type="dxa"/>
            <w:tcBorders/>
            <w:vAlign w:val="center"/>
          </w:tcPr>
          <w:p>
            <w:pPr>
              <w:jc w:val="right"/>
            </w:pPr>
            <w:r>
              <w:rPr>
                <w:rFonts w:ascii="宋体" w:eastAsia="宋体" w:hAnsi="宋体" w:cs="宋体"/>
                <w:b/>
                <w:i w:val="0"/>
                <w:color w:val="000000"/>
                <w:sz w:val="13"/>
              </w:rPr>
              <w:t xml:space="preserve">13,311.06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84.92</w:t>
            </w:r>
          </w:p>
        </w:tc>
        <w:tc>
          <w:tcPr>
            <w:tcW w:w="960" w:type="dxa"/>
            <w:tcBorders/>
            <w:vAlign w:val="center"/>
          </w:tcPr>
          <w:p>
            <w:pPr>
              <w:jc w:val="right"/>
            </w:pPr>
            <w:r>
              <w:rPr>
                <w:rFonts w:ascii="宋体" w:eastAsia="宋体" w:hAnsi="宋体" w:cs="宋体"/>
                <w:b w:val="0"/>
                <w:i w:val="0"/>
                <w:color w:val="000000"/>
                <w:sz w:val="13"/>
              </w:rPr>
              <w:t xml:space="preserve">84.92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20113</w:t>
            </w:r>
          </w:p>
        </w:tc>
        <w:tc>
          <w:tcPr>
            <w:tcW w:w="3200" w:type="dxa"/>
            <w:tcBorders/>
            <w:vAlign w:val="center"/>
          </w:tcPr>
          <w:p>
            <w:pPr>
              <w:jc w:val="left"/>
            </w:pPr>
            <w:r>
              <w:rPr>
                <w:rFonts w:ascii="宋体" w:eastAsia="宋体" w:hAnsi="宋体" w:cs="宋体"/>
                <w:b w:val="0"/>
                <w:i w:val="0"/>
                <w:color w:val="000000"/>
                <w:sz w:val="13"/>
              </w:rPr>
              <w:t xml:space="preserve">商贸事务</w:t>
            </w:r>
          </w:p>
        </w:tc>
        <w:tc>
          <w:tcPr>
            <w:tcW w:w="960" w:type="dxa"/>
            <w:tcBorders/>
            <w:vAlign w:val="center"/>
          </w:tcPr>
          <w:p>
            <w:pPr>
              <w:jc w:val="right"/>
            </w:pPr>
            <w:r>
              <w:rPr>
                <w:rFonts w:ascii="宋体" w:eastAsia="宋体" w:hAnsi="宋体" w:cs="宋体"/>
                <w:b w:val="0"/>
                <w:i w:val="0"/>
                <w:color w:val="000000"/>
                <w:sz w:val="13"/>
              </w:rPr>
              <w:t xml:space="preserve">29.92</w:t>
            </w:r>
          </w:p>
        </w:tc>
        <w:tc>
          <w:tcPr>
            <w:tcW w:w="960" w:type="dxa"/>
            <w:tcBorders/>
            <w:vAlign w:val="center"/>
          </w:tcPr>
          <w:p>
            <w:pPr>
              <w:jc w:val="right"/>
            </w:pPr>
            <w:r>
              <w:rPr>
                <w:rFonts w:ascii="宋体" w:eastAsia="宋体" w:hAnsi="宋体" w:cs="宋体"/>
                <w:b w:val="0"/>
                <w:i w:val="0"/>
                <w:color w:val="000000"/>
                <w:sz w:val="13"/>
              </w:rPr>
              <w:t xml:space="preserve">29.92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2011308</w:t>
            </w:r>
          </w:p>
        </w:tc>
        <w:tc>
          <w:tcPr>
            <w:tcW w:w="3200" w:type="dxa"/>
            <w:tcBorders/>
            <w:vAlign w:val="center"/>
          </w:tcPr>
          <w:p>
            <w:pPr>
              <w:jc w:val="left"/>
            </w:pPr>
            <w:r>
              <w:rPr>
                <w:rFonts w:ascii="宋体" w:eastAsia="宋体" w:hAnsi="宋体" w:cs="宋体"/>
                <w:b w:val="0"/>
                <w:i w:val="0"/>
                <w:color w:val="000000"/>
                <w:sz w:val="13"/>
              </w:rPr>
              <w:t xml:space="preserve">招商引资</w:t>
            </w:r>
          </w:p>
        </w:tc>
        <w:tc>
          <w:tcPr>
            <w:tcW w:w="960" w:type="dxa"/>
            <w:tcBorders/>
            <w:vAlign w:val="center"/>
          </w:tcPr>
          <w:p>
            <w:pPr>
              <w:jc w:val="right"/>
            </w:pPr>
            <w:r>
              <w:rPr>
                <w:rFonts w:ascii="宋体" w:eastAsia="宋体" w:hAnsi="宋体" w:cs="宋体"/>
                <w:b w:val="0"/>
                <w:i w:val="0"/>
                <w:color w:val="000000"/>
                <w:sz w:val="13"/>
              </w:rPr>
              <w:t xml:space="preserve">29.92</w:t>
            </w:r>
          </w:p>
        </w:tc>
        <w:tc>
          <w:tcPr>
            <w:tcW w:w="960" w:type="dxa"/>
            <w:tcBorders/>
            <w:vAlign w:val="center"/>
          </w:tcPr>
          <w:p>
            <w:pPr>
              <w:jc w:val="right"/>
            </w:pPr>
            <w:r>
              <w:rPr>
                <w:rFonts w:ascii="宋体" w:eastAsia="宋体" w:hAnsi="宋体" w:cs="宋体"/>
                <w:b w:val="0"/>
                <w:i w:val="0"/>
                <w:color w:val="000000"/>
                <w:sz w:val="13"/>
              </w:rPr>
              <w:t xml:space="preserve">29.92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55.00</w:t>
            </w:r>
          </w:p>
        </w:tc>
        <w:tc>
          <w:tcPr>
            <w:tcW w:w="960" w:type="dxa"/>
            <w:tcBorders/>
            <w:vAlign w:val="center"/>
          </w:tcPr>
          <w:p>
            <w:pPr>
              <w:jc w:val="right"/>
            </w:pPr>
            <w:r>
              <w:rPr>
                <w:rFonts w:ascii="宋体" w:eastAsia="宋体" w:hAnsi="宋体" w:cs="宋体"/>
                <w:b w:val="0"/>
                <w:i w:val="0"/>
                <w:color w:val="000000"/>
                <w:sz w:val="13"/>
              </w:rPr>
              <w:t xml:space="preserve">55.00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55.00</w:t>
            </w:r>
          </w:p>
        </w:tc>
        <w:tc>
          <w:tcPr>
            <w:tcW w:w="960" w:type="dxa"/>
            <w:tcBorders/>
            <w:vAlign w:val="center"/>
          </w:tcPr>
          <w:p>
            <w:pPr>
              <w:jc w:val="right"/>
            </w:pPr>
            <w:r>
              <w:rPr>
                <w:rFonts w:ascii="宋体" w:eastAsia="宋体" w:hAnsi="宋体" w:cs="宋体"/>
                <w:b w:val="0"/>
                <w:i w:val="0"/>
                <w:color w:val="000000"/>
                <w:sz w:val="13"/>
              </w:rPr>
              <w:t xml:space="preserve">55.00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w:t>
            </w:r>
          </w:p>
        </w:tc>
        <w:tc>
          <w:tcPr>
            <w:tcW w:w="3200" w:type="dxa"/>
            <w:tcBorders/>
            <w:vAlign w:val="center"/>
          </w:tcPr>
          <w:p>
            <w:pPr>
              <w:jc w:val="left"/>
            </w:pPr>
            <w:r>
              <w:rPr>
                <w:rFonts w:ascii="宋体" w:eastAsia="宋体" w:hAnsi="宋体" w:cs="宋体"/>
                <w:b w:val="0"/>
                <w:i w:val="0"/>
                <w:color w:val="000000"/>
                <w:sz w:val="13"/>
              </w:rPr>
              <w:t xml:space="preserve">文化旅游体育与传媒支出</w:t>
            </w:r>
          </w:p>
        </w:tc>
        <w:tc>
          <w:tcPr>
            <w:tcW w:w="960" w:type="dxa"/>
            <w:tcBorders/>
            <w:vAlign w:val="center"/>
          </w:tcPr>
          <w:p>
            <w:pPr>
              <w:jc w:val="right"/>
            </w:pPr>
            <w:r>
              <w:rPr>
                <w:rFonts w:ascii="宋体" w:eastAsia="宋体" w:hAnsi="宋体" w:cs="宋体"/>
                <w:b w:val="0"/>
                <w:i w:val="0"/>
                <w:color w:val="000000"/>
                <w:sz w:val="13"/>
              </w:rPr>
              <w:t xml:space="preserve">7,418.41</w:t>
            </w:r>
          </w:p>
        </w:tc>
        <w:tc>
          <w:tcPr>
            <w:tcW w:w="960" w:type="dxa"/>
            <w:tcBorders/>
            <w:vAlign w:val="center"/>
          </w:tcPr>
          <w:p>
            <w:pPr>
              <w:jc w:val="right"/>
            </w:pPr>
            <w:r>
              <w:rPr>
                <w:rFonts w:ascii="宋体" w:eastAsia="宋体" w:hAnsi="宋体" w:cs="宋体"/>
                <w:b w:val="0"/>
                <w:i w:val="0"/>
                <w:color w:val="000000"/>
                <w:sz w:val="13"/>
              </w:rPr>
              <w:t xml:space="preserve">7,418.41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w:t>
            </w:r>
          </w:p>
        </w:tc>
        <w:tc>
          <w:tcPr>
            <w:tcW w:w="3200" w:type="dxa"/>
            <w:tcBorders/>
            <w:vAlign w:val="center"/>
          </w:tcPr>
          <w:p>
            <w:pPr>
              <w:jc w:val="left"/>
            </w:pPr>
            <w:r>
              <w:rPr>
                <w:rFonts w:ascii="宋体" w:eastAsia="宋体" w:hAnsi="宋体" w:cs="宋体"/>
                <w:b w:val="0"/>
                <w:i w:val="0"/>
                <w:color w:val="000000"/>
                <w:sz w:val="13"/>
              </w:rPr>
              <w:t xml:space="preserve">文化和旅游</w:t>
            </w:r>
          </w:p>
        </w:tc>
        <w:tc>
          <w:tcPr>
            <w:tcW w:w="960" w:type="dxa"/>
            <w:tcBorders/>
            <w:vAlign w:val="center"/>
          </w:tcPr>
          <w:p>
            <w:pPr>
              <w:jc w:val="right"/>
            </w:pPr>
            <w:r>
              <w:rPr>
                <w:rFonts w:ascii="宋体" w:eastAsia="宋体" w:hAnsi="宋体" w:cs="宋体"/>
                <w:b w:val="0"/>
                <w:i w:val="0"/>
                <w:color w:val="000000"/>
                <w:sz w:val="13"/>
              </w:rPr>
              <w:t xml:space="preserve">5,223.17</w:t>
            </w:r>
          </w:p>
        </w:tc>
        <w:tc>
          <w:tcPr>
            <w:tcW w:w="960" w:type="dxa"/>
            <w:tcBorders/>
            <w:vAlign w:val="center"/>
          </w:tcPr>
          <w:p>
            <w:pPr>
              <w:jc w:val="right"/>
            </w:pPr>
            <w:r>
              <w:rPr>
                <w:rFonts w:ascii="宋体" w:eastAsia="宋体" w:hAnsi="宋体" w:cs="宋体"/>
                <w:b w:val="0"/>
                <w:i w:val="0"/>
                <w:color w:val="000000"/>
                <w:sz w:val="13"/>
              </w:rPr>
              <w:t xml:space="preserve">5,223.17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2070199</w:t>
            </w:r>
          </w:p>
        </w:tc>
        <w:tc>
          <w:tcPr>
            <w:tcW w:w="3200" w:type="dxa"/>
            <w:tcBorders/>
            <w:vAlign w:val="center"/>
          </w:tcPr>
          <w:p>
            <w:pPr>
              <w:jc w:val="left"/>
            </w:pPr>
            <w:r>
              <w:rPr>
                <w:rFonts w:ascii="宋体" w:eastAsia="宋体" w:hAnsi="宋体" w:cs="宋体"/>
                <w:b w:val="0"/>
                <w:i w:val="0"/>
                <w:color w:val="000000"/>
                <w:sz w:val="13"/>
              </w:rPr>
              <w:t xml:space="preserve">其他文化和旅游支出</w:t>
            </w:r>
          </w:p>
        </w:tc>
        <w:tc>
          <w:tcPr>
            <w:tcW w:w="960" w:type="dxa"/>
            <w:tcBorders/>
            <w:vAlign w:val="center"/>
          </w:tcPr>
          <w:p>
            <w:pPr>
              <w:jc w:val="right"/>
            </w:pPr>
            <w:r>
              <w:rPr>
                <w:rFonts w:ascii="宋体" w:eastAsia="宋体" w:hAnsi="宋体" w:cs="宋体"/>
                <w:b w:val="0"/>
                <w:i w:val="0"/>
                <w:color w:val="000000"/>
                <w:sz w:val="13"/>
              </w:rPr>
              <w:t xml:space="preserve">5,223.17</w:t>
            </w:r>
          </w:p>
        </w:tc>
        <w:tc>
          <w:tcPr>
            <w:tcW w:w="960" w:type="dxa"/>
            <w:tcBorders/>
            <w:vAlign w:val="center"/>
          </w:tcPr>
          <w:p>
            <w:pPr>
              <w:jc w:val="right"/>
            </w:pPr>
            <w:r>
              <w:rPr>
                <w:rFonts w:ascii="宋体" w:eastAsia="宋体" w:hAnsi="宋体" w:cs="宋体"/>
                <w:b w:val="0"/>
                <w:i w:val="0"/>
                <w:color w:val="000000"/>
                <w:sz w:val="13"/>
              </w:rPr>
              <w:t xml:space="preserve">5,223.17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20703</w:t>
            </w:r>
          </w:p>
        </w:tc>
        <w:tc>
          <w:tcPr>
            <w:tcW w:w="3200" w:type="dxa"/>
            <w:tcBorders/>
            <w:vAlign w:val="center"/>
          </w:tcPr>
          <w:p>
            <w:pPr>
              <w:jc w:val="left"/>
            </w:pPr>
            <w:r>
              <w:rPr>
                <w:rFonts w:ascii="宋体" w:eastAsia="宋体" w:hAnsi="宋体" w:cs="宋体"/>
                <w:b w:val="0"/>
                <w:i w:val="0"/>
                <w:color w:val="000000"/>
                <w:sz w:val="13"/>
              </w:rPr>
              <w:t xml:space="preserve">体育</w:t>
            </w:r>
          </w:p>
        </w:tc>
        <w:tc>
          <w:tcPr>
            <w:tcW w:w="960" w:type="dxa"/>
            <w:tcBorders/>
            <w:vAlign w:val="center"/>
          </w:tcPr>
          <w:p>
            <w:pPr>
              <w:jc w:val="right"/>
            </w:pPr>
            <w:r>
              <w:rPr>
                <w:rFonts w:ascii="宋体" w:eastAsia="宋体" w:hAnsi="宋体" w:cs="宋体"/>
                <w:b w:val="0"/>
                <w:i w:val="0"/>
                <w:color w:val="000000"/>
                <w:sz w:val="13"/>
              </w:rPr>
              <w:t xml:space="preserve">2,195.24</w:t>
            </w:r>
          </w:p>
        </w:tc>
        <w:tc>
          <w:tcPr>
            <w:tcW w:w="960" w:type="dxa"/>
            <w:tcBorders/>
            <w:vAlign w:val="center"/>
          </w:tcPr>
          <w:p>
            <w:pPr>
              <w:jc w:val="right"/>
            </w:pPr>
            <w:r>
              <w:rPr>
                <w:rFonts w:ascii="宋体" w:eastAsia="宋体" w:hAnsi="宋体" w:cs="宋体"/>
                <w:b w:val="0"/>
                <w:i w:val="0"/>
                <w:color w:val="000000"/>
                <w:sz w:val="13"/>
              </w:rPr>
              <w:t xml:space="preserve">2,195.24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2070399</w:t>
            </w:r>
          </w:p>
        </w:tc>
        <w:tc>
          <w:tcPr>
            <w:tcW w:w="3200" w:type="dxa"/>
            <w:tcBorders/>
            <w:vAlign w:val="center"/>
          </w:tcPr>
          <w:p>
            <w:pPr>
              <w:jc w:val="left"/>
            </w:pPr>
            <w:r>
              <w:rPr>
                <w:rFonts w:ascii="宋体" w:eastAsia="宋体" w:hAnsi="宋体" w:cs="宋体"/>
                <w:b w:val="0"/>
                <w:i w:val="0"/>
                <w:color w:val="000000"/>
                <w:sz w:val="13"/>
              </w:rPr>
              <w:t xml:space="preserve">其他体育支出</w:t>
            </w:r>
          </w:p>
        </w:tc>
        <w:tc>
          <w:tcPr>
            <w:tcW w:w="960" w:type="dxa"/>
            <w:tcBorders/>
            <w:vAlign w:val="center"/>
          </w:tcPr>
          <w:p>
            <w:pPr>
              <w:jc w:val="right"/>
            </w:pPr>
            <w:r>
              <w:rPr>
                <w:rFonts w:ascii="宋体" w:eastAsia="宋体" w:hAnsi="宋体" w:cs="宋体"/>
                <w:b w:val="0"/>
                <w:i w:val="0"/>
                <w:color w:val="000000"/>
                <w:sz w:val="13"/>
              </w:rPr>
              <w:t xml:space="preserve">2,195.24</w:t>
            </w:r>
          </w:p>
        </w:tc>
        <w:tc>
          <w:tcPr>
            <w:tcW w:w="960" w:type="dxa"/>
            <w:tcBorders/>
            <w:vAlign w:val="center"/>
          </w:tcPr>
          <w:p>
            <w:pPr>
              <w:jc w:val="right"/>
            </w:pPr>
            <w:r>
              <w:rPr>
                <w:rFonts w:ascii="宋体" w:eastAsia="宋体" w:hAnsi="宋体" w:cs="宋体"/>
                <w:b w:val="0"/>
                <w:i w:val="0"/>
                <w:color w:val="000000"/>
                <w:sz w:val="13"/>
              </w:rPr>
              <w:t xml:space="preserve">2,195.24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301.86</w:t>
            </w:r>
          </w:p>
        </w:tc>
        <w:tc>
          <w:tcPr>
            <w:tcW w:w="960" w:type="dxa"/>
            <w:tcBorders/>
            <w:vAlign w:val="center"/>
          </w:tcPr>
          <w:p>
            <w:pPr>
              <w:jc w:val="right"/>
            </w:pPr>
            <w:r>
              <w:rPr>
                <w:rFonts w:ascii="宋体" w:eastAsia="宋体" w:hAnsi="宋体" w:cs="宋体"/>
                <w:b w:val="0"/>
                <w:i w:val="0"/>
                <w:color w:val="000000"/>
                <w:sz w:val="13"/>
              </w:rPr>
              <w:t xml:space="preserve">301.86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219.76</w:t>
            </w:r>
          </w:p>
        </w:tc>
        <w:tc>
          <w:tcPr>
            <w:tcW w:w="960" w:type="dxa"/>
            <w:tcBorders/>
            <w:vAlign w:val="center"/>
          </w:tcPr>
          <w:p>
            <w:pPr>
              <w:jc w:val="right"/>
            </w:pPr>
            <w:r>
              <w:rPr>
                <w:rFonts w:ascii="宋体" w:eastAsia="宋体" w:hAnsi="宋体" w:cs="宋体"/>
                <w:b w:val="0"/>
                <w:i w:val="0"/>
                <w:color w:val="000000"/>
                <w:sz w:val="13"/>
              </w:rPr>
              <w:t xml:space="preserve">219.76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19.88</w:t>
            </w:r>
          </w:p>
        </w:tc>
        <w:tc>
          <w:tcPr>
            <w:tcW w:w="960" w:type="dxa"/>
            <w:tcBorders/>
            <w:vAlign w:val="center"/>
          </w:tcPr>
          <w:p>
            <w:pPr>
              <w:jc w:val="right"/>
            </w:pPr>
            <w:r>
              <w:rPr>
                <w:rFonts w:ascii="宋体" w:eastAsia="宋体" w:hAnsi="宋体" w:cs="宋体"/>
                <w:b w:val="0"/>
                <w:i w:val="0"/>
                <w:color w:val="000000"/>
                <w:sz w:val="13"/>
              </w:rPr>
              <w:t xml:space="preserve">19.88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147.22</w:t>
            </w:r>
          </w:p>
        </w:tc>
        <w:tc>
          <w:tcPr>
            <w:tcW w:w="960" w:type="dxa"/>
            <w:tcBorders/>
            <w:vAlign w:val="center"/>
          </w:tcPr>
          <w:p>
            <w:pPr>
              <w:jc w:val="right"/>
            </w:pPr>
            <w:r>
              <w:rPr>
                <w:rFonts w:ascii="宋体" w:eastAsia="宋体" w:hAnsi="宋体" w:cs="宋体"/>
                <w:b w:val="0"/>
                <w:i w:val="0"/>
                <w:color w:val="000000"/>
                <w:sz w:val="13"/>
              </w:rPr>
              <w:t xml:space="preserve">147.22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52.66</w:t>
            </w:r>
          </w:p>
        </w:tc>
        <w:tc>
          <w:tcPr>
            <w:tcW w:w="960" w:type="dxa"/>
            <w:tcBorders/>
            <w:vAlign w:val="center"/>
          </w:tcPr>
          <w:p>
            <w:pPr>
              <w:jc w:val="right"/>
            </w:pPr>
            <w:r>
              <w:rPr>
                <w:rFonts w:ascii="宋体" w:eastAsia="宋体" w:hAnsi="宋体" w:cs="宋体"/>
                <w:b w:val="0"/>
                <w:i w:val="0"/>
                <w:color w:val="000000"/>
                <w:sz w:val="13"/>
              </w:rPr>
              <w:t xml:space="preserve">52.66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82.10</w:t>
            </w:r>
          </w:p>
        </w:tc>
        <w:tc>
          <w:tcPr>
            <w:tcW w:w="960" w:type="dxa"/>
            <w:tcBorders/>
            <w:vAlign w:val="center"/>
          </w:tcPr>
          <w:p>
            <w:pPr>
              <w:jc w:val="right"/>
            </w:pPr>
            <w:r>
              <w:rPr>
                <w:rFonts w:ascii="宋体" w:eastAsia="宋体" w:hAnsi="宋体" w:cs="宋体"/>
                <w:b w:val="0"/>
                <w:i w:val="0"/>
                <w:color w:val="000000"/>
                <w:sz w:val="13"/>
              </w:rPr>
              <w:t xml:space="preserve">82.10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82.10</w:t>
            </w:r>
          </w:p>
        </w:tc>
        <w:tc>
          <w:tcPr>
            <w:tcW w:w="960" w:type="dxa"/>
            <w:tcBorders/>
            <w:vAlign w:val="center"/>
          </w:tcPr>
          <w:p>
            <w:pPr>
              <w:jc w:val="right"/>
            </w:pPr>
            <w:r>
              <w:rPr>
                <w:rFonts w:ascii="宋体" w:eastAsia="宋体" w:hAnsi="宋体" w:cs="宋体"/>
                <w:b w:val="0"/>
                <w:i w:val="0"/>
                <w:color w:val="000000"/>
                <w:sz w:val="13"/>
              </w:rPr>
              <w:t xml:space="preserve">82.10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53.69</w:t>
            </w:r>
          </w:p>
        </w:tc>
        <w:tc>
          <w:tcPr>
            <w:tcW w:w="960" w:type="dxa"/>
            <w:tcBorders/>
            <w:vAlign w:val="center"/>
          </w:tcPr>
          <w:p>
            <w:pPr>
              <w:jc w:val="right"/>
            </w:pPr>
            <w:r>
              <w:rPr>
                <w:rFonts w:ascii="宋体" w:eastAsia="宋体" w:hAnsi="宋体" w:cs="宋体"/>
                <w:b w:val="0"/>
                <w:i w:val="0"/>
                <w:color w:val="000000"/>
                <w:sz w:val="13"/>
              </w:rPr>
              <w:t xml:space="preserve">53.69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53.69</w:t>
            </w:r>
          </w:p>
        </w:tc>
        <w:tc>
          <w:tcPr>
            <w:tcW w:w="960" w:type="dxa"/>
            <w:tcBorders/>
            <w:vAlign w:val="center"/>
          </w:tcPr>
          <w:p>
            <w:pPr>
              <w:jc w:val="right"/>
            </w:pPr>
            <w:r>
              <w:rPr>
                <w:rFonts w:ascii="宋体" w:eastAsia="宋体" w:hAnsi="宋体" w:cs="宋体"/>
                <w:b w:val="0"/>
                <w:i w:val="0"/>
                <w:color w:val="000000"/>
                <w:sz w:val="13"/>
              </w:rPr>
              <w:t xml:space="preserve">53.69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53.69</w:t>
            </w:r>
          </w:p>
        </w:tc>
        <w:tc>
          <w:tcPr>
            <w:tcW w:w="960" w:type="dxa"/>
            <w:tcBorders/>
            <w:vAlign w:val="center"/>
          </w:tcPr>
          <w:p>
            <w:pPr>
              <w:jc w:val="right"/>
            </w:pPr>
            <w:r>
              <w:rPr>
                <w:rFonts w:ascii="宋体" w:eastAsia="宋体" w:hAnsi="宋体" w:cs="宋体"/>
                <w:b w:val="0"/>
                <w:i w:val="0"/>
                <w:color w:val="000000"/>
                <w:sz w:val="13"/>
              </w:rPr>
              <w:t xml:space="preserve">53.69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98.80</w:t>
            </w:r>
          </w:p>
        </w:tc>
        <w:tc>
          <w:tcPr>
            <w:tcW w:w="960" w:type="dxa"/>
            <w:tcBorders/>
            <w:vAlign w:val="center"/>
          </w:tcPr>
          <w:p>
            <w:pPr>
              <w:jc w:val="right"/>
            </w:pPr>
            <w:r>
              <w:rPr>
                <w:rFonts w:ascii="宋体" w:eastAsia="宋体" w:hAnsi="宋体" w:cs="宋体"/>
                <w:b w:val="0"/>
                <w:i w:val="0"/>
                <w:color w:val="000000"/>
                <w:sz w:val="13"/>
              </w:rPr>
              <w:t xml:space="preserve">98.80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21104</w:t>
            </w:r>
          </w:p>
        </w:tc>
        <w:tc>
          <w:tcPr>
            <w:tcW w:w="3200" w:type="dxa"/>
            <w:tcBorders/>
            <w:vAlign w:val="center"/>
          </w:tcPr>
          <w:p>
            <w:pPr>
              <w:jc w:val="left"/>
            </w:pPr>
            <w:r>
              <w:rPr>
                <w:rFonts w:ascii="宋体" w:eastAsia="宋体" w:hAnsi="宋体" w:cs="宋体"/>
                <w:b w:val="0"/>
                <w:i w:val="0"/>
                <w:color w:val="000000"/>
                <w:sz w:val="13"/>
              </w:rPr>
              <w:t xml:space="preserve">自然生态保护</w:t>
            </w:r>
          </w:p>
        </w:tc>
        <w:tc>
          <w:tcPr>
            <w:tcW w:w="960" w:type="dxa"/>
            <w:tcBorders/>
            <w:vAlign w:val="center"/>
          </w:tcPr>
          <w:p>
            <w:pPr>
              <w:jc w:val="right"/>
            </w:pPr>
            <w:r>
              <w:rPr>
                <w:rFonts w:ascii="宋体" w:eastAsia="宋体" w:hAnsi="宋体" w:cs="宋体"/>
                <w:b w:val="0"/>
                <w:i w:val="0"/>
                <w:color w:val="000000"/>
                <w:sz w:val="13"/>
              </w:rPr>
              <w:t xml:space="preserve">44.00</w:t>
            </w:r>
          </w:p>
        </w:tc>
        <w:tc>
          <w:tcPr>
            <w:tcW w:w="960" w:type="dxa"/>
            <w:tcBorders/>
            <w:vAlign w:val="center"/>
          </w:tcPr>
          <w:p>
            <w:pPr>
              <w:jc w:val="right"/>
            </w:pPr>
            <w:r>
              <w:rPr>
                <w:rFonts w:ascii="宋体" w:eastAsia="宋体" w:hAnsi="宋体" w:cs="宋体"/>
                <w:b w:val="0"/>
                <w:i w:val="0"/>
                <w:color w:val="000000"/>
                <w:sz w:val="13"/>
              </w:rPr>
              <w:t xml:space="preserve">44.00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2110401</w:t>
            </w:r>
          </w:p>
        </w:tc>
        <w:tc>
          <w:tcPr>
            <w:tcW w:w="3200" w:type="dxa"/>
            <w:tcBorders/>
            <w:vAlign w:val="center"/>
          </w:tcPr>
          <w:p>
            <w:pPr>
              <w:jc w:val="left"/>
            </w:pPr>
            <w:r>
              <w:rPr>
                <w:rFonts w:ascii="宋体" w:eastAsia="宋体" w:hAnsi="宋体" w:cs="宋体"/>
                <w:b w:val="0"/>
                <w:i w:val="0"/>
                <w:color w:val="000000"/>
                <w:sz w:val="13"/>
              </w:rPr>
              <w:t xml:space="preserve">生态保护</w:t>
            </w:r>
          </w:p>
        </w:tc>
        <w:tc>
          <w:tcPr>
            <w:tcW w:w="960" w:type="dxa"/>
            <w:tcBorders/>
            <w:vAlign w:val="center"/>
          </w:tcPr>
          <w:p>
            <w:pPr>
              <w:jc w:val="right"/>
            </w:pPr>
            <w:r>
              <w:rPr>
                <w:rFonts w:ascii="宋体" w:eastAsia="宋体" w:hAnsi="宋体" w:cs="宋体"/>
                <w:b w:val="0"/>
                <w:i w:val="0"/>
                <w:color w:val="000000"/>
                <w:sz w:val="13"/>
              </w:rPr>
              <w:t xml:space="preserve">44.00</w:t>
            </w:r>
          </w:p>
        </w:tc>
        <w:tc>
          <w:tcPr>
            <w:tcW w:w="960" w:type="dxa"/>
            <w:tcBorders/>
            <w:vAlign w:val="center"/>
          </w:tcPr>
          <w:p>
            <w:pPr>
              <w:jc w:val="right"/>
            </w:pPr>
            <w:r>
              <w:rPr>
                <w:rFonts w:ascii="宋体" w:eastAsia="宋体" w:hAnsi="宋体" w:cs="宋体"/>
                <w:b w:val="0"/>
                <w:i w:val="0"/>
                <w:color w:val="000000"/>
                <w:sz w:val="13"/>
              </w:rPr>
              <w:t xml:space="preserve">44.00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21105</w:t>
            </w:r>
          </w:p>
        </w:tc>
        <w:tc>
          <w:tcPr>
            <w:tcW w:w="3200" w:type="dxa"/>
            <w:tcBorders/>
            <w:vAlign w:val="center"/>
          </w:tcPr>
          <w:p>
            <w:pPr>
              <w:jc w:val="left"/>
            </w:pPr>
            <w:r>
              <w:rPr>
                <w:rFonts w:ascii="宋体" w:eastAsia="宋体" w:hAnsi="宋体" w:cs="宋体"/>
                <w:b w:val="0"/>
                <w:i w:val="0"/>
                <w:color w:val="000000"/>
                <w:sz w:val="13"/>
              </w:rPr>
              <w:t xml:space="preserve">森林保护修复</w:t>
            </w:r>
          </w:p>
        </w:tc>
        <w:tc>
          <w:tcPr>
            <w:tcW w:w="960" w:type="dxa"/>
            <w:tcBorders/>
            <w:vAlign w:val="center"/>
          </w:tcPr>
          <w:p>
            <w:pPr>
              <w:jc w:val="right"/>
            </w:pPr>
            <w:r>
              <w:rPr>
                <w:rFonts w:ascii="宋体" w:eastAsia="宋体" w:hAnsi="宋体" w:cs="宋体"/>
                <w:b w:val="0"/>
                <w:i w:val="0"/>
                <w:color w:val="000000"/>
                <w:sz w:val="13"/>
              </w:rPr>
              <w:t xml:space="preserve">34.70</w:t>
            </w:r>
          </w:p>
        </w:tc>
        <w:tc>
          <w:tcPr>
            <w:tcW w:w="960" w:type="dxa"/>
            <w:tcBorders/>
            <w:vAlign w:val="center"/>
          </w:tcPr>
          <w:p>
            <w:pPr>
              <w:jc w:val="right"/>
            </w:pPr>
            <w:r>
              <w:rPr>
                <w:rFonts w:ascii="宋体" w:eastAsia="宋体" w:hAnsi="宋体" w:cs="宋体"/>
                <w:b w:val="0"/>
                <w:i w:val="0"/>
                <w:color w:val="000000"/>
                <w:sz w:val="13"/>
              </w:rPr>
              <w:t xml:space="preserve">34.70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2110501</w:t>
            </w:r>
          </w:p>
        </w:tc>
        <w:tc>
          <w:tcPr>
            <w:tcW w:w="3200" w:type="dxa"/>
            <w:tcBorders/>
            <w:vAlign w:val="center"/>
          </w:tcPr>
          <w:p>
            <w:pPr>
              <w:jc w:val="left"/>
            </w:pPr>
            <w:r>
              <w:rPr>
                <w:rFonts w:ascii="宋体" w:eastAsia="宋体" w:hAnsi="宋体" w:cs="宋体"/>
                <w:b w:val="0"/>
                <w:i w:val="0"/>
                <w:color w:val="000000"/>
                <w:sz w:val="13"/>
              </w:rPr>
              <w:t xml:space="preserve">森林管护</w:t>
            </w:r>
          </w:p>
        </w:tc>
        <w:tc>
          <w:tcPr>
            <w:tcW w:w="960" w:type="dxa"/>
            <w:tcBorders/>
            <w:vAlign w:val="center"/>
          </w:tcPr>
          <w:p>
            <w:pPr>
              <w:jc w:val="right"/>
            </w:pPr>
            <w:r>
              <w:rPr>
                <w:rFonts w:ascii="宋体" w:eastAsia="宋体" w:hAnsi="宋体" w:cs="宋体"/>
                <w:b w:val="0"/>
                <w:i w:val="0"/>
                <w:color w:val="000000"/>
                <w:sz w:val="13"/>
              </w:rPr>
              <w:t xml:space="preserve">34.70</w:t>
            </w:r>
          </w:p>
        </w:tc>
        <w:tc>
          <w:tcPr>
            <w:tcW w:w="960" w:type="dxa"/>
            <w:tcBorders/>
            <w:vAlign w:val="center"/>
          </w:tcPr>
          <w:p>
            <w:pPr>
              <w:jc w:val="right"/>
            </w:pPr>
            <w:r>
              <w:rPr>
                <w:rFonts w:ascii="宋体" w:eastAsia="宋体" w:hAnsi="宋体" w:cs="宋体"/>
                <w:b w:val="0"/>
                <w:i w:val="0"/>
                <w:color w:val="000000"/>
                <w:sz w:val="13"/>
              </w:rPr>
              <w:t xml:space="preserve">34.70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21199</w:t>
            </w:r>
          </w:p>
        </w:tc>
        <w:tc>
          <w:tcPr>
            <w:tcW w:w="3200" w:type="dxa"/>
            <w:tcBorders/>
            <w:vAlign w:val="center"/>
          </w:tcPr>
          <w:p>
            <w:pPr>
              <w:jc w:val="left"/>
            </w:pPr>
            <w:r>
              <w:rPr>
                <w:rFonts w:ascii="宋体" w:eastAsia="宋体" w:hAnsi="宋体" w:cs="宋体"/>
                <w:b w:val="0"/>
                <w:i w:val="0"/>
                <w:color w:val="000000"/>
                <w:sz w:val="13"/>
              </w:rPr>
              <w:t xml:space="preserve">其他节能环保支出</w:t>
            </w:r>
          </w:p>
        </w:tc>
        <w:tc>
          <w:tcPr>
            <w:tcW w:w="960" w:type="dxa"/>
            <w:tcBorders/>
            <w:vAlign w:val="center"/>
          </w:tcPr>
          <w:p>
            <w:pPr>
              <w:jc w:val="right"/>
            </w:pPr>
            <w:r>
              <w:rPr>
                <w:rFonts w:ascii="宋体" w:eastAsia="宋体" w:hAnsi="宋体" w:cs="宋体"/>
                <w:b w:val="0"/>
                <w:i w:val="0"/>
                <w:color w:val="000000"/>
                <w:sz w:val="13"/>
              </w:rPr>
              <w:t xml:space="preserve">20.10</w:t>
            </w:r>
          </w:p>
        </w:tc>
        <w:tc>
          <w:tcPr>
            <w:tcW w:w="960" w:type="dxa"/>
            <w:tcBorders/>
            <w:vAlign w:val="center"/>
          </w:tcPr>
          <w:p>
            <w:pPr>
              <w:jc w:val="right"/>
            </w:pPr>
            <w:r>
              <w:rPr>
                <w:rFonts w:ascii="宋体" w:eastAsia="宋体" w:hAnsi="宋体" w:cs="宋体"/>
                <w:b w:val="0"/>
                <w:i w:val="0"/>
                <w:color w:val="000000"/>
                <w:sz w:val="13"/>
              </w:rPr>
              <w:t xml:space="preserve">20.10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2119999</w:t>
            </w:r>
          </w:p>
        </w:tc>
        <w:tc>
          <w:tcPr>
            <w:tcW w:w="3200" w:type="dxa"/>
            <w:tcBorders/>
            <w:vAlign w:val="center"/>
          </w:tcPr>
          <w:p>
            <w:pPr>
              <w:jc w:val="left"/>
            </w:pPr>
            <w:r>
              <w:rPr>
                <w:rFonts w:ascii="宋体" w:eastAsia="宋体" w:hAnsi="宋体" w:cs="宋体"/>
                <w:b w:val="0"/>
                <w:i w:val="0"/>
                <w:color w:val="000000"/>
                <w:sz w:val="13"/>
              </w:rPr>
              <w:t xml:space="preserve">其他节能环保支出</w:t>
            </w:r>
          </w:p>
        </w:tc>
        <w:tc>
          <w:tcPr>
            <w:tcW w:w="960" w:type="dxa"/>
            <w:tcBorders/>
            <w:vAlign w:val="center"/>
          </w:tcPr>
          <w:p>
            <w:pPr>
              <w:jc w:val="right"/>
            </w:pPr>
            <w:r>
              <w:rPr>
                <w:rFonts w:ascii="宋体" w:eastAsia="宋体" w:hAnsi="宋体" w:cs="宋体"/>
                <w:b w:val="0"/>
                <w:i w:val="0"/>
                <w:color w:val="000000"/>
                <w:sz w:val="13"/>
              </w:rPr>
              <w:t xml:space="preserve">20.10</w:t>
            </w:r>
          </w:p>
        </w:tc>
        <w:tc>
          <w:tcPr>
            <w:tcW w:w="960" w:type="dxa"/>
            <w:tcBorders/>
            <w:vAlign w:val="center"/>
          </w:tcPr>
          <w:p>
            <w:pPr>
              <w:jc w:val="right"/>
            </w:pPr>
            <w:r>
              <w:rPr>
                <w:rFonts w:ascii="宋体" w:eastAsia="宋体" w:hAnsi="宋体" w:cs="宋体"/>
                <w:b w:val="0"/>
                <w:i w:val="0"/>
                <w:color w:val="000000"/>
                <w:sz w:val="13"/>
              </w:rPr>
              <w:t xml:space="preserve">20.10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715.96</w:t>
            </w:r>
          </w:p>
        </w:tc>
        <w:tc>
          <w:tcPr>
            <w:tcW w:w="960" w:type="dxa"/>
            <w:tcBorders/>
            <w:vAlign w:val="center"/>
          </w:tcPr>
          <w:p>
            <w:pPr>
              <w:jc w:val="right"/>
            </w:pPr>
            <w:r>
              <w:rPr>
                <w:rFonts w:ascii="宋体" w:eastAsia="宋体" w:hAnsi="宋体" w:cs="宋体"/>
                <w:b w:val="0"/>
                <w:i w:val="0"/>
                <w:color w:val="000000"/>
                <w:sz w:val="13"/>
              </w:rPr>
              <w:t xml:space="preserve">715.96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715.96</w:t>
            </w:r>
          </w:p>
        </w:tc>
        <w:tc>
          <w:tcPr>
            <w:tcW w:w="960" w:type="dxa"/>
            <w:tcBorders/>
            <w:vAlign w:val="center"/>
          </w:tcPr>
          <w:p>
            <w:pPr>
              <w:jc w:val="right"/>
            </w:pPr>
            <w:r>
              <w:rPr>
                <w:rFonts w:ascii="宋体" w:eastAsia="宋体" w:hAnsi="宋体" w:cs="宋体"/>
                <w:b w:val="0"/>
                <w:i w:val="0"/>
                <w:color w:val="000000"/>
                <w:sz w:val="13"/>
              </w:rPr>
              <w:t xml:space="preserve">715.96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2120801</w:t>
            </w:r>
          </w:p>
        </w:tc>
        <w:tc>
          <w:tcPr>
            <w:tcW w:w="3200" w:type="dxa"/>
            <w:tcBorders/>
            <w:vAlign w:val="center"/>
          </w:tcPr>
          <w:p>
            <w:pPr>
              <w:jc w:val="left"/>
            </w:pPr>
            <w:r>
              <w:rPr>
                <w:rFonts w:ascii="宋体" w:eastAsia="宋体" w:hAnsi="宋体" w:cs="宋体"/>
                <w:b w:val="0"/>
                <w:i w:val="0"/>
                <w:color w:val="000000"/>
                <w:sz w:val="13"/>
              </w:rPr>
              <w:t xml:space="preserve">征地和拆迁补偿支出</w:t>
            </w:r>
          </w:p>
        </w:tc>
        <w:tc>
          <w:tcPr>
            <w:tcW w:w="960" w:type="dxa"/>
            <w:tcBorders/>
            <w:vAlign w:val="center"/>
          </w:tcPr>
          <w:p>
            <w:pPr>
              <w:jc w:val="right"/>
            </w:pPr>
            <w:r>
              <w:rPr>
                <w:rFonts w:ascii="宋体" w:eastAsia="宋体" w:hAnsi="宋体" w:cs="宋体"/>
                <w:b w:val="0"/>
                <w:i w:val="0"/>
                <w:color w:val="000000"/>
                <w:sz w:val="13"/>
              </w:rPr>
              <w:t xml:space="preserve">500.00</w:t>
            </w:r>
          </w:p>
        </w:tc>
        <w:tc>
          <w:tcPr>
            <w:tcW w:w="960" w:type="dxa"/>
            <w:tcBorders/>
            <w:vAlign w:val="center"/>
          </w:tcPr>
          <w:p>
            <w:pPr>
              <w:jc w:val="right"/>
            </w:pPr>
            <w:r>
              <w:rPr>
                <w:rFonts w:ascii="宋体" w:eastAsia="宋体" w:hAnsi="宋体" w:cs="宋体"/>
                <w:b w:val="0"/>
                <w:i w:val="0"/>
                <w:color w:val="000000"/>
                <w:sz w:val="13"/>
              </w:rPr>
              <w:t xml:space="preserve">500.00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2120816</w:t>
            </w:r>
          </w:p>
        </w:tc>
        <w:tc>
          <w:tcPr>
            <w:tcW w:w="3200" w:type="dxa"/>
            <w:tcBorders/>
            <w:vAlign w:val="center"/>
          </w:tcPr>
          <w:p>
            <w:pPr>
              <w:jc w:val="left"/>
            </w:pPr>
            <w:r>
              <w:rPr>
                <w:rFonts w:ascii="宋体" w:eastAsia="宋体" w:hAnsi="宋体" w:cs="宋体"/>
                <w:b w:val="0"/>
                <w:i w:val="0"/>
                <w:color w:val="000000"/>
                <w:sz w:val="13"/>
              </w:rPr>
              <w:t xml:space="preserve">农业农村生态环境支出</w:t>
            </w:r>
          </w:p>
        </w:tc>
        <w:tc>
          <w:tcPr>
            <w:tcW w:w="960" w:type="dxa"/>
            <w:tcBorders/>
            <w:vAlign w:val="center"/>
          </w:tcPr>
          <w:p>
            <w:pPr>
              <w:jc w:val="right"/>
            </w:pPr>
            <w:r>
              <w:rPr>
                <w:rFonts w:ascii="宋体" w:eastAsia="宋体" w:hAnsi="宋体" w:cs="宋体"/>
                <w:b w:val="0"/>
                <w:i w:val="0"/>
                <w:color w:val="000000"/>
                <w:sz w:val="13"/>
              </w:rPr>
              <w:t xml:space="preserve">57.96</w:t>
            </w:r>
          </w:p>
        </w:tc>
        <w:tc>
          <w:tcPr>
            <w:tcW w:w="960" w:type="dxa"/>
            <w:tcBorders/>
            <w:vAlign w:val="center"/>
          </w:tcPr>
          <w:p>
            <w:pPr>
              <w:jc w:val="right"/>
            </w:pPr>
            <w:r>
              <w:rPr>
                <w:rFonts w:ascii="宋体" w:eastAsia="宋体" w:hAnsi="宋体" w:cs="宋体"/>
                <w:b w:val="0"/>
                <w:i w:val="0"/>
                <w:color w:val="000000"/>
                <w:sz w:val="13"/>
              </w:rPr>
              <w:t xml:space="preserve">57.96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2120899</w:t>
            </w:r>
          </w:p>
        </w:tc>
        <w:tc>
          <w:tcPr>
            <w:tcW w:w="3200" w:type="dxa"/>
            <w:tcBorders/>
            <w:vAlign w:val="center"/>
          </w:tcPr>
          <w:p>
            <w:pPr>
              <w:jc w:val="left"/>
            </w:pPr>
            <w:r>
              <w:rPr>
                <w:rFonts w:ascii="宋体" w:eastAsia="宋体" w:hAnsi="宋体" w:cs="宋体"/>
                <w:b w:val="0"/>
                <w:i w:val="0"/>
                <w:color w:val="000000"/>
                <w:sz w:val="13"/>
              </w:rPr>
              <w:t xml:space="preserve">其他国有土地使用权出让收入安排的支出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158.00</w:t>
            </w:r>
          </w:p>
        </w:tc>
        <w:tc>
          <w:tcPr>
            <w:tcW w:w="960" w:type="dxa"/>
            <w:tcBorders/>
            <w:vAlign w:val="center"/>
          </w:tcPr>
          <w:p>
            <w:pPr>
              <w:jc w:val="right"/>
            </w:pPr>
            <w:r>
              <w:rPr>
                <w:rFonts w:ascii="宋体" w:eastAsia="宋体" w:hAnsi="宋体" w:cs="宋体"/>
                <w:b w:val="0"/>
                <w:i w:val="0"/>
                <w:color w:val="000000"/>
                <w:sz w:val="13"/>
              </w:rPr>
              <w:t xml:space="preserve">158.00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4,300.81</w:t>
            </w:r>
          </w:p>
        </w:tc>
        <w:tc>
          <w:tcPr>
            <w:tcW w:w="960" w:type="dxa"/>
            <w:tcBorders/>
            <w:vAlign w:val="center"/>
          </w:tcPr>
          <w:p>
            <w:pPr>
              <w:jc w:val="right"/>
            </w:pPr>
            <w:r>
              <w:rPr>
                <w:rFonts w:ascii="宋体" w:eastAsia="宋体" w:hAnsi="宋体" w:cs="宋体"/>
                <w:b w:val="0"/>
                <w:i w:val="0"/>
                <w:color w:val="000000"/>
                <w:sz w:val="13"/>
              </w:rPr>
              <w:t xml:space="preserve">4,300.81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w:t>
            </w:r>
          </w:p>
        </w:tc>
        <w:tc>
          <w:tcPr>
            <w:tcW w:w="3200" w:type="dxa"/>
            <w:tcBorders/>
            <w:vAlign w:val="center"/>
          </w:tcPr>
          <w:p>
            <w:pPr>
              <w:jc w:val="left"/>
            </w:pPr>
            <w:r>
              <w:rPr>
                <w:rFonts w:ascii="宋体" w:eastAsia="宋体" w:hAnsi="宋体" w:cs="宋体"/>
                <w:b w:val="0"/>
                <w:i w:val="0"/>
                <w:color w:val="000000"/>
                <w:sz w:val="13"/>
              </w:rPr>
              <w:t xml:space="preserve">林业和草原</w:t>
            </w:r>
          </w:p>
        </w:tc>
        <w:tc>
          <w:tcPr>
            <w:tcW w:w="960" w:type="dxa"/>
            <w:tcBorders/>
            <w:vAlign w:val="center"/>
          </w:tcPr>
          <w:p>
            <w:pPr>
              <w:jc w:val="right"/>
            </w:pPr>
            <w:r>
              <w:rPr>
                <w:rFonts w:ascii="宋体" w:eastAsia="宋体" w:hAnsi="宋体" w:cs="宋体"/>
                <w:b w:val="0"/>
                <w:i w:val="0"/>
                <w:color w:val="000000"/>
                <w:sz w:val="13"/>
              </w:rPr>
              <w:t xml:space="preserve">4,281.40</w:t>
            </w:r>
          </w:p>
        </w:tc>
        <w:tc>
          <w:tcPr>
            <w:tcW w:w="960" w:type="dxa"/>
            <w:tcBorders/>
            <w:vAlign w:val="center"/>
          </w:tcPr>
          <w:p>
            <w:pPr>
              <w:jc w:val="right"/>
            </w:pPr>
            <w:r>
              <w:rPr>
                <w:rFonts w:ascii="宋体" w:eastAsia="宋体" w:hAnsi="宋体" w:cs="宋体"/>
                <w:b w:val="0"/>
                <w:i w:val="0"/>
                <w:color w:val="000000"/>
                <w:sz w:val="13"/>
              </w:rPr>
              <w:t xml:space="preserve">4,281.40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2130205</w:t>
            </w:r>
          </w:p>
        </w:tc>
        <w:tc>
          <w:tcPr>
            <w:tcW w:w="3200" w:type="dxa"/>
            <w:tcBorders/>
            <w:vAlign w:val="center"/>
          </w:tcPr>
          <w:p>
            <w:pPr>
              <w:jc w:val="left"/>
            </w:pPr>
            <w:r>
              <w:rPr>
                <w:rFonts w:ascii="宋体" w:eastAsia="宋体" w:hAnsi="宋体" w:cs="宋体"/>
                <w:b w:val="0"/>
                <w:i w:val="0"/>
                <w:color w:val="000000"/>
                <w:sz w:val="13"/>
              </w:rPr>
              <w:t xml:space="preserve">森林资源培育</w:t>
            </w:r>
          </w:p>
        </w:tc>
        <w:tc>
          <w:tcPr>
            <w:tcW w:w="960" w:type="dxa"/>
            <w:tcBorders/>
            <w:vAlign w:val="center"/>
          </w:tcPr>
          <w:p>
            <w:pPr>
              <w:jc w:val="right"/>
            </w:pPr>
            <w:r>
              <w:rPr>
                <w:rFonts w:ascii="宋体" w:eastAsia="宋体" w:hAnsi="宋体" w:cs="宋体"/>
                <w:b w:val="0"/>
                <w:i w:val="0"/>
                <w:color w:val="000000"/>
                <w:sz w:val="13"/>
              </w:rPr>
              <w:t xml:space="preserve">136.92</w:t>
            </w:r>
          </w:p>
        </w:tc>
        <w:tc>
          <w:tcPr>
            <w:tcW w:w="960" w:type="dxa"/>
            <w:tcBorders/>
            <w:vAlign w:val="center"/>
          </w:tcPr>
          <w:p>
            <w:pPr>
              <w:jc w:val="right"/>
            </w:pPr>
            <w:r>
              <w:rPr>
                <w:rFonts w:ascii="宋体" w:eastAsia="宋体" w:hAnsi="宋体" w:cs="宋体"/>
                <w:b w:val="0"/>
                <w:i w:val="0"/>
                <w:color w:val="000000"/>
                <w:sz w:val="13"/>
              </w:rPr>
              <w:t xml:space="preserve">136.92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2130207</w:t>
            </w:r>
          </w:p>
        </w:tc>
        <w:tc>
          <w:tcPr>
            <w:tcW w:w="3200" w:type="dxa"/>
            <w:tcBorders/>
            <w:vAlign w:val="center"/>
          </w:tcPr>
          <w:p>
            <w:pPr>
              <w:jc w:val="left"/>
            </w:pPr>
            <w:r>
              <w:rPr>
                <w:rFonts w:ascii="宋体" w:eastAsia="宋体" w:hAnsi="宋体" w:cs="宋体"/>
                <w:b w:val="0"/>
                <w:i w:val="0"/>
                <w:color w:val="000000"/>
                <w:sz w:val="13"/>
              </w:rPr>
              <w:t xml:space="preserve">森林资源管理</w:t>
            </w:r>
          </w:p>
        </w:tc>
        <w:tc>
          <w:tcPr>
            <w:tcW w:w="960" w:type="dxa"/>
            <w:tcBorders/>
            <w:vAlign w:val="center"/>
          </w:tcPr>
          <w:p>
            <w:pPr>
              <w:jc w:val="right"/>
            </w:pPr>
            <w:r>
              <w:rPr>
                <w:rFonts w:ascii="宋体" w:eastAsia="宋体" w:hAnsi="宋体" w:cs="宋体"/>
                <w:b w:val="0"/>
                <w:i w:val="0"/>
                <w:color w:val="000000"/>
                <w:sz w:val="13"/>
              </w:rPr>
              <w:t xml:space="preserve">1.20</w:t>
            </w:r>
          </w:p>
        </w:tc>
        <w:tc>
          <w:tcPr>
            <w:tcW w:w="960" w:type="dxa"/>
            <w:tcBorders/>
            <w:vAlign w:val="center"/>
          </w:tcPr>
          <w:p>
            <w:pPr>
              <w:jc w:val="right"/>
            </w:pPr>
            <w:r>
              <w:rPr>
                <w:rFonts w:ascii="宋体" w:eastAsia="宋体" w:hAnsi="宋体" w:cs="宋体"/>
                <w:b w:val="0"/>
                <w:i w:val="0"/>
                <w:color w:val="000000"/>
                <w:sz w:val="13"/>
              </w:rPr>
              <w:t xml:space="preserve">1.20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2130209</w:t>
            </w:r>
          </w:p>
        </w:tc>
        <w:tc>
          <w:tcPr>
            <w:tcW w:w="3200" w:type="dxa"/>
            <w:tcBorders/>
            <w:vAlign w:val="center"/>
          </w:tcPr>
          <w:p>
            <w:pPr>
              <w:jc w:val="left"/>
            </w:pPr>
            <w:r>
              <w:rPr>
                <w:rFonts w:ascii="宋体" w:eastAsia="宋体" w:hAnsi="宋体" w:cs="宋体"/>
                <w:b w:val="0"/>
                <w:i w:val="0"/>
                <w:color w:val="000000"/>
                <w:sz w:val="13"/>
              </w:rPr>
              <w:t xml:space="preserve">森林生态效益补偿</w:t>
            </w:r>
          </w:p>
        </w:tc>
        <w:tc>
          <w:tcPr>
            <w:tcW w:w="960" w:type="dxa"/>
            <w:tcBorders/>
            <w:vAlign w:val="center"/>
          </w:tcPr>
          <w:p>
            <w:pPr>
              <w:jc w:val="right"/>
            </w:pPr>
            <w:r>
              <w:rPr>
                <w:rFonts w:ascii="宋体" w:eastAsia="宋体" w:hAnsi="宋体" w:cs="宋体"/>
                <w:b w:val="0"/>
                <w:i w:val="0"/>
                <w:color w:val="000000"/>
                <w:sz w:val="13"/>
              </w:rPr>
              <w:t xml:space="preserve">139.01</w:t>
            </w:r>
          </w:p>
        </w:tc>
        <w:tc>
          <w:tcPr>
            <w:tcW w:w="960" w:type="dxa"/>
            <w:tcBorders/>
            <w:vAlign w:val="center"/>
          </w:tcPr>
          <w:p>
            <w:pPr>
              <w:jc w:val="right"/>
            </w:pPr>
            <w:r>
              <w:rPr>
                <w:rFonts w:ascii="宋体" w:eastAsia="宋体" w:hAnsi="宋体" w:cs="宋体"/>
                <w:b w:val="0"/>
                <w:i w:val="0"/>
                <w:color w:val="000000"/>
                <w:sz w:val="13"/>
              </w:rPr>
              <w:t xml:space="preserve">139.01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2130234</w:t>
            </w:r>
          </w:p>
        </w:tc>
        <w:tc>
          <w:tcPr>
            <w:tcW w:w="3200" w:type="dxa"/>
            <w:tcBorders/>
            <w:vAlign w:val="center"/>
          </w:tcPr>
          <w:p>
            <w:pPr>
              <w:jc w:val="left"/>
            </w:pPr>
            <w:r>
              <w:rPr>
                <w:rFonts w:ascii="宋体" w:eastAsia="宋体" w:hAnsi="宋体" w:cs="宋体"/>
                <w:b w:val="0"/>
                <w:i w:val="0"/>
                <w:color w:val="000000"/>
                <w:sz w:val="13"/>
              </w:rPr>
              <w:t xml:space="preserve">林业草原防灾减灾</w:t>
            </w:r>
          </w:p>
        </w:tc>
        <w:tc>
          <w:tcPr>
            <w:tcW w:w="960" w:type="dxa"/>
            <w:tcBorders/>
            <w:vAlign w:val="center"/>
          </w:tcPr>
          <w:p>
            <w:pPr>
              <w:jc w:val="right"/>
            </w:pPr>
            <w:r>
              <w:rPr>
                <w:rFonts w:ascii="宋体" w:eastAsia="宋体" w:hAnsi="宋体" w:cs="宋体"/>
                <w:b w:val="0"/>
                <w:i w:val="0"/>
                <w:color w:val="000000"/>
                <w:sz w:val="13"/>
              </w:rPr>
              <w:t xml:space="preserve">3,521.37</w:t>
            </w:r>
          </w:p>
        </w:tc>
        <w:tc>
          <w:tcPr>
            <w:tcW w:w="960" w:type="dxa"/>
            <w:tcBorders/>
            <w:vAlign w:val="center"/>
          </w:tcPr>
          <w:p>
            <w:pPr>
              <w:jc w:val="right"/>
            </w:pPr>
            <w:r>
              <w:rPr>
                <w:rFonts w:ascii="宋体" w:eastAsia="宋体" w:hAnsi="宋体" w:cs="宋体"/>
                <w:b w:val="0"/>
                <w:i w:val="0"/>
                <w:color w:val="000000"/>
                <w:sz w:val="13"/>
              </w:rPr>
              <w:t xml:space="preserve">3,521.37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2130299</w:t>
            </w:r>
          </w:p>
        </w:tc>
        <w:tc>
          <w:tcPr>
            <w:tcW w:w="3200" w:type="dxa"/>
            <w:tcBorders/>
            <w:vAlign w:val="center"/>
          </w:tcPr>
          <w:p>
            <w:pPr>
              <w:jc w:val="left"/>
            </w:pPr>
            <w:r>
              <w:rPr>
                <w:rFonts w:ascii="宋体" w:eastAsia="宋体" w:hAnsi="宋体" w:cs="宋体"/>
                <w:b w:val="0"/>
                <w:i w:val="0"/>
                <w:color w:val="000000"/>
                <w:sz w:val="13"/>
              </w:rPr>
              <w:t xml:space="preserve">其他林业和草原支出</w:t>
            </w:r>
          </w:p>
        </w:tc>
        <w:tc>
          <w:tcPr>
            <w:tcW w:w="960" w:type="dxa"/>
            <w:tcBorders/>
            <w:vAlign w:val="center"/>
          </w:tcPr>
          <w:p>
            <w:pPr>
              <w:jc w:val="right"/>
            </w:pPr>
            <w:r>
              <w:rPr>
                <w:rFonts w:ascii="宋体" w:eastAsia="宋体" w:hAnsi="宋体" w:cs="宋体"/>
                <w:b w:val="0"/>
                <w:i w:val="0"/>
                <w:color w:val="000000"/>
                <w:sz w:val="13"/>
              </w:rPr>
              <w:t xml:space="preserve">482.90</w:t>
            </w:r>
          </w:p>
        </w:tc>
        <w:tc>
          <w:tcPr>
            <w:tcW w:w="960" w:type="dxa"/>
            <w:tcBorders/>
            <w:vAlign w:val="center"/>
          </w:tcPr>
          <w:p>
            <w:pPr>
              <w:jc w:val="right"/>
            </w:pPr>
            <w:r>
              <w:rPr>
                <w:rFonts w:ascii="宋体" w:eastAsia="宋体" w:hAnsi="宋体" w:cs="宋体"/>
                <w:b w:val="0"/>
                <w:i w:val="0"/>
                <w:color w:val="000000"/>
                <w:sz w:val="13"/>
              </w:rPr>
              <w:t xml:space="preserve">482.90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19.41</w:t>
            </w:r>
          </w:p>
        </w:tc>
        <w:tc>
          <w:tcPr>
            <w:tcW w:w="960" w:type="dxa"/>
            <w:tcBorders/>
            <w:vAlign w:val="center"/>
          </w:tcPr>
          <w:p>
            <w:pPr>
              <w:jc w:val="right"/>
            </w:pPr>
            <w:r>
              <w:rPr>
                <w:rFonts w:ascii="宋体" w:eastAsia="宋体" w:hAnsi="宋体" w:cs="宋体"/>
                <w:b w:val="0"/>
                <w:i w:val="0"/>
                <w:color w:val="000000"/>
                <w:sz w:val="13"/>
              </w:rPr>
              <w:t xml:space="preserve">19.41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19.41</w:t>
            </w:r>
          </w:p>
        </w:tc>
        <w:tc>
          <w:tcPr>
            <w:tcW w:w="960" w:type="dxa"/>
            <w:tcBorders/>
            <w:vAlign w:val="center"/>
          </w:tcPr>
          <w:p>
            <w:pPr>
              <w:jc w:val="right"/>
            </w:pPr>
            <w:r>
              <w:rPr>
                <w:rFonts w:ascii="宋体" w:eastAsia="宋体" w:hAnsi="宋体" w:cs="宋体"/>
                <w:b w:val="0"/>
                <w:i w:val="0"/>
                <w:color w:val="000000"/>
                <w:sz w:val="13"/>
              </w:rPr>
              <w:t xml:space="preserve">19.41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165.48</w:t>
            </w:r>
          </w:p>
        </w:tc>
        <w:tc>
          <w:tcPr>
            <w:tcW w:w="960" w:type="dxa"/>
            <w:tcBorders/>
            <w:vAlign w:val="center"/>
          </w:tcPr>
          <w:p>
            <w:pPr>
              <w:jc w:val="right"/>
            </w:pPr>
            <w:r>
              <w:rPr>
                <w:rFonts w:ascii="宋体" w:eastAsia="宋体" w:hAnsi="宋体" w:cs="宋体"/>
                <w:b w:val="0"/>
                <w:i w:val="0"/>
                <w:color w:val="000000"/>
                <w:sz w:val="13"/>
              </w:rPr>
              <w:t xml:space="preserve">165.48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165.48</w:t>
            </w:r>
          </w:p>
        </w:tc>
        <w:tc>
          <w:tcPr>
            <w:tcW w:w="960" w:type="dxa"/>
            <w:tcBorders/>
            <w:vAlign w:val="center"/>
          </w:tcPr>
          <w:p>
            <w:pPr>
              <w:jc w:val="right"/>
            </w:pPr>
            <w:r>
              <w:rPr>
                <w:rFonts w:ascii="宋体" w:eastAsia="宋体" w:hAnsi="宋体" w:cs="宋体"/>
                <w:b w:val="0"/>
                <w:i w:val="0"/>
                <w:color w:val="000000"/>
                <w:sz w:val="13"/>
              </w:rPr>
              <w:t xml:space="preserve">165.48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165.48</w:t>
            </w:r>
          </w:p>
        </w:tc>
        <w:tc>
          <w:tcPr>
            <w:tcW w:w="960" w:type="dxa"/>
            <w:tcBorders/>
            <w:vAlign w:val="center"/>
          </w:tcPr>
          <w:p>
            <w:pPr>
              <w:jc w:val="right"/>
            </w:pPr>
            <w:r>
              <w:rPr>
                <w:rFonts w:ascii="宋体" w:eastAsia="宋体" w:hAnsi="宋体" w:cs="宋体"/>
                <w:b w:val="0"/>
                <w:i w:val="0"/>
                <w:color w:val="000000"/>
                <w:sz w:val="13"/>
              </w:rPr>
              <w:t xml:space="preserve">165.48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w:t>
            </w:r>
          </w:p>
        </w:tc>
        <w:tc>
          <w:tcPr>
            <w:tcW w:w="3200" w:type="dxa"/>
            <w:tcBorders/>
            <w:vAlign w:val="center"/>
          </w:tcPr>
          <w:p>
            <w:pPr>
              <w:jc w:val="left"/>
            </w:pPr>
            <w:r>
              <w:rPr>
                <w:rFonts w:ascii="宋体" w:eastAsia="宋体" w:hAnsi="宋体" w:cs="宋体"/>
                <w:b w:val="0"/>
                <w:i w:val="0"/>
                <w:color w:val="000000"/>
                <w:sz w:val="13"/>
              </w:rPr>
              <w:t xml:space="preserve">灾害防治及应急管理支出</w:t>
            </w:r>
          </w:p>
        </w:tc>
        <w:tc>
          <w:tcPr>
            <w:tcW w:w="960" w:type="dxa"/>
            <w:tcBorders/>
            <w:vAlign w:val="center"/>
          </w:tcPr>
          <w:p>
            <w:pPr>
              <w:jc w:val="right"/>
            </w:pPr>
            <w:r>
              <w:rPr>
                <w:rFonts w:ascii="宋体" w:eastAsia="宋体" w:hAnsi="宋体" w:cs="宋体"/>
                <w:b w:val="0"/>
                <w:i w:val="0"/>
                <w:color w:val="000000"/>
                <w:sz w:val="13"/>
              </w:rPr>
              <w:t xml:space="preserve">129.00</w:t>
            </w:r>
          </w:p>
        </w:tc>
        <w:tc>
          <w:tcPr>
            <w:tcW w:w="960" w:type="dxa"/>
            <w:tcBorders/>
            <w:vAlign w:val="center"/>
          </w:tcPr>
          <w:p>
            <w:pPr>
              <w:jc w:val="right"/>
            </w:pPr>
            <w:r>
              <w:rPr>
                <w:rFonts w:ascii="宋体" w:eastAsia="宋体" w:hAnsi="宋体" w:cs="宋体"/>
                <w:b w:val="0"/>
                <w:i w:val="0"/>
                <w:color w:val="000000"/>
                <w:sz w:val="13"/>
              </w:rPr>
              <w:t xml:space="preserve">129.00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w:t>
            </w:r>
          </w:p>
        </w:tc>
        <w:tc>
          <w:tcPr>
            <w:tcW w:w="3200" w:type="dxa"/>
            <w:tcBorders/>
            <w:vAlign w:val="center"/>
          </w:tcPr>
          <w:p>
            <w:pPr>
              <w:jc w:val="left"/>
            </w:pPr>
            <w:r>
              <w:rPr>
                <w:rFonts w:ascii="宋体" w:eastAsia="宋体" w:hAnsi="宋体" w:cs="宋体"/>
                <w:b w:val="0"/>
                <w:i w:val="0"/>
                <w:color w:val="000000"/>
                <w:sz w:val="13"/>
              </w:rPr>
              <w:t xml:space="preserve">应急管理事务</w:t>
            </w:r>
          </w:p>
        </w:tc>
        <w:tc>
          <w:tcPr>
            <w:tcW w:w="960" w:type="dxa"/>
            <w:tcBorders/>
            <w:vAlign w:val="center"/>
          </w:tcPr>
          <w:p>
            <w:pPr>
              <w:jc w:val="right"/>
            </w:pPr>
            <w:r>
              <w:rPr>
                <w:rFonts w:ascii="宋体" w:eastAsia="宋体" w:hAnsi="宋体" w:cs="宋体"/>
                <w:b w:val="0"/>
                <w:i w:val="0"/>
                <w:color w:val="000000"/>
                <w:sz w:val="13"/>
              </w:rPr>
              <w:t xml:space="preserve">93.00</w:t>
            </w:r>
          </w:p>
        </w:tc>
        <w:tc>
          <w:tcPr>
            <w:tcW w:w="960" w:type="dxa"/>
            <w:tcBorders/>
            <w:vAlign w:val="center"/>
          </w:tcPr>
          <w:p>
            <w:pPr>
              <w:jc w:val="right"/>
            </w:pPr>
            <w:r>
              <w:rPr>
                <w:rFonts w:ascii="宋体" w:eastAsia="宋体" w:hAnsi="宋体" w:cs="宋体"/>
                <w:b w:val="0"/>
                <w:i w:val="0"/>
                <w:color w:val="000000"/>
                <w:sz w:val="13"/>
              </w:rPr>
              <w:t xml:space="preserve">93.00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2240109</w:t>
            </w:r>
          </w:p>
        </w:tc>
        <w:tc>
          <w:tcPr>
            <w:tcW w:w="3200" w:type="dxa"/>
            <w:tcBorders/>
            <w:vAlign w:val="center"/>
          </w:tcPr>
          <w:p>
            <w:pPr>
              <w:jc w:val="left"/>
            </w:pPr>
            <w:r>
              <w:rPr>
                <w:rFonts w:ascii="宋体" w:eastAsia="宋体" w:hAnsi="宋体" w:cs="宋体"/>
                <w:b w:val="0"/>
                <w:i w:val="0"/>
                <w:color w:val="000000"/>
                <w:sz w:val="13"/>
              </w:rPr>
              <w:t xml:space="preserve">应急管理</w:t>
            </w:r>
          </w:p>
        </w:tc>
        <w:tc>
          <w:tcPr>
            <w:tcW w:w="960" w:type="dxa"/>
            <w:tcBorders/>
            <w:vAlign w:val="center"/>
          </w:tcPr>
          <w:p>
            <w:pPr>
              <w:jc w:val="right"/>
            </w:pPr>
            <w:r>
              <w:rPr>
                <w:rFonts w:ascii="宋体" w:eastAsia="宋体" w:hAnsi="宋体" w:cs="宋体"/>
                <w:b w:val="0"/>
                <w:i w:val="0"/>
                <w:color w:val="000000"/>
                <w:sz w:val="13"/>
              </w:rPr>
              <w:t xml:space="preserve">93.00</w:t>
            </w:r>
          </w:p>
        </w:tc>
        <w:tc>
          <w:tcPr>
            <w:tcW w:w="960" w:type="dxa"/>
            <w:tcBorders/>
            <w:vAlign w:val="center"/>
          </w:tcPr>
          <w:p>
            <w:pPr>
              <w:jc w:val="right"/>
            </w:pPr>
            <w:r>
              <w:rPr>
                <w:rFonts w:ascii="宋体" w:eastAsia="宋体" w:hAnsi="宋体" w:cs="宋体"/>
                <w:b w:val="0"/>
                <w:i w:val="0"/>
                <w:color w:val="000000"/>
                <w:sz w:val="13"/>
              </w:rPr>
              <w:t xml:space="preserve">93.00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22407</w:t>
            </w:r>
          </w:p>
        </w:tc>
        <w:tc>
          <w:tcPr>
            <w:tcW w:w="3200" w:type="dxa"/>
            <w:tcBorders/>
            <w:vAlign w:val="center"/>
          </w:tcPr>
          <w:p>
            <w:pPr>
              <w:jc w:val="left"/>
            </w:pPr>
            <w:r>
              <w:rPr>
                <w:rFonts w:ascii="宋体" w:eastAsia="宋体" w:hAnsi="宋体" w:cs="宋体"/>
                <w:b w:val="0"/>
                <w:i w:val="0"/>
                <w:color w:val="000000"/>
                <w:sz w:val="13"/>
              </w:rPr>
              <w:t xml:space="preserve">自然灾害救灾及恢复重建支出</w:t>
            </w:r>
          </w:p>
        </w:tc>
        <w:tc>
          <w:tcPr>
            <w:tcW w:w="960" w:type="dxa"/>
            <w:tcBorders/>
            <w:vAlign w:val="center"/>
          </w:tcPr>
          <w:p>
            <w:pPr>
              <w:jc w:val="right"/>
            </w:pPr>
            <w:r>
              <w:rPr>
                <w:rFonts w:ascii="宋体" w:eastAsia="宋体" w:hAnsi="宋体" w:cs="宋体"/>
                <w:b w:val="0"/>
                <w:i w:val="0"/>
                <w:color w:val="000000"/>
                <w:sz w:val="13"/>
              </w:rPr>
              <w:t xml:space="preserve">36.00</w:t>
            </w:r>
          </w:p>
        </w:tc>
        <w:tc>
          <w:tcPr>
            <w:tcW w:w="960" w:type="dxa"/>
            <w:tcBorders/>
            <w:vAlign w:val="center"/>
          </w:tcPr>
          <w:p>
            <w:pPr>
              <w:jc w:val="right"/>
            </w:pPr>
            <w:r>
              <w:rPr>
                <w:rFonts w:ascii="宋体" w:eastAsia="宋体" w:hAnsi="宋体" w:cs="宋体"/>
                <w:b w:val="0"/>
                <w:i w:val="0"/>
                <w:color w:val="000000"/>
                <w:sz w:val="13"/>
              </w:rPr>
              <w:t xml:space="preserve">36.00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2240703</w:t>
            </w:r>
          </w:p>
        </w:tc>
        <w:tc>
          <w:tcPr>
            <w:tcW w:w="3200" w:type="dxa"/>
            <w:tcBorders/>
            <w:vAlign w:val="center"/>
          </w:tcPr>
          <w:p>
            <w:pPr>
              <w:jc w:val="left"/>
            </w:pPr>
            <w:r>
              <w:rPr>
                <w:rFonts w:ascii="宋体" w:eastAsia="宋体" w:hAnsi="宋体" w:cs="宋体"/>
                <w:b w:val="0"/>
                <w:i w:val="0"/>
                <w:color w:val="000000"/>
                <w:sz w:val="13"/>
              </w:rPr>
              <w:t xml:space="preserve">自然灾害救灾补助</w:t>
            </w:r>
          </w:p>
        </w:tc>
        <w:tc>
          <w:tcPr>
            <w:tcW w:w="960" w:type="dxa"/>
            <w:tcBorders/>
            <w:vAlign w:val="center"/>
          </w:tcPr>
          <w:p>
            <w:pPr>
              <w:jc w:val="right"/>
            </w:pPr>
            <w:r>
              <w:rPr>
                <w:rFonts w:ascii="宋体" w:eastAsia="宋体" w:hAnsi="宋体" w:cs="宋体"/>
                <w:b w:val="0"/>
                <w:i w:val="0"/>
                <w:color w:val="000000"/>
                <w:sz w:val="13"/>
              </w:rPr>
              <w:t xml:space="preserve">36.00</w:t>
            </w:r>
          </w:p>
        </w:tc>
        <w:tc>
          <w:tcPr>
            <w:tcW w:w="960" w:type="dxa"/>
            <w:tcBorders/>
            <w:vAlign w:val="center"/>
          </w:tcPr>
          <w:p>
            <w:pPr>
              <w:jc w:val="right"/>
            </w:pPr>
            <w:r>
              <w:rPr>
                <w:rFonts w:ascii="宋体" w:eastAsia="宋体" w:hAnsi="宋体" w:cs="宋体"/>
                <w:b w:val="0"/>
                <w:i w:val="0"/>
                <w:color w:val="000000"/>
                <w:sz w:val="13"/>
              </w:rPr>
              <w:t xml:space="preserve">36.00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w:t>
            </w:r>
          </w:p>
        </w:tc>
        <w:tc>
          <w:tcPr>
            <w:tcW w:w="3200" w:type="dxa"/>
            <w:tcBorders/>
            <w:vAlign w:val="center"/>
          </w:tcPr>
          <w:p>
            <w:pPr>
              <w:jc w:val="left"/>
            </w:pPr>
            <w:r>
              <w:rPr>
                <w:rFonts w:ascii="宋体" w:eastAsia="宋体" w:hAnsi="宋体" w:cs="宋体"/>
                <w:b w:val="0"/>
                <w:i w:val="0"/>
                <w:color w:val="000000"/>
                <w:sz w:val="13"/>
              </w:rPr>
              <w:t xml:space="preserve">债务还本支出</w:t>
            </w:r>
          </w:p>
        </w:tc>
        <w:tc>
          <w:tcPr>
            <w:tcW w:w="960" w:type="dxa"/>
            <w:tcBorders/>
            <w:vAlign w:val="center"/>
          </w:tcPr>
          <w:p>
            <w:pPr>
              <w:jc w:val="right"/>
            </w:pPr>
            <w:r>
              <w:rPr>
                <w:rFonts w:ascii="宋体" w:eastAsia="宋体" w:hAnsi="宋体" w:cs="宋体"/>
                <w:b w:val="0"/>
                <w:i w:val="0"/>
                <w:color w:val="000000"/>
                <w:sz w:val="13"/>
              </w:rPr>
              <w:t xml:space="preserve">42.13</w:t>
            </w:r>
          </w:p>
        </w:tc>
        <w:tc>
          <w:tcPr>
            <w:tcW w:w="960" w:type="dxa"/>
            <w:tcBorders/>
            <w:vAlign w:val="center"/>
          </w:tcPr>
          <w:p>
            <w:pPr>
              <w:jc w:val="right"/>
            </w:pPr>
            <w:r>
              <w:rPr>
                <w:rFonts w:ascii="宋体" w:eastAsia="宋体" w:hAnsi="宋体" w:cs="宋体"/>
                <w:b w:val="0"/>
                <w:i w:val="0"/>
                <w:color w:val="000000"/>
                <w:sz w:val="13"/>
              </w:rPr>
              <w:t xml:space="preserve">42.13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23103</w:t>
            </w:r>
          </w:p>
        </w:tc>
        <w:tc>
          <w:tcPr>
            <w:tcW w:w="3200" w:type="dxa"/>
            <w:tcBorders/>
            <w:vAlign w:val="center"/>
          </w:tcPr>
          <w:p>
            <w:pPr>
              <w:jc w:val="left"/>
            </w:pPr>
            <w:r>
              <w:rPr>
                <w:rFonts w:ascii="宋体" w:eastAsia="宋体" w:hAnsi="宋体" w:cs="宋体"/>
                <w:b w:val="0"/>
                <w:i w:val="0"/>
                <w:color w:val="000000"/>
                <w:sz w:val="13"/>
              </w:rPr>
              <w:t xml:space="preserve">地方政府一般债务还本支出</w:t>
            </w:r>
          </w:p>
        </w:tc>
        <w:tc>
          <w:tcPr>
            <w:tcW w:w="960" w:type="dxa"/>
            <w:tcBorders/>
            <w:vAlign w:val="center"/>
          </w:tcPr>
          <w:p>
            <w:pPr>
              <w:jc w:val="right"/>
            </w:pPr>
            <w:r>
              <w:rPr>
                <w:rFonts w:ascii="宋体" w:eastAsia="宋体" w:hAnsi="宋体" w:cs="宋体"/>
                <w:b w:val="0"/>
                <w:i w:val="0"/>
                <w:color w:val="000000"/>
                <w:sz w:val="13"/>
              </w:rPr>
              <w:t xml:space="preserve">42.13</w:t>
            </w:r>
          </w:p>
        </w:tc>
        <w:tc>
          <w:tcPr>
            <w:tcW w:w="960" w:type="dxa"/>
            <w:tcBorders/>
            <w:vAlign w:val="center"/>
          </w:tcPr>
          <w:p>
            <w:pPr>
              <w:jc w:val="right"/>
            </w:pPr>
            <w:r>
              <w:rPr>
                <w:rFonts w:ascii="宋体" w:eastAsia="宋体" w:hAnsi="宋体" w:cs="宋体"/>
                <w:b w:val="0"/>
                <w:i w:val="0"/>
                <w:color w:val="000000"/>
                <w:sz w:val="13"/>
              </w:rPr>
              <w:t xml:space="preserve">42.13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2310399</w:t>
            </w:r>
          </w:p>
        </w:tc>
        <w:tc>
          <w:tcPr>
            <w:tcW w:w="3200" w:type="dxa"/>
            <w:tcBorders/>
            <w:vAlign w:val="center"/>
          </w:tcPr>
          <w:p>
            <w:pPr>
              <w:jc w:val="left"/>
            </w:pPr>
            <w:r>
              <w:rPr>
                <w:rFonts w:ascii="宋体" w:eastAsia="宋体" w:hAnsi="宋体" w:cs="宋体"/>
                <w:b w:val="0"/>
                <w:i w:val="0"/>
                <w:color w:val="000000"/>
                <w:sz w:val="13"/>
              </w:rPr>
              <w:t xml:space="preserve">地方政府其他一般债务还本支出</w:t>
            </w:r>
          </w:p>
        </w:tc>
        <w:tc>
          <w:tcPr>
            <w:tcW w:w="960" w:type="dxa"/>
            <w:tcBorders/>
            <w:vAlign w:val="center"/>
          </w:tcPr>
          <w:p>
            <w:pPr>
              <w:jc w:val="right"/>
            </w:pPr>
            <w:r>
              <w:rPr>
                <w:rFonts w:ascii="宋体" w:eastAsia="宋体" w:hAnsi="宋体" w:cs="宋体"/>
                <w:b w:val="0"/>
                <w:i w:val="0"/>
                <w:color w:val="000000"/>
                <w:sz w:val="13"/>
              </w:rPr>
              <w:t xml:space="preserve">42.13</w:t>
            </w:r>
          </w:p>
        </w:tc>
        <w:tc>
          <w:tcPr>
            <w:tcW w:w="960" w:type="dxa"/>
            <w:tcBorders/>
            <w:vAlign w:val="center"/>
          </w:tcPr>
          <w:p>
            <w:pPr>
              <w:jc w:val="right"/>
            </w:pPr>
            <w:r>
              <w:rPr>
                <w:rFonts w:ascii="宋体" w:eastAsia="宋体" w:hAnsi="宋体" w:cs="宋体"/>
                <w:b w:val="0"/>
                <w:i w:val="0"/>
                <w:color w:val="000000"/>
                <w:sz w:val="13"/>
              </w:rPr>
              <w:t xml:space="preserve">42.13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部门：辽宁省沈阳棋盘山国际风景旅游开发区管理委员会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13,311.06</w:t>
            </w:r>
          </w:p>
        </w:tc>
        <w:tc>
          <w:tcPr>
            <w:tcW w:w="1060" w:type="dxa"/>
            <w:tcBorders/>
            <w:vAlign w:val="center"/>
          </w:tcPr>
          <w:p>
            <w:pPr>
              <w:jc w:val="right"/>
            </w:pPr>
            <w:r>
              <w:rPr>
                <w:rFonts w:ascii="宋体" w:eastAsia="宋体" w:hAnsi="宋体" w:cs="宋体"/>
                <w:b/>
                <w:i w:val="0"/>
                <w:color w:val="000000"/>
                <w:sz w:val="14"/>
              </w:rPr>
              <w:t xml:space="preserve">1,847.50</w:t>
            </w:r>
          </w:p>
        </w:tc>
        <w:tc>
          <w:tcPr>
            <w:tcW w:w="1060" w:type="dxa"/>
            <w:tcBorders/>
            <w:vAlign w:val="center"/>
          </w:tcPr>
          <w:p>
            <w:pPr>
              <w:jc w:val="right"/>
            </w:pPr>
            <w:r>
              <w:rPr>
                <w:rFonts w:ascii="宋体" w:eastAsia="宋体" w:hAnsi="宋体" w:cs="宋体"/>
                <w:b/>
                <w:i w:val="0"/>
                <w:color w:val="000000"/>
                <w:sz w:val="14"/>
              </w:rPr>
              <w:t xml:space="preserve">11,463.57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84.92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84.92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20113</w:t>
            </w:r>
          </w:p>
        </w:tc>
        <w:tc>
          <w:tcPr>
            <w:tcW w:w="3440" w:type="dxa"/>
            <w:tcBorders/>
            <w:vAlign w:val="center"/>
          </w:tcPr>
          <w:p>
            <w:pPr>
              <w:jc w:val="left"/>
            </w:pPr>
            <w:r>
              <w:rPr>
                <w:rFonts w:ascii="宋体" w:eastAsia="宋体" w:hAnsi="宋体" w:cs="宋体"/>
                <w:b w:val="0"/>
                <w:i w:val="0"/>
                <w:color w:val="000000"/>
                <w:sz w:val="14"/>
              </w:rPr>
              <w:t xml:space="preserve">商贸事务</w:t>
            </w:r>
          </w:p>
        </w:tc>
        <w:tc>
          <w:tcPr>
            <w:tcW w:w="1060" w:type="dxa"/>
            <w:tcBorders/>
            <w:vAlign w:val="center"/>
          </w:tcPr>
          <w:p>
            <w:pPr>
              <w:jc w:val="right"/>
            </w:pPr>
            <w:r>
              <w:rPr>
                <w:rFonts w:ascii="宋体" w:eastAsia="宋体" w:hAnsi="宋体" w:cs="宋体"/>
                <w:b w:val="0"/>
                <w:i w:val="0"/>
                <w:color w:val="000000"/>
                <w:sz w:val="14"/>
              </w:rPr>
              <w:t xml:space="preserve">29.92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29.92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2011308</w:t>
            </w:r>
          </w:p>
        </w:tc>
        <w:tc>
          <w:tcPr>
            <w:tcW w:w="3440" w:type="dxa"/>
            <w:tcBorders/>
            <w:vAlign w:val="center"/>
          </w:tcPr>
          <w:p>
            <w:pPr>
              <w:jc w:val="left"/>
            </w:pPr>
            <w:r>
              <w:rPr>
                <w:rFonts w:ascii="宋体" w:eastAsia="宋体" w:hAnsi="宋体" w:cs="宋体"/>
                <w:b w:val="0"/>
                <w:i w:val="0"/>
                <w:color w:val="000000"/>
                <w:sz w:val="14"/>
              </w:rPr>
              <w:t xml:space="preserve">招商引资</w:t>
            </w:r>
          </w:p>
        </w:tc>
        <w:tc>
          <w:tcPr>
            <w:tcW w:w="1060" w:type="dxa"/>
            <w:tcBorders/>
            <w:vAlign w:val="center"/>
          </w:tcPr>
          <w:p>
            <w:pPr>
              <w:jc w:val="right"/>
            </w:pPr>
            <w:r>
              <w:rPr>
                <w:rFonts w:ascii="宋体" w:eastAsia="宋体" w:hAnsi="宋体" w:cs="宋体"/>
                <w:b w:val="0"/>
                <w:i w:val="0"/>
                <w:color w:val="000000"/>
                <w:sz w:val="14"/>
              </w:rPr>
              <w:t xml:space="preserve">29.92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29.92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55.00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55.00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w:t>
            </w:r>
          </w:p>
        </w:tc>
        <w:tc>
          <w:tcPr>
            <w:tcW w:w="3440" w:type="dxa"/>
            <w:tcBorders/>
            <w:vAlign w:val="center"/>
          </w:tcPr>
          <w:p>
            <w:pPr>
              <w:jc w:val="left"/>
            </w:pPr>
            <w:r>
              <w:rPr>
                <w:rFonts w:ascii="宋体" w:eastAsia="宋体" w:hAnsi="宋体" w:cs="宋体"/>
                <w:b w:val="0"/>
                <w:i w:val="0"/>
                <w:color w:val="000000"/>
                <w:sz w:val="14"/>
              </w:rPr>
              <w:t xml:space="preserve">文化旅游体育与传媒支出</w:t>
            </w:r>
          </w:p>
        </w:tc>
        <w:tc>
          <w:tcPr>
            <w:tcW w:w="1060" w:type="dxa"/>
            <w:tcBorders/>
            <w:vAlign w:val="center"/>
          </w:tcPr>
          <w:p>
            <w:pPr>
              <w:jc w:val="right"/>
            </w:pPr>
            <w:r>
              <w:rPr>
                <w:rFonts w:ascii="宋体" w:eastAsia="宋体" w:hAnsi="宋体" w:cs="宋体"/>
                <w:b w:val="0"/>
                <w:i w:val="0"/>
                <w:color w:val="000000"/>
                <w:sz w:val="14"/>
              </w:rPr>
              <w:t xml:space="preserve">7,418.41</w:t>
            </w:r>
          </w:p>
        </w:tc>
        <w:tc>
          <w:tcPr>
            <w:tcW w:w="1060" w:type="dxa"/>
            <w:tcBorders/>
            <w:vAlign w:val="center"/>
          </w:tcPr>
          <w:p>
            <w:pPr>
              <w:jc w:val="right"/>
            </w:pPr>
            <w:r>
              <w:rPr>
                <w:rFonts w:ascii="宋体" w:eastAsia="宋体" w:hAnsi="宋体" w:cs="宋体"/>
                <w:b w:val="0"/>
                <w:i w:val="0"/>
                <w:color w:val="000000"/>
                <w:sz w:val="14"/>
              </w:rPr>
              <w:t xml:space="preserve">1,326.47</w:t>
            </w:r>
          </w:p>
        </w:tc>
        <w:tc>
          <w:tcPr>
            <w:tcW w:w="1060" w:type="dxa"/>
            <w:tcBorders/>
            <w:vAlign w:val="center"/>
          </w:tcPr>
          <w:p>
            <w:pPr>
              <w:jc w:val="right"/>
            </w:pPr>
            <w:r>
              <w:rPr>
                <w:rFonts w:ascii="宋体" w:eastAsia="宋体" w:hAnsi="宋体" w:cs="宋体"/>
                <w:b w:val="0"/>
                <w:i w:val="0"/>
                <w:color w:val="000000"/>
                <w:sz w:val="14"/>
              </w:rPr>
              <w:t xml:space="preserve">6,091.95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w:t>
            </w:r>
          </w:p>
        </w:tc>
        <w:tc>
          <w:tcPr>
            <w:tcW w:w="3440" w:type="dxa"/>
            <w:tcBorders/>
            <w:vAlign w:val="center"/>
          </w:tcPr>
          <w:p>
            <w:pPr>
              <w:jc w:val="left"/>
            </w:pPr>
            <w:r>
              <w:rPr>
                <w:rFonts w:ascii="宋体" w:eastAsia="宋体" w:hAnsi="宋体" w:cs="宋体"/>
                <w:b w:val="0"/>
                <w:i w:val="0"/>
                <w:color w:val="000000"/>
                <w:sz w:val="14"/>
              </w:rPr>
              <w:t xml:space="preserve">文化和旅游</w:t>
            </w:r>
          </w:p>
        </w:tc>
        <w:tc>
          <w:tcPr>
            <w:tcW w:w="1060" w:type="dxa"/>
            <w:tcBorders/>
            <w:vAlign w:val="center"/>
          </w:tcPr>
          <w:p>
            <w:pPr>
              <w:jc w:val="right"/>
            </w:pPr>
            <w:r>
              <w:rPr>
                <w:rFonts w:ascii="宋体" w:eastAsia="宋体" w:hAnsi="宋体" w:cs="宋体"/>
                <w:b w:val="0"/>
                <w:i w:val="0"/>
                <w:color w:val="000000"/>
                <w:sz w:val="14"/>
              </w:rPr>
              <w:t xml:space="preserve">5,223.17</w:t>
            </w:r>
          </w:p>
        </w:tc>
        <w:tc>
          <w:tcPr>
            <w:tcW w:w="1060" w:type="dxa"/>
            <w:tcBorders/>
            <w:vAlign w:val="center"/>
          </w:tcPr>
          <w:p>
            <w:pPr>
              <w:jc w:val="right"/>
            </w:pPr>
            <w:r>
              <w:rPr>
                <w:rFonts w:ascii="宋体" w:eastAsia="宋体" w:hAnsi="宋体" w:cs="宋体"/>
                <w:b w:val="0"/>
                <w:i w:val="0"/>
                <w:color w:val="000000"/>
                <w:sz w:val="14"/>
              </w:rPr>
              <w:t xml:space="preserve">1,326.47</w:t>
            </w:r>
          </w:p>
        </w:tc>
        <w:tc>
          <w:tcPr>
            <w:tcW w:w="1060" w:type="dxa"/>
            <w:tcBorders/>
            <w:vAlign w:val="center"/>
          </w:tcPr>
          <w:p>
            <w:pPr>
              <w:jc w:val="right"/>
            </w:pPr>
            <w:r>
              <w:rPr>
                <w:rFonts w:ascii="宋体" w:eastAsia="宋体" w:hAnsi="宋体" w:cs="宋体"/>
                <w:b w:val="0"/>
                <w:i w:val="0"/>
                <w:color w:val="000000"/>
                <w:sz w:val="14"/>
              </w:rPr>
              <w:t xml:space="preserve">3,896.71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2070199</w:t>
            </w:r>
          </w:p>
        </w:tc>
        <w:tc>
          <w:tcPr>
            <w:tcW w:w="3440" w:type="dxa"/>
            <w:tcBorders/>
            <w:vAlign w:val="center"/>
          </w:tcPr>
          <w:p>
            <w:pPr>
              <w:jc w:val="left"/>
            </w:pPr>
            <w:r>
              <w:rPr>
                <w:rFonts w:ascii="宋体" w:eastAsia="宋体" w:hAnsi="宋体" w:cs="宋体"/>
                <w:b w:val="0"/>
                <w:i w:val="0"/>
                <w:color w:val="000000"/>
                <w:sz w:val="14"/>
              </w:rPr>
              <w:t xml:space="preserve">其他文化和旅游支出</w:t>
            </w:r>
          </w:p>
        </w:tc>
        <w:tc>
          <w:tcPr>
            <w:tcW w:w="1060" w:type="dxa"/>
            <w:tcBorders/>
            <w:vAlign w:val="center"/>
          </w:tcPr>
          <w:p>
            <w:pPr>
              <w:jc w:val="right"/>
            </w:pPr>
            <w:r>
              <w:rPr>
                <w:rFonts w:ascii="宋体" w:eastAsia="宋体" w:hAnsi="宋体" w:cs="宋体"/>
                <w:b w:val="0"/>
                <w:i w:val="0"/>
                <w:color w:val="000000"/>
                <w:sz w:val="14"/>
              </w:rPr>
              <w:t xml:space="preserve">5,223.17</w:t>
            </w:r>
          </w:p>
        </w:tc>
        <w:tc>
          <w:tcPr>
            <w:tcW w:w="1060" w:type="dxa"/>
            <w:tcBorders/>
            <w:vAlign w:val="center"/>
          </w:tcPr>
          <w:p>
            <w:pPr>
              <w:jc w:val="right"/>
            </w:pPr>
            <w:r>
              <w:rPr>
                <w:rFonts w:ascii="宋体" w:eastAsia="宋体" w:hAnsi="宋体" w:cs="宋体"/>
                <w:b w:val="0"/>
                <w:i w:val="0"/>
                <w:color w:val="000000"/>
                <w:sz w:val="14"/>
              </w:rPr>
              <w:t xml:space="preserve">1,326.47</w:t>
            </w:r>
          </w:p>
        </w:tc>
        <w:tc>
          <w:tcPr>
            <w:tcW w:w="1060" w:type="dxa"/>
            <w:tcBorders/>
            <w:vAlign w:val="center"/>
          </w:tcPr>
          <w:p>
            <w:pPr>
              <w:jc w:val="right"/>
            </w:pPr>
            <w:r>
              <w:rPr>
                <w:rFonts w:ascii="宋体" w:eastAsia="宋体" w:hAnsi="宋体" w:cs="宋体"/>
                <w:b w:val="0"/>
                <w:i w:val="0"/>
                <w:color w:val="000000"/>
                <w:sz w:val="14"/>
              </w:rPr>
              <w:t xml:space="preserve">3,896.71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20703</w:t>
            </w:r>
          </w:p>
        </w:tc>
        <w:tc>
          <w:tcPr>
            <w:tcW w:w="3440" w:type="dxa"/>
            <w:tcBorders/>
            <w:vAlign w:val="center"/>
          </w:tcPr>
          <w:p>
            <w:pPr>
              <w:jc w:val="left"/>
            </w:pPr>
            <w:r>
              <w:rPr>
                <w:rFonts w:ascii="宋体" w:eastAsia="宋体" w:hAnsi="宋体" w:cs="宋体"/>
                <w:b w:val="0"/>
                <w:i w:val="0"/>
                <w:color w:val="000000"/>
                <w:sz w:val="14"/>
              </w:rPr>
              <w:t xml:space="preserve">体育</w:t>
            </w:r>
          </w:p>
        </w:tc>
        <w:tc>
          <w:tcPr>
            <w:tcW w:w="1060" w:type="dxa"/>
            <w:tcBorders/>
            <w:vAlign w:val="center"/>
          </w:tcPr>
          <w:p>
            <w:pPr>
              <w:jc w:val="right"/>
            </w:pPr>
            <w:r>
              <w:rPr>
                <w:rFonts w:ascii="宋体" w:eastAsia="宋体" w:hAnsi="宋体" w:cs="宋体"/>
                <w:b w:val="0"/>
                <w:i w:val="0"/>
                <w:color w:val="000000"/>
                <w:sz w:val="14"/>
              </w:rPr>
              <w:t xml:space="preserve">2,195.24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2,195.24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2070399</w:t>
            </w:r>
          </w:p>
        </w:tc>
        <w:tc>
          <w:tcPr>
            <w:tcW w:w="3440" w:type="dxa"/>
            <w:tcBorders/>
            <w:vAlign w:val="center"/>
          </w:tcPr>
          <w:p>
            <w:pPr>
              <w:jc w:val="left"/>
            </w:pPr>
            <w:r>
              <w:rPr>
                <w:rFonts w:ascii="宋体" w:eastAsia="宋体" w:hAnsi="宋体" w:cs="宋体"/>
                <w:b w:val="0"/>
                <w:i w:val="0"/>
                <w:color w:val="000000"/>
                <w:sz w:val="14"/>
              </w:rPr>
              <w:t xml:space="preserve">其他体育支出</w:t>
            </w:r>
          </w:p>
        </w:tc>
        <w:tc>
          <w:tcPr>
            <w:tcW w:w="1060" w:type="dxa"/>
            <w:tcBorders/>
            <w:vAlign w:val="center"/>
          </w:tcPr>
          <w:p>
            <w:pPr>
              <w:jc w:val="right"/>
            </w:pPr>
            <w:r>
              <w:rPr>
                <w:rFonts w:ascii="宋体" w:eastAsia="宋体" w:hAnsi="宋体" w:cs="宋体"/>
                <w:b w:val="0"/>
                <w:i w:val="0"/>
                <w:color w:val="000000"/>
                <w:sz w:val="14"/>
              </w:rPr>
              <w:t xml:space="preserve">2,195.24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2,195.24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301.86</w:t>
            </w:r>
          </w:p>
        </w:tc>
        <w:tc>
          <w:tcPr>
            <w:tcW w:w="1060" w:type="dxa"/>
            <w:tcBorders/>
            <w:vAlign w:val="center"/>
          </w:tcPr>
          <w:p>
            <w:pPr>
              <w:jc w:val="right"/>
            </w:pPr>
            <w:r>
              <w:rPr>
                <w:rFonts w:ascii="宋体" w:eastAsia="宋体" w:hAnsi="宋体" w:cs="宋体"/>
                <w:b w:val="0"/>
                <w:i w:val="0"/>
                <w:color w:val="000000"/>
                <w:sz w:val="14"/>
              </w:rPr>
              <w:t xml:space="preserve">301.86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219.76</w:t>
            </w:r>
          </w:p>
        </w:tc>
        <w:tc>
          <w:tcPr>
            <w:tcW w:w="1060" w:type="dxa"/>
            <w:tcBorders/>
            <w:vAlign w:val="center"/>
          </w:tcPr>
          <w:p>
            <w:pPr>
              <w:jc w:val="right"/>
            </w:pPr>
            <w:r>
              <w:rPr>
                <w:rFonts w:ascii="宋体" w:eastAsia="宋体" w:hAnsi="宋体" w:cs="宋体"/>
                <w:b w:val="0"/>
                <w:i w:val="0"/>
                <w:color w:val="000000"/>
                <w:sz w:val="14"/>
              </w:rPr>
              <w:t xml:space="preserve">219.76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19.88</w:t>
            </w:r>
          </w:p>
        </w:tc>
        <w:tc>
          <w:tcPr>
            <w:tcW w:w="1060" w:type="dxa"/>
            <w:tcBorders/>
            <w:vAlign w:val="center"/>
          </w:tcPr>
          <w:p>
            <w:pPr>
              <w:jc w:val="right"/>
            </w:pPr>
            <w:r>
              <w:rPr>
                <w:rFonts w:ascii="宋体" w:eastAsia="宋体" w:hAnsi="宋体" w:cs="宋体"/>
                <w:b w:val="0"/>
                <w:i w:val="0"/>
                <w:color w:val="000000"/>
                <w:sz w:val="14"/>
              </w:rPr>
              <w:t xml:space="preserve">19.88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147.22</w:t>
            </w:r>
          </w:p>
        </w:tc>
        <w:tc>
          <w:tcPr>
            <w:tcW w:w="1060" w:type="dxa"/>
            <w:tcBorders/>
            <w:vAlign w:val="center"/>
          </w:tcPr>
          <w:p>
            <w:pPr>
              <w:jc w:val="right"/>
            </w:pPr>
            <w:r>
              <w:rPr>
                <w:rFonts w:ascii="宋体" w:eastAsia="宋体" w:hAnsi="宋体" w:cs="宋体"/>
                <w:b w:val="0"/>
                <w:i w:val="0"/>
                <w:color w:val="000000"/>
                <w:sz w:val="14"/>
              </w:rPr>
              <w:t xml:space="preserve">147.22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52.66</w:t>
            </w:r>
          </w:p>
        </w:tc>
        <w:tc>
          <w:tcPr>
            <w:tcW w:w="1060" w:type="dxa"/>
            <w:tcBorders/>
            <w:vAlign w:val="center"/>
          </w:tcPr>
          <w:p>
            <w:pPr>
              <w:jc w:val="right"/>
            </w:pPr>
            <w:r>
              <w:rPr>
                <w:rFonts w:ascii="宋体" w:eastAsia="宋体" w:hAnsi="宋体" w:cs="宋体"/>
                <w:b w:val="0"/>
                <w:i w:val="0"/>
                <w:color w:val="000000"/>
                <w:sz w:val="14"/>
              </w:rPr>
              <w:t xml:space="preserve">52.66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82.10</w:t>
            </w:r>
          </w:p>
        </w:tc>
        <w:tc>
          <w:tcPr>
            <w:tcW w:w="1060" w:type="dxa"/>
            <w:tcBorders/>
            <w:vAlign w:val="center"/>
          </w:tcPr>
          <w:p>
            <w:pPr>
              <w:jc w:val="right"/>
            </w:pPr>
            <w:r>
              <w:rPr>
                <w:rFonts w:ascii="宋体" w:eastAsia="宋体" w:hAnsi="宋体" w:cs="宋体"/>
                <w:b w:val="0"/>
                <w:i w:val="0"/>
                <w:color w:val="000000"/>
                <w:sz w:val="14"/>
              </w:rPr>
              <w:t xml:space="preserve">82.10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82.10</w:t>
            </w:r>
          </w:p>
        </w:tc>
        <w:tc>
          <w:tcPr>
            <w:tcW w:w="1060" w:type="dxa"/>
            <w:tcBorders/>
            <w:vAlign w:val="center"/>
          </w:tcPr>
          <w:p>
            <w:pPr>
              <w:jc w:val="right"/>
            </w:pPr>
            <w:r>
              <w:rPr>
                <w:rFonts w:ascii="宋体" w:eastAsia="宋体" w:hAnsi="宋体" w:cs="宋体"/>
                <w:b w:val="0"/>
                <w:i w:val="0"/>
                <w:color w:val="000000"/>
                <w:sz w:val="14"/>
              </w:rPr>
              <w:t xml:space="preserve">82.10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53.69</w:t>
            </w:r>
          </w:p>
        </w:tc>
        <w:tc>
          <w:tcPr>
            <w:tcW w:w="1060" w:type="dxa"/>
            <w:tcBorders/>
            <w:vAlign w:val="center"/>
          </w:tcPr>
          <w:p>
            <w:pPr>
              <w:jc w:val="right"/>
            </w:pPr>
            <w:r>
              <w:rPr>
                <w:rFonts w:ascii="宋体" w:eastAsia="宋体" w:hAnsi="宋体" w:cs="宋体"/>
                <w:b w:val="0"/>
                <w:i w:val="0"/>
                <w:color w:val="000000"/>
                <w:sz w:val="14"/>
              </w:rPr>
              <w:t xml:space="preserve">53.69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53.69</w:t>
            </w:r>
          </w:p>
        </w:tc>
        <w:tc>
          <w:tcPr>
            <w:tcW w:w="1060" w:type="dxa"/>
            <w:tcBorders/>
            <w:vAlign w:val="center"/>
          </w:tcPr>
          <w:p>
            <w:pPr>
              <w:jc w:val="right"/>
            </w:pPr>
            <w:r>
              <w:rPr>
                <w:rFonts w:ascii="宋体" w:eastAsia="宋体" w:hAnsi="宋体" w:cs="宋体"/>
                <w:b w:val="0"/>
                <w:i w:val="0"/>
                <w:color w:val="000000"/>
                <w:sz w:val="14"/>
              </w:rPr>
              <w:t xml:space="preserve">53.69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53.69</w:t>
            </w:r>
          </w:p>
        </w:tc>
        <w:tc>
          <w:tcPr>
            <w:tcW w:w="1060" w:type="dxa"/>
            <w:tcBorders/>
            <w:vAlign w:val="center"/>
          </w:tcPr>
          <w:p>
            <w:pPr>
              <w:jc w:val="right"/>
            </w:pPr>
            <w:r>
              <w:rPr>
                <w:rFonts w:ascii="宋体" w:eastAsia="宋体" w:hAnsi="宋体" w:cs="宋体"/>
                <w:b w:val="0"/>
                <w:i w:val="0"/>
                <w:color w:val="000000"/>
                <w:sz w:val="14"/>
              </w:rPr>
              <w:t xml:space="preserve">53.69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98.80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98.80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21104</w:t>
            </w:r>
          </w:p>
        </w:tc>
        <w:tc>
          <w:tcPr>
            <w:tcW w:w="3440" w:type="dxa"/>
            <w:tcBorders/>
            <w:vAlign w:val="center"/>
          </w:tcPr>
          <w:p>
            <w:pPr>
              <w:jc w:val="left"/>
            </w:pPr>
            <w:r>
              <w:rPr>
                <w:rFonts w:ascii="宋体" w:eastAsia="宋体" w:hAnsi="宋体" w:cs="宋体"/>
                <w:b w:val="0"/>
                <w:i w:val="0"/>
                <w:color w:val="000000"/>
                <w:sz w:val="14"/>
              </w:rPr>
              <w:t xml:space="preserve">自然生态保护</w:t>
            </w:r>
          </w:p>
        </w:tc>
        <w:tc>
          <w:tcPr>
            <w:tcW w:w="1060" w:type="dxa"/>
            <w:tcBorders/>
            <w:vAlign w:val="center"/>
          </w:tcPr>
          <w:p>
            <w:pPr>
              <w:jc w:val="right"/>
            </w:pPr>
            <w:r>
              <w:rPr>
                <w:rFonts w:ascii="宋体" w:eastAsia="宋体" w:hAnsi="宋体" w:cs="宋体"/>
                <w:b w:val="0"/>
                <w:i w:val="0"/>
                <w:color w:val="000000"/>
                <w:sz w:val="14"/>
              </w:rPr>
              <w:t xml:space="preserve">44.00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2110401</w:t>
            </w:r>
          </w:p>
        </w:tc>
        <w:tc>
          <w:tcPr>
            <w:tcW w:w="3440" w:type="dxa"/>
            <w:tcBorders/>
            <w:vAlign w:val="center"/>
          </w:tcPr>
          <w:p>
            <w:pPr>
              <w:jc w:val="left"/>
            </w:pPr>
            <w:r>
              <w:rPr>
                <w:rFonts w:ascii="宋体" w:eastAsia="宋体" w:hAnsi="宋体" w:cs="宋体"/>
                <w:b w:val="0"/>
                <w:i w:val="0"/>
                <w:color w:val="000000"/>
                <w:sz w:val="14"/>
              </w:rPr>
              <w:t xml:space="preserve">生态保护</w:t>
            </w:r>
          </w:p>
        </w:tc>
        <w:tc>
          <w:tcPr>
            <w:tcW w:w="1060" w:type="dxa"/>
            <w:tcBorders/>
            <w:vAlign w:val="center"/>
          </w:tcPr>
          <w:p>
            <w:pPr>
              <w:jc w:val="right"/>
            </w:pPr>
            <w:r>
              <w:rPr>
                <w:rFonts w:ascii="宋体" w:eastAsia="宋体" w:hAnsi="宋体" w:cs="宋体"/>
                <w:b w:val="0"/>
                <w:i w:val="0"/>
                <w:color w:val="000000"/>
                <w:sz w:val="14"/>
              </w:rPr>
              <w:t xml:space="preserve">44.00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21105</w:t>
            </w:r>
          </w:p>
        </w:tc>
        <w:tc>
          <w:tcPr>
            <w:tcW w:w="3440" w:type="dxa"/>
            <w:tcBorders/>
            <w:vAlign w:val="center"/>
          </w:tcPr>
          <w:p>
            <w:pPr>
              <w:jc w:val="left"/>
            </w:pPr>
            <w:r>
              <w:rPr>
                <w:rFonts w:ascii="宋体" w:eastAsia="宋体" w:hAnsi="宋体" w:cs="宋体"/>
                <w:b w:val="0"/>
                <w:i w:val="0"/>
                <w:color w:val="000000"/>
                <w:sz w:val="14"/>
              </w:rPr>
              <w:t xml:space="preserve">森林保护修复</w:t>
            </w:r>
          </w:p>
        </w:tc>
        <w:tc>
          <w:tcPr>
            <w:tcW w:w="1060" w:type="dxa"/>
            <w:tcBorders/>
            <w:vAlign w:val="center"/>
          </w:tcPr>
          <w:p>
            <w:pPr>
              <w:jc w:val="right"/>
            </w:pPr>
            <w:r>
              <w:rPr>
                <w:rFonts w:ascii="宋体" w:eastAsia="宋体" w:hAnsi="宋体" w:cs="宋体"/>
                <w:b w:val="0"/>
                <w:i w:val="0"/>
                <w:color w:val="000000"/>
                <w:sz w:val="14"/>
              </w:rPr>
              <w:t xml:space="preserve">34.70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2110501</w:t>
            </w:r>
          </w:p>
        </w:tc>
        <w:tc>
          <w:tcPr>
            <w:tcW w:w="3440" w:type="dxa"/>
            <w:tcBorders/>
            <w:vAlign w:val="center"/>
          </w:tcPr>
          <w:p>
            <w:pPr>
              <w:jc w:val="left"/>
            </w:pPr>
            <w:r>
              <w:rPr>
                <w:rFonts w:ascii="宋体" w:eastAsia="宋体" w:hAnsi="宋体" w:cs="宋体"/>
                <w:b w:val="0"/>
                <w:i w:val="0"/>
                <w:color w:val="000000"/>
                <w:sz w:val="14"/>
              </w:rPr>
              <w:t xml:space="preserve">森林管护</w:t>
            </w:r>
          </w:p>
        </w:tc>
        <w:tc>
          <w:tcPr>
            <w:tcW w:w="1060" w:type="dxa"/>
            <w:tcBorders/>
            <w:vAlign w:val="center"/>
          </w:tcPr>
          <w:p>
            <w:pPr>
              <w:jc w:val="right"/>
            </w:pPr>
            <w:r>
              <w:rPr>
                <w:rFonts w:ascii="宋体" w:eastAsia="宋体" w:hAnsi="宋体" w:cs="宋体"/>
                <w:b w:val="0"/>
                <w:i w:val="0"/>
                <w:color w:val="000000"/>
                <w:sz w:val="14"/>
              </w:rPr>
              <w:t xml:space="preserve">34.70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21199</w:t>
            </w:r>
          </w:p>
        </w:tc>
        <w:tc>
          <w:tcPr>
            <w:tcW w:w="3440" w:type="dxa"/>
            <w:tcBorders/>
            <w:vAlign w:val="center"/>
          </w:tcPr>
          <w:p>
            <w:pPr>
              <w:jc w:val="left"/>
            </w:pPr>
            <w:r>
              <w:rPr>
                <w:rFonts w:ascii="宋体" w:eastAsia="宋体" w:hAnsi="宋体" w:cs="宋体"/>
                <w:b w:val="0"/>
                <w:i w:val="0"/>
                <w:color w:val="000000"/>
                <w:sz w:val="14"/>
              </w:rPr>
              <w:t xml:space="preserve">其他节能环保支出</w:t>
            </w:r>
          </w:p>
        </w:tc>
        <w:tc>
          <w:tcPr>
            <w:tcW w:w="1060" w:type="dxa"/>
            <w:tcBorders/>
            <w:vAlign w:val="center"/>
          </w:tcPr>
          <w:p>
            <w:pPr>
              <w:jc w:val="right"/>
            </w:pPr>
            <w:r>
              <w:rPr>
                <w:rFonts w:ascii="宋体" w:eastAsia="宋体" w:hAnsi="宋体" w:cs="宋体"/>
                <w:b w:val="0"/>
                <w:i w:val="0"/>
                <w:color w:val="000000"/>
                <w:sz w:val="14"/>
              </w:rPr>
              <w:t xml:space="preserve">20.10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2119999</w:t>
            </w:r>
          </w:p>
        </w:tc>
        <w:tc>
          <w:tcPr>
            <w:tcW w:w="3440" w:type="dxa"/>
            <w:tcBorders/>
            <w:vAlign w:val="center"/>
          </w:tcPr>
          <w:p>
            <w:pPr>
              <w:jc w:val="left"/>
            </w:pPr>
            <w:r>
              <w:rPr>
                <w:rFonts w:ascii="宋体" w:eastAsia="宋体" w:hAnsi="宋体" w:cs="宋体"/>
                <w:b w:val="0"/>
                <w:i w:val="0"/>
                <w:color w:val="000000"/>
                <w:sz w:val="14"/>
              </w:rPr>
              <w:t xml:space="preserve">其他节能环保支出</w:t>
            </w:r>
          </w:p>
        </w:tc>
        <w:tc>
          <w:tcPr>
            <w:tcW w:w="1060" w:type="dxa"/>
            <w:tcBorders/>
            <w:vAlign w:val="center"/>
          </w:tcPr>
          <w:p>
            <w:pPr>
              <w:jc w:val="right"/>
            </w:pPr>
            <w:r>
              <w:rPr>
                <w:rFonts w:ascii="宋体" w:eastAsia="宋体" w:hAnsi="宋体" w:cs="宋体"/>
                <w:b w:val="0"/>
                <w:i w:val="0"/>
                <w:color w:val="000000"/>
                <w:sz w:val="14"/>
              </w:rPr>
              <w:t xml:space="preserve">20.10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715.96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715.96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715.96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715.96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2120801</w:t>
            </w:r>
          </w:p>
        </w:tc>
        <w:tc>
          <w:tcPr>
            <w:tcW w:w="3440" w:type="dxa"/>
            <w:tcBorders/>
            <w:vAlign w:val="center"/>
          </w:tcPr>
          <w:p>
            <w:pPr>
              <w:jc w:val="left"/>
            </w:pPr>
            <w:r>
              <w:rPr>
                <w:rFonts w:ascii="宋体" w:eastAsia="宋体" w:hAnsi="宋体" w:cs="宋体"/>
                <w:b w:val="0"/>
                <w:i w:val="0"/>
                <w:color w:val="000000"/>
                <w:sz w:val="14"/>
              </w:rPr>
              <w:t xml:space="preserve">征地和拆迁补偿支出</w:t>
            </w:r>
          </w:p>
        </w:tc>
        <w:tc>
          <w:tcPr>
            <w:tcW w:w="1060" w:type="dxa"/>
            <w:tcBorders/>
            <w:vAlign w:val="center"/>
          </w:tcPr>
          <w:p>
            <w:pPr>
              <w:jc w:val="right"/>
            </w:pPr>
            <w:r>
              <w:rPr>
                <w:rFonts w:ascii="宋体" w:eastAsia="宋体" w:hAnsi="宋体" w:cs="宋体"/>
                <w:b w:val="0"/>
                <w:i w:val="0"/>
                <w:color w:val="000000"/>
                <w:sz w:val="14"/>
              </w:rPr>
              <w:t xml:space="preserve">500.00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2120816</w:t>
            </w:r>
          </w:p>
        </w:tc>
        <w:tc>
          <w:tcPr>
            <w:tcW w:w="3440" w:type="dxa"/>
            <w:tcBorders/>
            <w:vAlign w:val="center"/>
          </w:tcPr>
          <w:p>
            <w:pPr>
              <w:jc w:val="left"/>
            </w:pPr>
            <w:r>
              <w:rPr>
                <w:rFonts w:ascii="宋体" w:eastAsia="宋体" w:hAnsi="宋体" w:cs="宋体"/>
                <w:b w:val="0"/>
                <w:i w:val="0"/>
                <w:color w:val="000000"/>
                <w:sz w:val="14"/>
              </w:rPr>
              <w:t xml:space="preserve">农业农村生态环境支出</w:t>
            </w:r>
          </w:p>
        </w:tc>
        <w:tc>
          <w:tcPr>
            <w:tcW w:w="1060" w:type="dxa"/>
            <w:tcBorders/>
            <w:vAlign w:val="center"/>
          </w:tcPr>
          <w:p>
            <w:pPr>
              <w:jc w:val="right"/>
            </w:pPr>
            <w:r>
              <w:rPr>
                <w:rFonts w:ascii="宋体" w:eastAsia="宋体" w:hAnsi="宋体" w:cs="宋体"/>
                <w:b w:val="0"/>
                <w:i w:val="0"/>
                <w:color w:val="000000"/>
                <w:sz w:val="14"/>
              </w:rPr>
              <w:t xml:space="preserve">57.96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57.96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2120899</w:t>
            </w:r>
          </w:p>
        </w:tc>
        <w:tc>
          <w:tcPr>
            <w:tcW w:w="3440" w:type="dxa"/>
            <w:tcBorders/>
            <w:vAlign w:val="center"/>
          </w:tcPr>
          <w:p>
            <w:pPr>
              <w:jc w:val="left"/>
            </w:pPr>
            <w:r>
              <w:rPr>
                <w:rFonts w:ascii="宋体" w:eastAsia="宋体" w:hAnsi="宋体" w:cs="宋体"/>
                <w:b w:val="0"/>
                <w:i w:val="0"/>
                <w:color w:val="000000"/>
                <w:sz w:val="14"/>
              </w:rPr>
              <w:t xml:space="preserve">其他国有土地使用权出让收入安排的支出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158.00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4,300.81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4,300.81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w:t>
            </w:r>
          </w:p>
        </w:tc>
        <w:tc>
          <w:tcPr>
            <w:tcW w:w="3440" w:type="dxa"/>
            <w:tcBorders/>
            <w:vAlign w:val="center"/>
          </w:tcPr>
          <w:p>
            <w:pPr>
              <w:jc w:val="left"/>
            </w:pPr>
            <w:r>
              <w:rPr>
                <w:rFonts w:ascii="宋体" w:eastAsia="宋体" w:hAnsi="宋体" w:cs="宋体"/>
                <w:b w:val="0"/>
                <w:i w:val="0"/>
                <w:color w:val="000000"/>
                <w:sz w:val="14"/>
              </w:rPr>
              <w:t xml:space="preserve">林业和草原</w:t>
            </w:r>
          </w:p>
        </w:tc>
        <w:tc>
          <w:tcPr>
            <w:tcW w:w="1060" w:type="dxa"/>
            <w:tcBorders/>
            <w:vAlign w:val="center"/>
          </w:tcPr>
          <w:p>
            <w:pPr>
              <w:jc w:val="right"/>
            </w:pPr>
            <w:r>
              <w:rPr>
                <w:rFonts w:ascii="宋体" w:eastAsia="宋体" w:hAnsi="宋体" w:cs="宋体"/>
                <w:b w:val="0"/>
                <w:i w:val="0"/>
                <w:color w:val="000000"/>
                <w:sz w:val="14"/>
              </w:rPr>
              <w:t xml:space="preserve">4,281.40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4,281.40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2130205</w:t>
            </w:r>
          </w:p>
        </w:tc>
        <w:tc>
          <w:tcPr>
            <w:tcW w:w="3440" w:type="dxa"/>
            <w:tcBorders/>
            <w:vAlign w:val="center"/>
          </w:tcPr>
          <w:p>
            <w:pPr>
              <w:jc w:val="left"/>
            </w:pPr>
            <w:r>
              <w:rPr>
                <w:rFonts w:ascii="宋体" w:eastAsia="宋体" w:hAnsi="宋体" w:cs="宋体"/>
                <w:b w:val="0"/>
                <w:i w:val="0"/>
                <w:color w:val="000000"/>
                <w:sz w:val="14"/>
              </w:rPr>
              <w:t xml:space="preserve">森林资源培育</w:t>
            </w:r>
          </w:p>
        </w:tc>
        <w:tc>
          <w:tcPr>
            <w:tcW w:w="1060" w:type="dxa"/>
            <w:tcBorders/>
            <w:vAlign w:val="center"/>
          </w:tcPr>
          <w:p>
            <w:pPr>
              <w:jc w:val="right"/>
            </w:pPr>
            <w:r>
              <w:rPr>
                <w:rFonts w:ascii="宋体" w:eastAsia="宋体" w:hAnsi="宋体" w:cs="宋体"/>
                <w:b w:val="0"/>
                <w:i w:val="0"/>
                <w:color w:val="000000"/>
                <w:sz w:val="14"/>
              </w:rPr>
              <w:t xml:space="preserve">136.92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136.92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2130207</w:t>
            </w:r>
          </w:p>
        </w:tc>
        <w:tc>
          <w:tcPr>
            <w:tcW w:w="3440" w:type="dxa"/>
            <w:tcBorders/>
            <w:vAlign w:val="center"/>
          </w:tcPr>
          <w:p>
            <w:pPr>
              <w:jc w:val="left"/>
            </w:pPr>
            <w:r>
              <w:rPr>
                <w:rFonts w:ascii="宋体" w:eastAsia="宋体" w:hAnsi="宋体" w:cs="宋体"/>
                <w:b w:val="0"/>
                <w:i w:val="0"/>
                <w:color w:val="000000"/>
                <w:sz w:val="14"/>
              </w:rPr>
              <w:t xml:space="preserve">森林资源管理</w:t>
            </w:r>
          </w:p>
        </w:tc>
        <w:tc>
          <w:tcPr>
            <w:tcW w:w="1060" w:type="dxa"/>
            <w:tcBorders/>
            <w:vAlign w:val="center"/>
          </w:tcPr>
          <w:p>
            <w:pPr>
              <w:jc w:val="right"/>
            </w:pPr>
            <w:r>
              <w:rPr>
                <w:rFonts w:ascii="宋体" w:eastAsia="宋体" w:hAnsi="宋体" w:cs="宋体"/>
                <w:b w:val="0"/>
                <w:i w:val="0"/>
                <w:color w:val="000000"/>
                <w:sz w:val="14"/>
              </w:rPr>
              <w:t xml:space="preserve">1.20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2130209</w:t>
            </w:r>
          </w:p>
        </w:tc>
        <w:tc>
          <w:tcPr>
            <w:tcW w:w="3440" w:type="dxa"/>
            <w:tcBorders/>
            <w:vAlign w:val="center"/>
          </w:tcPr>
          <w:p>
            <w:pPr>
              <w:jc w:val="left"/>
            </w:pPr>
            <w:r>
              <w:rPr>
                <w:rFonts w:ascii="宋体" w:eastAsia="宋体" w:hAnsi="宋体" w:cs="宋体"/>
                <w:b w:val="0"/>
                <w:i w:val="0"/>
                <w:color w:val="000000"/>
                <w:sz w:val="14"/>
              </w:rPr>
              <w:t xml:space="preserve">森林生态效益补偿</w:t>
            </w:r>
          </w:p>
        </w:tc>
        <w:tc>
          <w:tcPr>
            <w:tcW w:w="1060" w:type="dxa"/>
            <w:tcBorders/>
            <w:vAlign w:val="center"/>
          </w:tcPr>
          <w:p>
            <w:pPr>
              <w:jc w:val="right"/>
            </w:pPr>
            <w:r>
              <w:rPr>
                <w:rFonts w:ascii="宋体" w:eastAsia="宋体" w:hAnsi="宋体" w:cs="宋体"/>
                <w:b w:val="0"/>
                <w:i w:val="0"/>
                <w:color w:val="000000"/>
                <w:sz w:val="14"/>
              </w:rPr>
              <w:t xml:space="preserve">139.01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139.01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2130234</w:t>
            </w:r>
          </w:p>
        </w:tc>
        <w:tc>
          <w:tcPr>
            <w:tcW w:w="3440" w:type="dxa"/>
            <w:tcBorders/>
            <w:vAlign w:val="center"/>
          </w:tcPr>
          <w:p>
            <w:pPr>
              <w:jc w:val="left"/>
            </w:pPr>
            <w:r>
              <w:rPr>
                <w:rFonts w:ascii="宋体" w:eastAsia="宋体" w:hAnsi="宋体" w:cs="宋体"/>
                <w:b w:val="0"/>
                <w:i w:val="0"/>
                <w:color w:val="000000"/>
                <w:sz w:val="14"/>
              </w:rPr>
              <w:t xml:space="preserve">林业草原防灾减灾</w:t>
            </w:r>
          </w:p>
        </w:tc>
        <w:tc>
          <w:tcPr>
            <w:tcW w:w="1060" w:type="dxa"/>
            <w:tcBorders/>
            <w:vAlign w:val="center"/>
          </w:tcPr>
          <w:p>
            <w:pPr>
              <w:jc w:val="right"/>
            </w:pPr>
            <w:r>
              <w:rPr>
                <w:rFonts w:ascii="宋体" w:eastAsia="宋体" w:hAnsi="宋体" w:cs="宋体"/>
                <w:b w:val="0"/>
                <w:i w:val="0"/>
                <w:color w:val="000000"/>
                <w:sz w:val="14"/>
              </w:rPr>
              <w:t xml:space="preserve">3,521.37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3,521.37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2130299</w:t>
            </w:r>
          </w:p>
        </w:tc>
        <w:tc>
          <w:tcPr>
            <w:tcW w:w="3440" w:type="dxa"/>
            <w:tcBorders/>
            <w:vAlign w:val="center"/>
          </w:tcPr>
          <w:p>
            <w:pPr>
              <w:jc w:val="left"/>
            </w:pPr>
            <w:r>
              <w:rPr>
                <w:rFonts w:ascii="宋体" w:eastAsia="宋体" w:hAnsi="宋体" w:cs="宋体"/>
                <w:b w:val="0"/>
                <w:i w:val="0"/>
                <w:color w:val="000000"/>
                <w:sz w:val="14"/>
              </w:rPr>
              <w:t xml:space="preserve">其他林业和草原支出</w:t>
            </w:r>
          </w:p>
        </w:tc>
        <w:tc>
          <w:tcPr>
            <w:tcW w:w="1060" w:type="dxa"/>
            <w:tcBorders/>
            <w:vAlign w:val="center"/>
          </w:tcPr>
          <w:p>
            <w:pPr>
              <w:jc w:val="right"/>
            </w:pPr>
            <w:r>
              <w:rPr>
                <w:rFonts w:ascii="宋体" w:eastAsia="宋体" w:hAnsi="宋体" w:cs="宋体"/>
                <w:b w:val="0"/>
                <w:i w:val="0"/>
                <w:color w:val="000000"/>
                <w:sz w:val="14"/>
              </w:rPr>
              <w:t xml:space="preserve">482.90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482.90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19.41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19.41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165.48</w:t>
            </w:r>
          </w:p>
        </w:tc>
        <w:tc>
          <w:tcPr>
            <w:tcW w:w="1060" w:type="dxa"/>
            <w:tcBorders/>
            <w:vAlign w:val="center"/>
          </w:tcPr>
          <w:p>
            <w:pPr>
              <w:jc w:val="right"/>
            </w:pPr>
            <w:r>
              <w:rPr>
                <w:rFonts w:ascii="宋体" w:eastAsia="宋体" w:hAnsi="宋体" w:cs="宋体"/>
                <w:b w:val="0"/>
                <w:i w:val="0"/>
                <w:color w:val="000000"/>
                <w:sz w:val="14"/>
              </w:rPr>
              <w:t xml:space="preserve">165.48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165.48</w:t>
            </w:r>
          </w:p>
        </w:tc>
        <w:tc>
          <w:tcPr>
            <w:tcW w:w="1060" w:type="dxa"/>
            <w:tcBorders/>
            <w:vAlign w:val="center"/>
          </w:tcPr>
          <w:p>
            <w:pPr>
              <w:jc w:val="right"/>
            </w:pPr>
            <w:r>
              <w:rPr>
                <w:rFonts w:ascii="宋体" w:eastAsia="宋体" w:hAnsi="宋体" w:cs="宋体"/>
                <w:b w:val="0"/>
                <w:i w:val="0"/>
                <w:color w:val="000000"/>
                <w:sz w:val="14"/>
              </w:rPr>
              <w:t xml:space="preserve">165.48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165.48</w:t>
            </w:r>
          </w:p>
        </w:tc>
        <w:tc>
          <w:tcPr>
            <w:tcW w:w="1060" w:type="dxa"/>
            <w:tcBorders/>
            <w:vAlign w:val="center"/>
          </w:tcPr>
          <w:p>
            <w:pPr>
              <w:jc w:val="right"/>
            </w:pPr>
            <w:r>
              <w:rPr>
                <w:rFonts w:ascii="宋体" w:eastAsia="宋体" w:hAnsi="宋体" w:cs="宋体"/>
                <w:b w:val="0"/>
                <w:i w:val="0"/>
                <w:color w:val="000000"/>
                <w:sz w:val="14"/>
              </w:rPr>
              <w:t xml:space="preserve">165.48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w:t>
            </w:r>
          </w:p>
        </w:tc>
        <w:tc>
          <w:tcPr>
            <w:tcW w:w="3440" w:type="dxa"/>
            <w:tcBorders/>
            <w:vAlign w:val="center"/>
          </w:tcPr>
          <w:p>
            <w:pPr>
              <w:jc w:val="left"/>
            </w:pPr>
            <w:r>
              <w:rPr>
                <w:rFonts w:ascii="宋体" w:eastAsia="宋体" w:hAnsi="宋体" w:cs="宋体"/>
                <w:b w:val="0"/>
                <w:i w:val="0"/>
                <w:color w:val="000000"/>
                <w:sz w:val="14"/>
              </w:rPr>
              <w:t xml:space="preserve">灾害防治及应急管理支出</w:t>
            </w:r>
          </w:p>
        </w:tc>
        <w:tc>
          <w:tcPr>
            <w:tcW w:w="1060" w:type="dxa"/>
            <w:tcBorders/>
            <w:vAlign w:val="center"/>
          </w:tcPr>
          <w:p>
            <w:pPr>
              <w:jc w:val="right"/>
            </w:pPr>
            <w:r>
              <w:rPr>
                <w:rFonts w:ascii="宋体" w:eastAsia="宋体" w:hAnsi="宋体" w:cs="宋体"/>
                <w:b w:val="0"/>
                <w:i w:val="0"/>
                <w:color w:val="000000"/>
                <w:sz w:val="14"/>
              </w:rPr>
              <w:t xml:space="preserve">129.00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129.00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w:t>
            </w:r>
          </w:p>
        </w:tc>
        <w:tc>
          <w:tcPr>
            <w:tcW w:w="3440" w:type="dxa"/>
            <w:tcBorders/>
            <w:vAlign w:val="center"/>
          </w:tcPr>
          <w:p>
            <w:pPr>
              <w:jc w:val="left"/>
            </w:pPr>
            <w:r>
              <w:rPr>
                <w:rFonts w:ascii="宋体" w:eastAsia="宋体" w:hAnsi="宋体" w:cs="宋体"/>
                <w:b w:val="0"/>
                <w:i w:val="0"/>
                <w:color w:val="000000"/>
                <w:sz w:val="14"/>
              </w:rPr>
              <w:t xml:space="preserve">应急管理事务</w:t>
            </w:r>
          </w:p>
        </w:tc>
        <w:tc>
          <w:tcPr>
            <w:tcW w:w="1060" w:type="dxa"/>
            <w:tcBorders/>
            <w:vAlign w:val="center"/>
          </w:tcPr>
          <w:p>
            <w:pPr>
              <w:jc w:val="right"/>
            </w:pPr>
            <w:r>
              <w:rPr>
                <w:rFonts w:ascii="宋体" w:eastAsia="宋体" w:hAnsi="宋体" w:cs="宋体"/>
                <w:b w:val="0"/>
                <w:i w:val="0"/>
                <w:color w:val="000000"/>
                <w:sz w:val="14"/>
              </w:rPr>
              <w:t xml:space="preserve">93.00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93.00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2240109</w:t>
            </w:r>
          </w:p>
        </w:tc>
        <w:tc>
          <w:tcPr>
            <w:tcW w:w="3440" w:type="dxa"/>
            <w:tcBorders/>
            <w:vAlign w:val="center"/>
          </w:tcPr>
          <w:p>
            <w:pPr>
              <w:jc w:val="left"/>
            </w:pPr>
            <w:r>
              <w:rPr>
                <w:rFonts w:ascii="宋体" w:eastAsia="宋体" w:hAnsi="宋体" w:cs="宋体"/>
                <w:b w:val="0"/>
                <w:i w:val="0"/>
                <w:color w:val="000000"/>
                <w:sz w:val="14"/>
              </w:rPr>
              <w:t xml:space="preserve">应急管理</w:t>
            </w:r>
          </w:p>
        </w:tc>
        <w:tc>
          <w:tcPr>
            <w:tcW w:w="1060" w:type="dxa"/>
            <w:tcBorders/>
            <w:vAlign w:val="center"/>
          </w:tcPr>
          <w:p>
            <w:pPr>
              <w:jc w:val="right"/>
            </w:pPr>
            <w:r>
              <w:rPr>
                <w:rFonts w:ascii="宋体" w:eastAsia="宋体" w:hAnsi="宋体" w:cs="宋体"/>
                <w:b w:val="0"/>
                <w:i w:val="0"/>
                <w:color w:val="000000"/>
                <w:sz w:val="14"/>
              </w:rPr>
              <w:t xml:space="preserve">93.00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93.00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22407</w:t>
            </w:r>
          </w:p>
        </w:tc>
        <w:tc>
          <w:tcPr>
            <w:tcW w:w="3440" w:type="dxa"/>
            <w:tcBorders/>
            <w:vAlign w:val="center"/>
          </w:tcPr>
          <w:p>
            <w:pPr>
              <w:jc w:val="left"/>
            </w:pPr>
            <w:r>
              <w:rPr>
                <w:rFonts w:ascii="宋体" w:eastAsia="宋体" w:hAnsi="宋体" w:cs="宋体"/>
                <w:b w:val="0"/>
                <w:i w:val="0"/>
                <w:color w:val="000000"/>
                <w:sz w:val="14"/>
              </w:rPr>
              <w:t xml:space="preserve">自然灾害救灾及恢复重建支出</w:t>
            </w:r>
          </w:p>
        </w:tc>
        <w:tc>
          <w:tcPr>
            <w:tcW w:w="1060" w:type="dxa"/>
            <w:tcBorders/>
            <w:vAlign w:val="center"/>
          </w:tcPr>
          <w:p>
            <w:pPr>
              <w:jc w:val="right"/>
            </w:pPr>
            <w:r>
              <w:rPr>
                <w:rFonts w:ascii="宋体" w:eastAsia="宋体" w:hAnsi="宋体" w:cs="宋体"/>
                <w:b w:val="0"/>
                <w:i w:val="0"/>
                <w:color w:val="000000"/>
                <w:sz w:val="14"/>
              </w:rPr>
              <w:t xml:space="preserve">36.00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2240703</w:t>
            </w:r>
          </w:p>
        </w:tc>
        <w:tc>
          <w:tcPr>
            <w:tcW w:w="3440" w:type="dxa"/>
            <w:tcBorders/>
            <w:vAlign w:val="center"/>
          </w:tcPr>
          <w:p>
            <w:pPr>
              <w:jc w:val="left"/>
            </w:pPr>
            <w:r>
              <w:rPr>
                <w:rFonts w:ascii="宋体" w:eastAsia="宋体" w:hAnsi="宋体" w:cs="宋体"/>
                <w:b w:val="0"/>
                <w:i w:val="0"/>
                <w:color w:val="000000"/>
                <w:sz w:val="14"/>
              </w:rPr>
              <w:t xml:space="preserve">自然灾害救灾补助</w:t>
            </w:r>
          </w:p>
        </w:tc>
        <w:tc>
          <w:tcPr>
            <w:tcW w:w="1060" w:type="dxa"/>
            <w:tcBorders/>
            <w:vAlign w:val="center"/>
          </w:tcPr>
          <w:p>
            <w:pPr>
              <w:jc w:val="right"/>
            </w:pPr>
            <w:r>
              <w:rPr>
                <w:rFonts w:ascii="宋体" w:eastAsia="宋体" w:hAnsi="宋体" w:cs="宋体"/>
                <w:b w:val="0"/>
                <w:i w:val="0"/>
                <w:color w:val="000000"/>
                <w:sz w:val="14"/>
              </w:rPr>
              <w:t xml:space="preserve">36.00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w:t>
            </w:r>
          </w:p>
        </w:tc>
        <w:tc>
          <w:tcPr>
            <w:tcW w:w="3440" w:type="dxa"/>
            <w:tcBorders/>
            <w:vAlign w:val="center"/>
          </w:tcPr>
          <w:p>
            <w:pPr>
              <w:jc w:val="left"/>
            </w:pPr>
            <w:r>
              <w:rPr>
                <w:rFonts w:ascii="宋体" w:eastAsia="宋体" w:hAnsi="宋体" w:cs="宋体"/>
                <w:b w:val="0"/>
                <w:i w:val="0"/>
                <w:color w:val="000000"/>
                <w:sz w:val="14"/>
              </w:rPr>
              <w:t xml:space="preserve">债务还本支出</w:t>
            </w:r>
          </w:p>
        </w:tc>
        <w:tc>
          <w:tcPr>
            <w:tcW w:w="1060" w:type="dxa"/>
            <w:tcBorders/>
            <w:vAlign w:val="center"/>
          </w:tcPr>
          <w:p>
            <w:pPr>
              <w:jc w:val="right"/>
            </w:pPr>
            <w:r>
              <w:rPr>
                <w:rFonts w:ascii="宋体" w:eastAsia="宋体" w:hAnsi="宋体" w:cs="宋体"/>
                <w:b w:val="0"/>
                <w:i w:val="0"/>
                <w:color w:val="000000"/>
                <w:sz w:val="14"/>
              </w:rPr>
              <w:t xml:space="preserve">42.13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42.13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23103</w:t>
            </w:r>
          </w:p>
        </w:tc>
        <w:tc>
          <w:tcPr>
            <w:tcW w:w="3440" w:type="dxa"/>
            <w:tcBorders/>
            <w:vAlign w:val="center"/>
          </w:tcPr>
          <w:p>
            <w:pPr>
              <w:jc w:val="left"/>
            </w:pPr>
            <w:r>
              <w:rPr>
                <w:rFonts w:ascii="宋体" w:eastAsia="宋体" w:hAnsi="宋体" w:cs="宋体"/>
                <w:b w:val="0"/>
                <w:i w:val="0"/>
                <w:color w:val="000000"/>
                <w:sz w:val="14"/>
              </w:rPr>
              <w:t xml:space="preserve">地方政府一般债务还本支出</w:t>
            </w:r>
          </w:p>
        </w:tc>
        <w:tc>
          <w:tcPr>
            <w:tcW w:w="1060" w:type="dxa"/>
            <w:tcBorders/>
            <w:vAlign w:val="center"/>
          </w:tcPr>
          <w:p>
            <w:pPr>
              <w:jc w:val="right"/>
            </w:pPr>
            <w:r>
              <w:rPr>
                <w:rFonts w:ascii="宋体" w:eastAsia="宋体" w:hAnsi="宋体" w:cs="宋体"/>
                <w:b w:val="0"/>
                <w:i w:val="0"/>
                <w:color w:val="000000"/>
                <w:sz w:val="14"/>
              </w:rPr>
              <w:t xml:space="preserve">42.13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42.13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2310399</w:t>
            </w:r>
          </w:p>
        </w:tc>
        <w:tc>
          <w:tcPr>
            <w:tcW w:w="3440" w:type="dxa"/>
            <w:tcBorders/>
            <w:vAlign w:val="center"/>
          </w:tcPr>
          <w:p>
            <w:pPr>
              <w:jc w:val="left"/>
            </w:pPr>
            <w:r>
              <w:rPr>
                <w:rFonts w:ascii="宋体" w:eastAsia="宋体" w:hAnsi="宋体" w:cs="宋体"/>
                <w:b w:val="0"/>
                <w:i w:val="0"/>
                <w:color w:val="000000"/>
                <w:sz w:val="14"/>
              </w:rPr>
              <w:t xml:space="preserve">地方政府其他一般债务还本支出</w:t>
            </w:r>
          </w:p>
        </w:tc>
        <w:tc>
          <w:tcPr>
            <w:tcW w:w="1060" w:type="dxa"/>
            <w:tcBorders/>
            <w:vAlign w:val="center"/>
          </w:tcPr>
          <w:p>
            <w:pPr>
              <w:jc w:val="right"/>
            </w:pPr>
            <w:r>
              <w:rPr>
                <w:rFonts w:ascii="宋体" w:eastAsia="宋体" w:hAnsi="宋体" w:cs="宋体"/>
                <w:b w:val="0"/>
                <w:i w:val="0"/>
                <w:color w:val="000000"/>
                <w:sz w:val="14"/>
              </w:rPr>
              <w:t xml:space="preserve">42.13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42.13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部门：辽宁省沈阳棋盘山国际风景旅游开发区管理委员会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12,595.10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84.92</w:t>
            </w:r>
          </w:p>
        </w:tc>
        <w:tc>
          <w:tcPr>
            <w:tcW w:w="1100" w:type="dxa"/>
            <w:tcBorders/>
            <w:vAlign w:val="center"/>
          </w:tcPr>
          <w:p>
            <w:pPr>
              <w:jc w:val="right"/>
            </w:pPr>
            <w:r>
              <w:rPr>
                <w:rFonts w:ascii="宋体" w:eastAsia="宋体" w:hAnsi="宋体" w:cs="宋体"/>
                <w:b w:val="0"/>
                <w:i w:val="0"/>
                <w:color w:val="000000"/>
                <w:sz w:val="14"/>
              </w:rPr>
              <w:t xml:space="preserve">84.92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715.96</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jc w:val="right"/>
            </w:pPr>
            <w:r>
              <w:rPr>
                <w:rFonts w:ascii="宋体" w:eastAsia="宋体" w:hAnsi="宋体" w:cs="宋体"/>
                <w:b w:val="0"/>
                <w:i w:val="0"/>
                <w:color w:val="000000"/>
                <w:sz w:val="14"/>
              </w:rPr>
              <w:t xml:space="preserve">7,418.41</w:t>
            </w:r>
          </w:p>
        </w:tc>
        <w:tc>
          <w:tcPr>
            <w:tcW w:w="1100" w:type="dxa"/>
            <w:tcBorders/>
            <w:vAlign w:val="center"/>
          </w:tcPr>
          <w:p>
            <w:pPr>
              <w:jc w:val="right"/>
            </w:pPr>
            <w:r>
              <w:rPr>
                <w:rFonts w:ascii="宋体" w:eastAsia="宋体" w:hAnsi="宋体" w:cs="宋体"/>
                <w:b w:val="0"/>
                <w:i w:val="0"/>
                <w:color w:val="000000"/>
                <w:sz w:val="14"/>
              </w:rPr>
              <w:t xml:space="preserve">7,418.41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301.86</w:t>
            </w:r>
          </w:p>
        </w:tc>
        <w:tc>
          <w:tcPr>
            <w:tcW w:w="1100" w:type="dxa"/>
            <w:tcBorders/>
            <w:vAlign w:val="center"/>
          </w:tcPr>
          <w:p>
            <w:pPr>
              <w:jc w:val="right"/>
            </w:pPr>
            <w:r>
              <w:rPr>
                <w:rFonts w:ascii="宋体" w:eastAsia="宋体" w:hAnsi="宋体" w:cs="宋体"/>
                <w:b w:val="0"/>
                <w:i w:val="0"/>
                <w:color w:val="000000"/>
                <w:sz w:val="14"/>
              </w:rPr>
              <w:t xml:space="preserve">301.86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53.69</w:t>
            </w:r>
          </w:p>
        </w:tc>
        <w:tc>
          <w:tcPr>
            <w:tcW w:w="1100" w:type="dxa"/>
            <w:tcBorders/>
            <w:vAlign w:val="center"/>
          </w:tcPr>
          <w:p>
            <w:pPr>
              <w:jc w:val="right"/>
            </w:pPr>
            <w:r>
              <w:rPr>
                <w:rFonts w:ascii="宋体" w:eastAsia="宋体" w:hAnsi="宋体" w:cs="宋体"/>
                <w:b w:val="0"/>
                <w:i w:val="0"/>
                <w:color w:val="000000"/>
                <w:sz w:val="14"/>
              </w:rPr>
              <w:t xml:space="preserve">53.69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98.80</w:t>
            </w:r>
          </w:p>
        </w:tc>
        <w:tc>
          <w:tcPr>
            <w:tcW w:w="1100" w:type="dxa"/>
            <w:tcBorders/>
            <w:vAlign w:val="center"/>
          </w:tcPr>
          <w:p>
            <w:pPr>
              <w:jc w:val="right"/>
            </w:pPr>
            <w:r>
              <w:rPr>
                <w:rFonts w:ascii="宋体" w:eastAsia="宋体" w:hAnsi="宋体" w:cs="宋体"/>
                <w:b w:val="0"/>
                <w:i w:val="0"/>
                <w:color w:val="000000"/>
                <w:sz w:val="14"/>
              </w:rPr>
              <w:t xml:space="preserve">98.80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715.96</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715.96</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4,300.81</w:t>
            </w:r>
          </w:p>
        </w:tc>
        <w:tc>
          <w:tcPr>
            <w:tcW w:w="1100" w:type="dxa"/>
            <w:tcBorders/>
            <w:vAlign w:val="center"/>
          </w:tcPr>
          <w:p>
            <w:pPr>
              <w:jc w:val="right"/>
            </w:pPr>
            <w:r>
              <w:rPr>
                <w:rFonts w:ascii="宋体" w:eastAsia="宋体" w:hAnsi="宋体" w:cs="宋体"/>
                <w:b w:val="0"/>
                <w:i w:val="0"/>
                <w:color w:val="000000"/>
                <w:sz w:val="14"/>
              </w:rPr>
              <w:t xml:space="preserve">4,300.81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165.48</w:t>
            </w:r>
          </w:p>
        </w:tc>
        <w:tc>
          <w:tcPr>
            <w:tcW w:w="1100" w:type="dxa"/>
            <w:tcBorders/>
            <w:vAlign w:val="center"/>
          </w:tcPr>
          <w:p>
            <w:pPr>
              <w:jc w:val="right"/>
            </w:pPr>
            <w:r>
              <w:rPr>
                <w:rFonts w:ascii="宋体" w:eastAsia="宋体" w:hAnsi="宋体" w:cs="宋体"/>
                <w:b w:val="0"/>
                <w:i w:val="0"/>
                <w:color w:val="000000"/>
                <w:sz w:val="14"/>
              </w:rPr>
              <w:t xml:space="preserve">165.48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jc w:val="right"/>
            </w:pPr>
            <w:r>
              <w:rPr>
                <w:rFonts w:ascii="宋体" w:eastAsia="宋体" w:hAnsi="宋体" w:cs="宋体"/>
                <w:b w:val="0"/>
                <w:i w:val="0"/>
                <w:color w:val="000000"/>
                <w:sz w:val="14"/>
              </w:rPr>
              <w:t xml:space="preserve">129.00</w:t>
            </w:r>
          </w:p>
        </w:tc>
        <w:tc>
          <w:tcPr>
            <w:tcW w:w="1100" w:type="dxa"/>
            <w:tcBorders/>
            <w:vAlign w:val="center"/>
          </w:tcPr>
          <w:p>
            <w:pPr>
              <w:jc w:val="right"/>
            </w:pPr>
            <w:r>
              <w:rPr>
                <w:rFonts w:ascii="宋体" w:eastAsia="宋体" w:hAnsi="宋体" w:cs="宋体"/>
                <w:b w:val="0"/>
                <w:i w:val="0"/>
                <w:color w:val="000000"/>
                <w:sz w:val="14"/>
              </w:rPr>
              <w:t xml:space="preserve">129.00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jc w:val="right"/>
            </w:pPr>
            <w:r>
              <w:rPr>
                <w:rFonts w:ascii="宋体" w:eastAsia="宋体" w:hAnsi="宋体" w:cs="宋体"/>
                <w:b w:val="0"/>
                <w:i w:val="0"/>
                <w:color w:val="000000"/>
                <w:sz w:val="14"/>
              </w:rPr>
              <w:t xml:space="preserve">42.13</w:t>
            </w:r>
          </w:p>
        </w:tc>
        <w:tc>
          <w:tcPr>
            <w:tcW w:w="1100" w:type="dxa"/>
            <w:tcBorders/>
            <w:vAlign w:val="center"/>
          </w:tcPr>
          <w:p>
            <w:pPr>
              <w:jc w:val="right"/>
            </w:pPr>
            <w:r>
              <w:rPr>
                <w:rFonts w:ascii="宋体" w:eastAsia="宋体" w:hAnsi="宋体" w:cs="宋体"/>
                <w:b w:val="0"/>
                <w:i w:val="0"/>
                <w:color w:val="000000"/>
                <w:sz w:val="14"/>
              </w:rPr>
              <w:t xml:space="preserve">42.13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13,311.06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13,311.06</w:t>
            </w:r>
          </w:p>
        </w:tc>
        <w:tc>
          <w:tcPr>
            <w:tcW w:w="1100" w:type="dxa"/>
            <w:tcBorders/>
            <w:vAlign w:val="center"/>
          </w:tcPr>
          <w:p>
            <w:pPr>
              <w:jc w:val="right"/>
            </w:pPr>
            <w:r>
              <w:rPr>
                <w:rFonts w:ascii="宋体" w:eastAsia="宋体" w:hAnsi="宋体" w:cs="宋体"/>
                <w:b w:val="0"/>
                <w:i w:val="0"/>
                <w:color w:val="000000"/>
                <w:sz w:val="14"/>
              </w:rPr>
              <w:t xml:space="preserve">12,595.10</w:t>
            </w:r>
          </w:p>
        </w:tc>
        <w:tc>
          <w:tcPr>
            <w:tcW w:w="1100" w:type="dxa"/>
            <w:tcBorders/>
            <w:vAlign w:val="center"/>
          </w:tcPr>
          <w:p>
            <w:pPr>
              <w:jc w:val="right"/>
            </w:pPr>
            <w:r>
              <w:rPr>
                <w:rFonts w:ascii="宋体" w:eastAsia="宋体" w:hAnsi="宋体" w:cs="宋体"/>
                <w:b w:val="0"/>
                <w:i w:val="0"/>
                <w:color w:val="000000"/>
                <w:sz w:val="14"/>
              </w:rPr>
              <w:t xml:space="preserve">715.96</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13,311.06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13,311.06</w:t>
            </w:r>
          </w:p>
        </w:tc>
        <w:tc>
          <w:tcPr>
            <w:tcW w:w="1100" w:type="dxa"/>
            <w:tcBorders/>
            <w:vAlign w:val="center"/>
          </w:tcPr>
          <w:p>
            <w:pPr>
              <w:jc w:val="right"/>
            </w:pPr>
            <w:r>
              <w:rPr>
                <w:rFonts w:ascii="宋体" w:eastAsia="宋体" w:hAnsi="宋体" w:cs="宋体"/>
                <w:b w:val="0"/>
                <w:i w:val="0"/>
                <w:color w:val="000000"/>
                <w:sz w:val="14"/>
              </w:rPr>
              <w:t xml:space="preserve">12,595.10</w:t>
            </w:r>
          </w:p>
        </w:tc>
        <w:tc>
          <w:tcPr>
            <w:tcW w:w="1100" w:type="dxa"/>
            <w:tcBorders/>
            <w:vAlign w:val="center"/>
          </w:tcPr>
          <w:p>
            <w:pPr>
              <w:jc w:val="right"/>
            </w:pPr>
            <w:r>
              <w:rPr>
                <w:rFonts w:ascii="宋体" w:eastAsia="宋体" w:hAnsi="宋体" w:cs="宋体"/>
                <w:b w:val="0"/>
                <w:i w:val="0"/>
                <w:color w:val="000000"/>
                <w:sz w:val="14"/>
              </w:rPr>
              <w:t xml:space="preserve">715.96</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部门：辽宁省沈阳棋盘山国际风景旅游开发区管理委员会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12,595.10</w:t>
            </w:r>
          </w:p>
        </w:tc>
        <w:tc>
          <w:tcPr>
            <w:tcW w:w="1780" w:type="dxa"/>
            <w:tcBorders/>
            <w:vAlign w:val="center"/>
          </w:tcPr>
          <w:p>
            <w:pPr>
              <w:jc w:val="right"/>
            </w:pPr>
            <w:r>
              <w:rPr>
                <w:rFonts w:ascii="宋体" w:eastAsia="宋体" w:hAnsi="宋体" w:cs="宋体"/>
                <w:b/>
                <w:i w:val="0"/>
                <w:color w:val="000000"/>
                <w:sz w:val="18"/>
              </w:rPr>
              <w:t xml:space="preserve">1,847.50</w:t>
            </w:r>
          </w:p>
        </w:tc>
        <w:tc>
          <w:tcPr>
            <w:tcW w:w="1772" w:type="dxa"/>
            <w:tcBorders/>
            <w:vAlign w:val="center"/>
          </w:tcPr>
          <w:p>
            <w:pPr>
              <w:jc w:val="right"/>
            </w:pPr>
            <w:r>
              <w:rPr>
                <w:rFonts w:ascii="宋体" w:eastAsia="宋体" w:hAnsi="宋体" w:cs="宋体"/>
                <w:b/>
                <w:i w:val="0"/>
                <w:color w:val="000000"/>
                <w:sz w:val="18"/>
              </w:rPr>
              <w:t xml:space="preserve">10,747.60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84.92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84.92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20113</w:t>
            </w:r>
          </w:p>
        </w:tc>
        <w:tc>
          <w:tcPr>
            <w:tcW w:w="4300" w:type="dxa"/>
            <w:tcBorders/>
            <w:vAlign w:val="center"/>
          </w:tcPr>
          <w:p>
            <w:pPr>
              <w:jc w:val="left"/>
            </w:pPr>
            <w:r>
              <w:rPr>
                <w:rFonts w:ascii="宋体" w:eastAsia="宋体" w:hAnsi="宋体" w:cs="宋体"/>
                <w:b w:val="0"/>
                <w:i w:val="0"/>
                <w:color w:val="000000"/>
                <w:sz w:val="18"/>
              </w:rPr>
              <w:t xml:space="preserve">商贸事务</w:t>
            </w:r>
          </w:p>
        </w:tc>
        <w:tc>
          <w:tcPr>
            <w:tcW w:w="1780" w:type="dxa"/>
            <w:tcBorders/>
            <w:vAlign w:val="center"/>
          </w:tcPr>
          <w:p>
            <w:pPr>
              <w:jc w:val="right"/>
            </w:pPr>
            <w:r>
              <w:rPr>
                <w:rFonts w:ascii="宋体" w:eastAsia="宋体" w:hAnsi="宋体" w:cs="宋体"/>
                <w:b w:val="0"/>
                <w:i w:val="0"/>
                <w:color w:val="000000"/>
                <w:sz w:val="18"/>
              </w:rPr>
              <w:t xml:space="preserve">29.92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29.92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2011308</w:t>
            </w:r>
          </w:p>
        </w:tc>
        <w:tc>
          <w:tcPr>
            <w:tcW w:w="4300" w:type="dxa"/>
            <w:tcBorders/>
            <w:vAlign w:val="center"/>
          </w:tcPr>
          <w:p>
            <w:pPr>
              <w:jc w:val="left"/>
            </w:pPr>
            <w:r>
              <w:rPr>
                <w:rFonts w:ascii="宋体" w:eastAsia="宋体" w:hAnsi="宋体" w:cs="宋体"/>
                <w:b w:val="0"/>
                <w:i w:val="0"/>
                <w:color w:val="000000"/>
                <w:sz w:val="18"/>
              </w:rPr>
              <w:t xml:space="preserve">招商引资</w:t>
            </w:r>
          </w:p>
        </w:tc>
        <w:tc>
          <w:tcPr>
            <w:tcW w:w="1780" w:type="dxa"/>
            <w:tcBorders/>
            <w:vAlign w:val="center"/>
          </w:tcPr>
          <w:p>
            <w:pPr>
              <w:jc w:val="right"/>
            </w:pPr>
            <w:r>
              <w:rPr>
                <w:rFonts w:ascii="宋体" w:eastAsia="宋体" w:hAnsi="宋体" w:cs="宋体"/>
                <w:b w:val="0"/>
                <w:i w:val="0"/>
                <w:color w:val="000000"/>
                <w:sz w:val="18"/>
              </w:rPr>
              <w:t xml:space="preserve">29.92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29.92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55.00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55.00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w:t>
            </w:r>
          </w:p>
        </w:tc>
        <w:tc>
          <w:tcPr>
            <w:tcW w:w="4300" w:type="dxa"/>
            <w:tcBorders/>
            <w:vAlign w:val="center"/>
          </w:tcPr>
          <w:p>
            <w:pPr>
              <w:jc w:val="left"/>
            </w:pPr>
            <w:r>
              <w:rPr>
                <w:rFonts w:ascii="宋体" w:eastAsia="宋体" w:hAnsi="宋体" w:cs="宋体"/>
                <w:b w:val="0"/>
                <w:i w:val="0"/>
                <w:color w:val="000000"/>
                <w:sz w:val="18"/>
              </w:rPr>
              <w:t xml:space="preserve">文化旅游体育与传媒支出</w:t>
            </w:r>
          </w:p>
        </w:tc>
        <w:tc>
          <w:tcPr>
            <w:tcW w:w="1780" w:type="dxa"/>
            <w:tcBorders/>
            <w:vAlign w:val="center"/>
          </w:tcPr>
          <w:p>
            <w:pPr>
              <w:jc w:val="right"/>
            </w:pPr>
            <w:r>
              <w:rPr>
                <w:rFonts w:ascii="宋体" w:eastAsia="宋体" w:hAnsi="宋体" w:cs="宋体"/>
                <w:b w:val="0"/>
                <w:i w:val="0"/>
                <w:color w:val="000000"/>
                <w:sz w:val="18"/>
              </w:rPr>
              <w:t xml:space="preserve">7,418.41</w:t>
            </w:r>
          </w:p>
        </w:tc>
        <w:tc>
          <w:tcPr>
            <w:tcW w:w="1780" w:type="dxa"/>
            <w:tcBorders/>
            <w:vAlign w:val="center"/>
          </w:tcPr>
          <w:p>
            <w:pPr>
              <w:jc w:val="right"/>
            </w:pPr>
            <w:r>
              <w:rPr>
                <w:rFonts w:ascii="宋体" w:eastAsia="宋体" w:hAnsi="宋体" w:cs="宋体"/>
                <w:b w:val="0"/>
                <w:i w:val="0"/>
                <w:color w:val="000000"/>
                <w:sz w:val="18"/>
              </w:rPr>
              <w:t xml:space="preserve">1,326.47</w:t>
            </w:r>
          </w:p>
        </w:tc>
        <w:tc>
          <w:tcPr>
            <w:tcW w:w="1772" w:type="dxa"/>
            <w:tcBorders/>
            <w:vAlign w:val="center"/>
          </w:tcPr>
          <w:p>
            <w:pPr>
              <w:jc w:val="right"/>
            </w:pPr>
            <w:r>
              <w:rPr>
                <w:rFonts w:ascii="宋体" w:eastAsia="宋体" w:hAnsi="宋体" w:cs="宋体"/>
                <w:b w:val="0"/>
                <w:i w:val="0"/>
                <w:color w:val="000000"/>
                <w:sz w:val="18"/>
              </w:rPr>
              <w:t xml:space="preserve">6,091.95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w:t>
            </w:r>
          </w:p>
        </w:tc>
        <w:tc>
          <w:tcPr>
            <w:tcW w:w="4300" w:type="dxa"/>
            <w:tcBorders/>
            <w:vAlign w:val="center"/>
          </w:tcPr>
          <w:p>
            <w:pPr>
              <w:jc w:val="left"/>
            </w:pPr>
            <w:r>
              <w:rPr>
                <w:rFonts w:ascii="宋体" w:eastAsia="宋体" w:hAnsi="宋体" w:cs="宋体"/>
                <w:b w:val="0"/>
                <w:i w:val="0"/>
                <w:color w:val="000000"/>
                <w:sz w:val="18"/>
              </w:rPr>
              <w:t xml:space="preserve">文化和旅游</w:t>
            </w:r>
          </w:p>
        </w:tc>
        <w:tc>
          <w:tcPr>
            <w:tcW w:w="1780" w:type="dxa"/>
            <w:tcBorders/>
            <w:vAlign w:val="center"/>
          </w:tcPr>
          <w:p>
            <w:pPr>
              <w:jc w:val="right"/>
            </w:pPr>
            <w:r>
              <w:rPr>
                <w:rFonts w:ascii="宋体" w:eastAsia="宋体" w:hAnsi="宋体" w:cs="宋体"/>
                <w:b w:val="0"/>
                <w:i w:val="0"/>
                <w:color w:val="000000"/>
                <w:sz w:val="18"/>
              </w:rPr>
              <w:t xml:space="preserve">5,223.17</w:t>
            </w:r>
          </w:p>
        </w:tc>
        <w:tc>
          <w:tcPr>
            <w:tcW w:w="1780" w:type="dxa"/>
            <w:tcBorders/>
            <w:vAlign w:val="center"/>
          </w:tcPr>
          <w:p>
            <w:pPr>
              <w:jc w:val="right"/>
            </w:pPr>
            <w:r>
              <w:rPr>
                <w:rFonts w:ascii="宋体" w:eastAsia="宋体" w:hAnsi="宋体" w:cs="宋体"/>
                <w:b w:val="0"/>
                <w:i w:val="0"/>
                <w:color w:val="000000"/>
                <w:sz w:val="18"/>
              </w:rPr>
              <w:t xml:space="preserve">1,326.47</w:t>
            </w:r>
          </w:p>
        </w:tc>
        <w:tc>
          <w:tcPr>
            <w:tcW w:w="1772" w:type="dxa"/>
            <w:tcBorders/>
            <w:vAlign w:val="center"/>
          </w:tcPr>
          <w:p>
            <w:pPr>
              <w:jc w:val="right"/>
            </w:pPr>
            <w:r>
              <w:rPr>
                <w:rFonts w:ascii="宋体" w:eastAsia="宋体" w:hAnsi="宋体" w:cs="宋体"/>
                <w:b w:val="0"/>
                <w:i w:val="0"/>
                <w:color w:val="000000"/>
                <w:sz w:val="18"/>
              </w:rPr>
              <w:t xml:space="preserve">3,896.71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2070199</w:t>
            </w:r>
          </w:p>
        </w:tc>
        <w:tc>
          <w:tcPr>
            <w:tcW w:w="4300" w:type="dxa"/>
            <w:tcBorders/>
            <w:vAlign w:val="center"/>
          </w:tcPr>
          <w:p>
            <w:pPr>
              <w:jc w:val="left"/>
            </w:pPr>
            <w:r>
              <w:rPr>
                <w:rFonts w:ascii="宋体" w:eastAsia="宋体" w:hAnsi="宋体" w:cs="宋体"/>
                <w:b w:val="0"/>
                <w:i w:val="0"/>
                <w:color w:val="000000"/>
                <w:sz w:val="18"/>
              </w:rPr>
              <w:t xml:space="preserve">其他文化和旅游支出</w:t>
            </w:r>
          </w:p>
        </w:tc>
        <w:tc>
          <w:tcPr>
            <w:tcW w:w="1780" w:type="dxa"/>
            <w:tcBorders/>
            <w:vAlign w:val="center"/>
          </w:tcPr>
          <w:p>
            <w:pPr>
              <w:jc w:val="right"/>
            </w:pPr>
            <w:r>
              <w:rPr>
                <w:rFonts w:ascii="宋体" w:eastAsia="宋体" w:hAnsi="宋体" w:cs="宋体"/>
                <w:b w:val="0"/>
                <w:i w:val="0"/>
                <w:color w:val="000000"/>
                <w:sz w:val="18"/>
              </w:rPr>
              <w:t xml:space="preserve">5,223.17</w:t>
            </w:r>
          </w:p>
        </w:tc>
        <w:tc>
          <w:tcPr>
            <w:tcW w:w="1780" w:type="dxa"/>
            <w:tcBorders/>
            <w:vAlign w:val="center"/>
          </w:tcPr>
          <w:p>
            <w:pPr>
              <w:jc w:val="right"/>
            </w:pPr>
            <w:r>
              <w:rPr>
                <w:rFonts w:ascii="宋体" w:eastAsia="宋体" w:hAnsi="宋体" w:cs="宋体"/>
                <w:b w:val="0"/>
                <w:i w:val="0"/>
                <w:color w:val="000000"/>
                <w:sz w:val="18"/>
              </w:rPr>
              <w:t xml:space="preserve">1,326.47</w:t>
            </w:r>
          </w:p>
        </w:tc>
        <w:tc>
          <w:tcPr>
            <w:tcW w:w="1772" w:type="dxa"/>
            <w:tcBorders/>
            <w:vAlign w:val="center"/>
          </w:tcPr>
          <w:p>
            <w:pPr>
              <w:jc w:val="right"/>
            </w:pPr>
            <w:r>
              <w:rPr>
                <w:rFonts w:ascii="宋体" w:eastAsia="宋体" w:hAnsi="宋体" w:cs="宋体"/>
                <w:b w:val="0"/>
                <w:i w:val="0"/>
                <w:color w:val="000000"/>
                <w:sz w:val="18"/>
              </w:rPr>
              <w:t xml:space="preserve">3,896.71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20703</w:t>
            </w:r>
          </w:p>
        </w:tc>
        <w:tc>
          <w:tcPr>
            <w:tcW w:w="4300" w:type="dxa"/>
            <w:tcBorders/>
            <w:vAlign w:val="center"/>
          </w:tcPr>
          <w:p>
            <w:pPr>
              <w:jc w:val="left"/>
            </w:pPr>
            <w:r>
              <w:rPr>
                <w:rFonts w:ascii="宋体" w:eastAsia="宋体" w:hAnsi="宋体" w:cs="宋体"/>
                <w:b w:val="0"/>
                <w:i w:val="0"/>
                <w:color w:val="000000"/>
                <w:sz w:val="18"/>
              </w:rPr>
              <w:t xml:space="preserve">体育</w:t>
            </w:r>
          </w:p>
        </w:tc>
        <w:tc>
          <w:tcPr>
            <w:tcW w:w="1780" w:type="dxa"/>
            <w:tcBorders/>
            <w:vAlign w:val="center"/>
          </w:tcPr>
          <w:p>
            <w:pPr>
              <w:jc w:val="right"/>
            </w:pPr>
            <w:r>
              <w:rPr>
                <w:rFonts w:ascii="宋体" w:eastAsia="宋体" w:hAnsi="宋体" w:cs="宋体"/>
                <w:b w:val="0"/>
                <w:i w:val="0"/>
                <w:color w:val="000000"/>
                <w:sz w:val="18"/>
              </w:rPr>
              <w:t xml:space="preserve">2,195.24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2,195.24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2070399</w:t>
            </w:r>
          </w:p>
        </w:tc>
        <w:tc>
          <w:tcPr>
            <w:tcW w:w="4300" w:type="dxa"/>
            <w:tcBorders/>
            <w:vAlign w:val="center"/>
          </w:tcPr>
          <w:p>
            <w:pPr>
              <w:jc w:val="left"/>
            </w:pPr>
            <w:r>
              <w:rPr>
                <w:rFonts w:ascii="宋体" w:eastAsia="宋体" w:hAnsi="宋体" w:cs="宋体"/>
                <w:b w:val="0"/>
                <w:i w:val="0"/>
                <w:color w:val="000000"/>
                <w:sz w:val="18"/>
              </w:rPr>
              <w:t xml:space="preserve">其他体育支出</w:t>
            </w:r>
          </w:p>
        </w:tc>
        <w:tc>
          <w:tcPr>
            <w:tcW w:w="1780" w:type="dxa"/>
            <w:tcBorders/>
            <w:vAlign w:val="center"/>
          </w:tcPr>
          <w:p>
            <w:pPr>
              <w:jc w:val="right"/>
            </w:pPr>
            <w:r>
              <w:rPr>
                <w:rFonts w:ascii="宋体" w:eastAsia="宋体" w:hAnsi="宋体" w:cs="宋体"/>
                <w:b w:val="0"/>
                <w:i w:val="0"/>
                <w:color w:val="000000"/>
                <w:sz w:val="18"/>
              </w:rPr>
              <w:t xml:space="preserve">2,195.24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2,195.24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301.86</w:t>
            </w:r>
          </w:p>
        </w:tc>
        <w:tc>
          <w:tcPr>
            <w:tcW w:w="1780" w:type="dxa"/>
            <w:tcBorders/>
            <w:vAlign w:val="center"/>
          </w:tcPr>
          <w:p>
            <w:pPr>
              <w:jc w:val="right"/>
            </w:pPr>
            <w:r>
              <w:rPr>
                <w:rFonts w:ascii="宋体" w:eastAsia="宋体" w:hAnsi="宋体" w:cs="宋体"/>
                <w:b w:val="0"/>
                <w:i w:val="0"/>
                <w:color w:val="000000"/>
                <w:sz w:val="18"/>
              </w:rPr>
              <w:t xml:space="preserve">301.86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219.76</w:t>
            </w:r>
          </w:p>
        </w:tc>
        <w:tc>
          <w:tcPr>
            <w:tcW w:w="1780" w:type="dxa"/>
            <w:tcBorders/>
            <w:vAlign w:val="center"/>
          </w:tcPr>
          <w:p>
            <w:pPr>
              <w:jc w:val="right"/>
            </w:pPr>
            <w:r>
              <w:rPr>
                <w:rFonts w:ascii="宋体" w:eastAsia="宋体" w:hAnsi="宋体" w:cs="宋体"/>
                <w:b w:val="0"/>
                <w:i w:val="0"/>
                <w:color w:val="000000"/>
                <w:sz w:val="18"/>
              </w:rPr>
              <w:t xml:space="preserve">219.76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19.88</w:t>
            </w:r>
          </w:p>
        </w:tc>
        <w:tc>
          <w:tcPr>
            <w:tcW w:w="1780" w:type="dxa"/>
            <w:tcBorders/>
            <w:vAlign w:val="center"/>
          </w:tcPr>
          <w:p>
            <w:pPr>
              <w:jc w:val="right"/>
            </w:pPr>
            <w:r>
              <w:rPr>
                <w:rFonts w:ascii="宋体" w:eastAsia="宋体" w:hAnsi="宋体" w:cs="宋体"/>
                <w:b w:val="0"/>
                <w:i w:val="0"/>
                <w:color w:val="000000"/>
                <w:sz w:val="18"/>
              </w:rPr>
              <w:t xml:space="preserve">19.88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147.22</w:t>
            </w:r>
          </w:p>
        </w:tc>
        <w:tc>
          <w:tcPr>
            <w:tcW w:w="1780" w:type="dxa"/>
            <w:tcBorders/>
            <w:vAlign w:val="center"/>
          </w:tcPr>
          <w:p>
            <w:pPr>
              <w:jc w:val="right"/>
            </w:pPr>
            <w:r>
              <w:rPr>
                <w:rFonts w:ascii="宋体" w:eastAsia="宋体" w:hAnsi="宋体" w:cs="宋体"/>
                <w:b w:val="0"/>
                <w:i w:val="0"/>
                <w:color w:val="000000"/>
                <w:sz w:val="18"/>
              </w:rPr>
              <w:t xml:space="preserve">147.22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52.66</w:t>
            </w:r>
          </w:p>
        </w:tc>
        <w:tc>
          <w:tcPr>
            <w:tcW w:w="1780" w:type="dxa"/>
            <w:tcBorders/>
            <w:vAlign w:val="center"/>
          </w:tcPr>
          <w:p>
            <w:pPr>
              <w:jc w:val="right"/>
            </w:pPr>
            <w:r>
              <w:rPr>
                <w:rFonts w:ascii="宋体" w:eastAsia="宋体" w:hAnsi="宋体" w:cs="宋体"/>
                <w:b w:val="0"/>
                <w:i w:val="0"/>
                <w:color w:val="000000"/>
                <w:sz w:val="18"/>
              </w:rPr>
              <w:t xml:space="preserve">52.66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82.10</w:t>
            </w:r>
          </w:p>
        </w:tc>
        <w:tc>
          <w:tcPr>
            <w:tcW w:w="1780" w:type="dxa"/>
            <w:tcBorders/>
            <w:vAlign w:val="center"/>
          </w:tcPr>
          <w:p>
            <w:pPr>
              <w:jc w:val="right"/>
            </w:pPr>
            <w:r>
              <w:rPr>
                <w:rFonts w:ascii="宋体" w:eastAsia="宋体" w:hAnsi="宋体" w:cs="宋体"/>
                <w:b w:val="0"/>
                <w:i w:val="0"/>
                <w:color w:val="000000"/>
                <w:sz w:val="18"/>
              </w:rPr>
              <w:t xml:space="preserve">82.10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82.10</w:t>
            </w:r>
          </w:p>
        </w:tc>
        <w:tc>
          <w:tcPr>
            <w:tcW w:w="1780" w:type="dxa"/>
            <w:tcBorders/>
            <w:vAlign w:val="center"/>
          </w:tcPr>
          <w:p>
            <w:pPr>
              <w:jc w:val="right"/>
            </w:pPr>
            <w:r>
              <w:rPr>
                <w:rFonts w:ascii="宋体" w:eastAsia="宋体" w:hAnsi="宋体" w:cs="宋体"/>
                <w:b w:val="0"/>
                <w:i w:val="0"/>
                <w:color w:val="000000"/>
                <w:sz w:val="18"/>
              </w:rPr>
              <w:t xml:space="preserve">82.10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53.69</w:t>
            </w:r>
          </w:p>
        </w:tc>
        <w:tc>
          <w:tcPr>
            <w:tcW w:w="1780" w:type="dxa"/>
            <w:tcBorders/>
            <w:vAlign w:val="center"/>
          </w:tcPr>
          <w:p>
            <w:pPr>
              <w:jc w:val="right"/>
            </w:pPr>
            <w:r>
              <w:rPr>
                <w:rFonts w:ascii="宋体" w:eastAsia="宋体" w:hAnsi="宋体" w:cs="宋体"/>
                <w:b w:val="0"/>
                <w:i w:val="0"/>
                <w:color w:val="000000"/>
                <w:sz w:val="18"/>
              </w:rPr>
              <w:t xml:space="preserve">53.69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53.69</w:t>
            </w:r>
          </w:p>
        </w:tc>
        <w:tc>
          <w:tcPr>
            <w:tcW w:w="1780" w:type="dxa"/>
            <w:tcBorders/>
            <w:vAlign w:val="center"/>
          </w:tcPr>
          <w:p>
            <w:pPr>
              <w:jc w:val="right"/>
            </w:pPr>
            <w:r>
              <w:rPr>
                <w:rFonts w:ascii="宋体" w:eastAsia="宋体" w:hAnsi="宋体" w:cs="宋体"/>
                <w:b w:val="0"/>
                <w:i w:val="0"/>
                <w:color w:val="000000"/>
                <w:sz w:val="18"/>
              </w:rPr>
              <w:t xml:space="preserve">53.69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53.69</w:t>
            </w:r>
          </w:p>
        </w:tc>
        <w:tc>
          <w:tcPr>
            <w:tcW w:w="1780" w:type="dxa"/>
            <w:tcBorders/>
            <w:vAlign w:val="center"/>
          </w:tcPr>
          <w:p>
            <w:pPr>
              <w:jc w:val="right"/>
            </w:pPr>
            <w:r>
              <w:rPr>
                <w:rFonts w:ascii="宋体" w:eastAsia="宋体" w:hAnsi="宋体" w:cs="宋体"/>
                <w:b w:val="0"/>
                <w:i w:val="0"/>
                <w:color w:val="000000"/>
                <w:sz w:val="18"/>
              </w:rPr>
              <w:t xml:space="preserve">53.69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98.80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98.80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21104</w:t>
            </w:r>
          </w:p>
        </w:tc>
        <w:tc>
          <w:tcPr>
            <w:tcW w:w="4300" w:type="dxa"/>
            <w:tcBorders/>
            <w:vAlign w:val="center"/>
          </w:tcPr>
          <w:p>
            <w:pPr>
              <w:jc w:val="left"/>
            </w:pPr>
            <w:r>
              <w:rPr>
                <w:rFonts w:ascii="宋体" w:eastAsia="宋体" w:hAnsi="宋体" w:cs="宋体"/>
                <w:b w:val="0"/>
                <w:i w:val="0"/>
                <w:color w:val="000000"/>
                <w:sz w:val="18"/>
              </w:rPr>
              <w:t xml:space="preserve">自然生态保护</w:t>
            </w:r>
          </w:p>
        </w:tc>
        <w:tc>
          <w:tcPr>
            <w:tcW w:w="1780" w:type="dxa"/>
            <w:tcBorders/>
            <w:vAlign w:val="center"/>
          </w:tcPr>
          <w:p>
            <w:pPr>
              <w:jc w:val="right"/>
            </w:pPr>
            <w:r>
              <w:rPr>
                <w:rFonts w:ascii="宋体" w:eastAsia="宋体" w:hAnsi="宋体" w:cs="宋体"/>
                <w:b w:val="0"/>
                <w:i w:val="0"/>
                <w:color w:val="000000"/>
                <w:sz w:val="18"/>
              </w:rPr>
              <w:t xml:space="preserve">44.00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44.00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2110401</w:t>
            </w:r>
          </w:p>
        </w:tc>
        <w:tc>
          <w:tcPr>
            <w:tcW w:w="4300" w:type="dxa"/>
            <w:tcBorders/>
            <w:vAlign w:val="center"/>
          </w:tcPr>
          <w:p>
            <w:pPr>
              <w:jc w:val="left"/>
            </w:pPr>
            <w:r>
              <w:rPr>
                <w:rFonts w:ascii="宋体" w:eastAsia="宋体" w:hAnsi="宋体" w:cs="宋体"/>
                <w:b w:val="0"/>
                <w:i w:val="0"/>
                <w:color w:val="000000"/>
                <w:sz w:val="18"/>
              </w:rPr>
              <w:t xml:space="preserve">生态保护</w:t>
            </w:r>
          </w:p>
        </w:tc>
        <w:tc>
          <w:tcPr>
            <w:tcW w:w="1780" w:type="dxa"/>
            <w:tcBorders/>
            <w:vAlign w:val="center"/>
          </w:tcPr>
          <w:p>
            <w:pPr>
              <w:jc w:val="right"/>
            </w:pPr>
            <w:r>
              <w:rPr>
                <w:rFonts w:ascii="宋体" w:eastAsia="宋体" w:hAnsi="宋体" w:cs="宋体"/>
                <w:b w:val="0"/>
                <w:i w:val="0"/>
                <w:color w:val="000000"/>
                <w:sz w:val="18"/>
              </w:rPr>
              <w:t xml:space="preserve">44.00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44.00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21105</w:t>
            </w:r>
          </w:p>
        </w:tc>
        <w:tc>
          <w:tcPr>
            <w:tcW w:w="4300" w:type="dxa"/>
            <w:tcBorders/>
            <w:vAlign w:val="center"/>
          </w:tcPr>
          <w:p>
            <w:pPr>
              <w:jc w:val="left"/>
            </w:pPr>
            <w:r>
              <w:rPr>
                <w:rFonts w:ascii="宋体" w:eastAsia="宋体" w:hAnsi="宋体" w:cs="宋体"/>
                <w:b w:val="0"/>
                <w:i w:val="0"/>
                <w:color w:val="000000"/>
                <w:sz w:val="18"/>
              </w:rPr>
              <w:t xml:space="preserve">森林保护修复</w:t>
            </w:r>
          </w:p>
        </w:tc>
        <w:tc>
          <w:tcPr>
            <w:tcW w:w="1780" w:type="dxa"/>
            <w:tcBorders/>
            <w:vAlign w:val="center"/>
          </w:tcPr>
          <w:p>
            <w:pPr>
              <w:jc w:val="right"/>
            </w:pPr>
            <w:r>
              <w:rPr>
                <w:rFonts w:ascii="宋体" w:eastAsia="宋体" w:hAnsi="宋体" w:cs="宋体"/>
                <w:b w:val="0"/>
                <w:i w:val="0"/>
                <w:color w:val="000000"/>
                <w:sz w:val="18"/>
              </w:rPr>
              <w:t xml:space="preserve">34.70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2110501</w:t>
            </w:r>
          </w:p>
        </w:tc>
        <w:tc>
          <w:tcPr>
            <w:tcW w:w="4300" w:type="dxa"/>
            <w:tcBorders/>
            <w:vAlign w:val="center"/>
          </w:tcPr>
          <w:p>
            <w:pPr>
              <w:jc w:val="left"/>
            </w:pPr>
            <w:r>
              <w:rPr>
                <w:rFonts w:ascii="宋体" w:eastAsia="宋体" w:hAnsi="宋体" w:cs="宋体"/>
                <w:b w:val="0"/>
                <w:i w:val="0"/>
                <w:color w:val="000000"/>
                <w:sz w:val="18"/>
              </w:rPr>
              <w:t xml:space="preserve">森林管护</w:t>
            </w:r>
          </w:p>
        </w:tc>
        <w:tc>
          <w:tcPr>
            <w:tcW w:w="1780" w:type="dxa"/>
            <w:tcBorders/>
            <w:vAlign w:val="center"/>
          </w:tcPr>
          <w:p>
            <w:pPr>
              <w:jc w:val="right"/>
            </w:pPr>
            <w:r>
              <w:rPr>
                <w:rFonts w:ascii="宋体" w:eastAsia="宋体" w:hAnsi="宋体" w:cs="宋体"/>
                <w:b w:val="0"/>
                <w:i w:val="0"/>
                <w:color w:val="000000"/>
                <w:sz w:val="18"/>
              </w:rPr>
              <w:t xml:space="preserve">34.70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21199</w:t>
            </w:r>
          </w:p>
        </w:tc>
        <w:tc>
          <w:tcPr>
            <w:tcW w:w="4300" w:type="dxa"/>
            <w:tcBorders/>
            <w:vAlign w:val="center"/>
          </w:tcPr>
          <w:p>
            <w:pPr>
              <w:jc w:val="left"/>
            </w:pPr>
            <w:r>
              <w:rPr>
                <w:rFonts w:ascii="宋体" w:eastAsia="宋体" w:hAnsi="宋体" w:cs="宋体"/>
                <w:b w:val="0"/>
                <w:i w:val="0"/>
                <w:color w:val="000000"/>
                <w:sz w:val="18"/>
              </w:rPr>
              <w:t xml:space="preserve">其他节能环保支出</w:t>
            </w:r>
          </w:p>
        </w:tc>
        <w:tc>
          <w:tcPr>
            <w:tcW w:w="1780" w:type="dxa"/>
            <w:tcBorders/>
            <w:vAlign w:val="center"/>
          </w:tcPr>
          <w:p>
            <w:pPr>
              <w:jc w:val="right"/>
            </w:pPr>
            <w:r>
              <w:rPr>
                <w:rFonts w:ascii="宋体" w:eastAsia="宋体" w:hAnsi="宋体" w:cs="宋体"/>
                <w:b w:val="0"/>
                <w:i w:val="0"/>
                <w:color w:val="000000"/>
                <w:sz w:val="18"/>
              </w:rPr>
              <w:t xml:space="preserve">20.10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2119999</w:t>
            </w:r>
          </w:p>
        </w:tc>
        <w:tc>
          <w:tcPr>
            <w:tcW w:w="4300" w:type="dxa"/>
            <w:tcBorders/>
            <w:vAlign w:val="center"/>
          </w:tcPr>
          <w:p>
            <w:pPr>
              <w:jc w:val="left"/>
            </w:pPr>
            <w:r>
              <w:rPr>
                <w:rFonts w:ascii="宋体" w:eastAsia="宋体" w:hAnsi="宋体" w:cs="宋体"/>
                <w:b w:val="0"/>
                <w:i w:val="0"/>
                <w:color w:val="000000"/>
                <w:sz w:val="18"/>
              </w:rPr>
              <w:t xml:space="preserve">其他节能环保支出</w:t>
            </w:r>
          </w:p>
        </w:tc>
        <w:tc>
          <w:tcPr>
            <w:tcW w:w="1780" w:type="dxa"/>
            <w:tcBorders/>
            <w:vAlign w:val="center"/>
          </w:tcPr>
          <w:p>
            <w:pPr>
              <w:jc w:val="right"/>
            </w:pPr>
            <w:r>
              <w:rPr>
                <w:rFonts w:ascii="宋体" w:eastAsia="宋体" w:hAnsi="宋体" w:cs="宋体"/>
                <w:b w:val="0"/>
                <w:i w:val="0"/>
                <w:color w:val="000000"/>
                <w:sz w:val="18"/>
              </w:rPr>
              <w:t xml:space="preserve">20.10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4,300.81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4,300.81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w:t>
            </w:r>
          </w:p>
        </w:tc>
        <w:tc>
          <w:tcPr>
            <w:tcW w:w="4300" w:type="dxa"/>
            <w:tcBorders/>
            <w:vAlign w:val="center"/>
          </w:tcPr>
          <w:p>
            <w:pPr>
              <w:jc w:val="left"/>
            </w:pPr>
            <w:r>
              <w:rPr>
                <w:rFonts w:ascii="宋体" w:eastAsia="宋体" w:hAnsi="宋体" w:cs="宋体"/>
                <w:b w:val="0"/>
                <w:i w:val="0"/>
                <w:color w:val="000000"/>
                <w:sz w:val="18"/>
              </w:rPr>
              <w:t xml:space="preserve">林业和草原</w:t>
            </w:r>
          </w:p>
        </w:tc>
        <w:tc>
          <w:tcPr>
            <w:tcW w:w="1780" w:type="dxa"/>
            <w:tcBorders/>
            <w:vAlign w:val="center"/>
          </w:tcPr>
          <w:p>
            <w:pPr>
              <w:jc w:val="right"/>
            </w:pPr>
            <w:r>
              <w:rPr>
                <w:rFonts w:ascii="宋体" w:eastAsia="宋体" w:hAnsi="宋体" w:cs="宋体"/>
                <w:b w:val="0"/>
                <w:i w:val="0"/>
                <w:color w:val="000000"/>
                <w:sz w:val="18"/>
              </w:rPr>
              <w:t xml:space="preserve">4,281.40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4,281.40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2130205</w:t>
            </w:r>
          </w:p>
        </w:tc>
        <w:tc>
          <w:tcPr>
            <w:tcW w:w="4300" w:type="dxa"/>
            <w:tcBorders/>
            <w:vAlign w:val="center"/>
          </w:tcPr>
          <w:p>
            <w:pPr>
              <w:jc w:val="left"/>
            </w:pPr>
            <w:r>
              <w:rPr>
                <w:rFonts w:ascii="宋体" w:eastAsia="宋体" w:hAnsi="宋体" w:cs="宋体"/>
                <w:b w:val="0"/>
                <w:i w:val="0"/>
                <w:color w:val="000000"/>
                <w:sz w:val="18"/>
              </w:rPr>
              <w:t xml:space="preserve">森林资源培育</w:t>
            </w:r>
          </w:p>
        </w:tc>
        <w:tc>
          <w:tcPr>
            <w:tcW w:w="1780" w:type="dxa"/>
            <w:tcBorders/>
            <w:vAlign w:val="center"/>
          </w:tcPr>
          <w:p>
            <w:pPr>
              <w:jc w:val="right"/>
            </w:pPr>
            <w:r>
              <w:rPr>
                <w:rFonts w:ascii="宋体" w:eastAsia="宋体" w:hAnsi="宋体" w:cs="宋体"/>
                <w:b w:val="0"/>
                <w:i w:val="0"/>
                <w:color w:val="000000"/>
                <w:sz w:val="18"/>
              </w:rPr>
              <w:t xml:space="preserve">136.92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136.92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2130207</w:t>
            </w:r>
          </w:p>
        </w:tc>
        <w:tc>
          <w:tcPr>
            <w:tcW w:w="4300" w:type="dxa"/>
            <w:tcBorders/>
            <w:vAlign w:val="center"/>
          </w:tcPr>
          <w:p>
            <w:pPr>
              <w:jc w:val="left"/>
            </w:pPr>
            <w:r>
              <w:rPr>
                <w:rFonts w:ascii="宋体" w:eastAsia="宋体" w:hAnsi="宋体" w:cs="宋体"/>
                <w:b w:val="0"/>
                <w:i w:val="0"/>
                <w:color w:val="000000"/>
                <w:sz w:val="18"/>
              </w:rPr>
              <w:t xml:space="preserve">森林资源管理</w:t>
            </w:r>
          </w:p>
        </w:tc>
        <w:tc>
          <w:tcPr>
            <w:tcW w:w="1780" w:type="dxa"/>
            <w:tcBorders/>
            <w:vAlign w:val="center"/>
          </w:tcPr>
          <w:p>
            <w:pPr>
              <w:jc w:val="right"/>
            </w:pPr>
            <w:r>
              <w:rPr>
                <w:rFonts w:ascii="宋体" w:eastAsia="宋体" w:hAnsi="宋体" w:cs="宋体"/>
                <w:b w:val="0"/>
                <w:i w:val="0"/>
                <w:color w:val="000000"/>
                <w:sz w:val="18"/>
              </w:rPr>
              <w:t xml:space="preserve">1.20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2130209</w:t>
            </w:r>
          </w:p>
        </w:tc>
        <w:tc>
          <w:tcPr>
            <w:tcW w:w="4300" w:type="dxa"/>
            <w:tcBorders/>
            <w:vAlign w:val="center"/>
          </w:tcPr>
          <w:p>
            <w:pPr>
              <w:jc w:val="left"/>
            </w:pPr>
            <w:r>
              <w:rPr>
                <w:rFonts w:ascii="宋体" w:eastAsia="宋体" w:hAnsi="宋体" w:cs="宋体"/>
                <w:b w:val="0"/>
                <w:i w:val="0"/>
                <w:color w:val="000000"/>
                <w:sz w:val="18"/>
              </w:rPr>
              <w:t xml:space="preserve">森林生态效益补偿</w:t>
            </w:r>
          </w:p>
        </w:tc>
        <w:tc>
          <w:tcPr>
            <w:tcW w:w="1780" w:type="dxa"/>
            <w:tcBorders/>
            <w:vAlign w:val="center"/>
          </w:tcPr>
          <w:p>
            <w:pPr>
              <w:jc w:val="right"/>
            </w:pPr>
            <w:r>
              <w:rPr>
                <w:rFonts w:ascii="宋体" w:eastAsia="宋体" w:hAnsi="宋体" w:cs="宋体"/>
                <w:b w:val="0"/>
                <w:i w:val="0"/>
                <w:color w:val="000000"/>
                <w:sz w:val="18"/>
              </w:rPr>
              <w:t xml:space="preserve">139.01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139.01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2130234</w:t>
            </w:r>
          </w:p>
        </w:tc>
        <w:tc>
          <w:tcPr>
            <w:tcW w:w="4300" w:type="dxa"/>
            <w:tcBorders/>
            <w:vAlign w:val="center"/>
          </w:tcPr>
          <w:p>
            <w:pPr>
              <w:jc w:val="left"/>
            </w:pPr>
            <w:r>
              <w:rPr>
                <w:rFonts w:ascii="宋体" w:eastAsia="宋体" w:hAnsi="宋体" w:cs="宋体"/>
                <w:b w:val="0"/>
                <w:i w:val="0"/>
                <w:color w:val="000000"/>
                <w:sz w:val="18"/>
              </w:rPr>
              <w:t xml:space="preserve">林业草原防灾减灾</w:t>
            </w:r>
          </w:p>
        </w:tc>
        <w:tc>
          <w:tcPr>
            <w:tcW w:w="1780" w:type="dxa"/>
            <w:tcBorders/>
            <w:vAlign w:val="center"/>
          </w:tcPr>
          <w:p>
            <w:pPr>
              <w:jc w:val="right"/>
            </w:pPr>
            <w:r>
              <w:rPr>
                <w:rFonts w:ascii="宋体" w:eastAsia="宋体" w:hAnsi="宋体" w:cs="宋体"/>
                <w:b w:val="0"/>
                <w:i w:val="0"/>
                <w:color w:val="000000"/>
                <w:sz w:val="18"/>
              </w:rPr>
              <w:t xml:space="preserve">3,521.37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3,521.37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2130299</w:t>
            </w:r>
          </w:p>
        </w:tc>
        <w:tc>
          <w:tcPr>
            <w:tcW w:w="4300" w:type="dxa"/>
            <w:tcBorders/>
            <w:vAlign w:val="center"/>
          </w:tcPr>
          <w:p>
            <w:pPr>
              <w:jc w:val="left"/>
            </w:pPr>
            <w:r>
              <w:rPr>
                <w:rFonts w:ascii="宋体" w:eastAsia="宋体" w:hAnsi="宋体" w:cs="宋体"/>
                <w:b w:val="0"/>
                <w:i w:val="0"/>
                <w:color w:val="000000"/>
                <w:sz w:val="18"/>
              </w:rPr>
              <w:t xml:space="preserve">其他林业和草原支出</w:t>
            </w:r>
          </w:p>
        </w:tc>
        <w:tc>
          <w:tcPr>
            <w:tcW w:w="1780" w:type="dxa"/>
            <w:tcBorders/>
            <w:vAlign w:val="center"/>
          </w:tcPr>
          <w:p>
            <w:pPr>
              <w:jc w:val="right"/>
            </w:pPr>
            <w:r>
              <w:rPr>
                <w:rFonts w:ascii="宋体" w:eastAsia="宋体" w:hAnsi="宋体" w:cs="宋体"/>
                <w:b w:val="0"/>
                <w:i w:val="0"/>
                <w:color w:val="000000"/>
                <w:sz w:val="18"/>
              </w:rPr>
              <w:t xml:space="preserve">482.90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482.90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19.41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19.41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165.48</w:t>
            </w:r>
          </w:p>
        </w:tc>
        <w:tc>
          <w:tcPr>
            <w:tcW w:w="1780" w:type="dxa"/>
            <w:tcBorders/>
            <w:vAlign w:val="center"/>
          </w:tcPr>
          <w:p>
            <w:pPr>
              <w:jc w:val="right"/>
            </w:pPr>
            <w:r>
              <w:rPr>
                <w:rFonts w:ascii="宋体" w:eastAsia="宋体" w:hAnsi="宋体" w:cs="宋体"/>
                <w:b w:val="0"/>
                <w:i w:val="0"/>
                <w:color w:val="000000"/>
                <w:sz w:val="18"/>
              </w:rPr>
              <w:t xml:space="preserve">165.48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165.48</w:t>
            </w:r>
          </w:p>
        </w:tc>
        <w:tc>
          <w:tcPr>
            <w:tcW w:w="1780" w:type="dxa"/>
            <w:tcBorders/>
            <w:vAlign w:val="center"/>
          </w:tcPr>
          <w:p>
            <w:pPr>
              <w:jc w:val="right"/>
            </w:pPr>
            <w:r>
              <w:rPr>
                <w:rFonts w:ascii="宋体" w:eastAsia="宋体" w:hAnsi="宋体" w:cs="宋体"/>
                <w:b w:val="0"/>
                <w:i w:val="0"/>
                <w:color w:val="000000"/>
                <w:sz w:val="18"/>
              </w:rPr>
              <w:t xml:space="preserve">165.48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165.48</w:t>
            </w:r>
          </w:p>
        </w:tc>
        <w:tc>
          <w:tcPr>
            <w:tcW w:w="1780" w:type="dxa"/>
            <w:tcBorders/>
            <w:vAlign w:val="center"/>
          </w:tcPr>
          <w:p>
            <w:pPr>
              <w:jc w:val="right"/>
            </w:pPr>
            <w:r>
              <w:rPr>
                <w:rFonts w:ascii="宋体" w:eastAsia="宋体" w:hAnsi="宋体" w:cs="宋体"/>
                <w:b w:val="0"/>
                <w:i w:val="0"/>
                <w:color w:val="000000"/>
                <w:sz w:val="18"/>
              </w:rPr>
              <w:t xml:space="preserve">165.48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w:t>
            </w:r>
          </w:p>
        </w:tc>
        <w:tc>
          <w:tcPr>
            <w:tcW w:w="4300" w:type="dxa"/>
            <w:tcBorders/>
            <w:vAlign w:val="center"/>
          </w:tcPr>
          <w:p>
            <w:pPr>
              <w:jc w:val="left"/>
            </w:pPr>
            <w:r>
              <w:rPr>
                <w:rFonts w:ascii="宋体" w:eastAsia="宋体" w:hAnsi="宋体" w:cs="宋体"/>
                <w:b w:val="0"/>
                <w:i w:val="0"/>
                <w:color w:val="000000"/>
                <w:sz w:val="18"/>
              </w:rPr>
              <w:t xml:space="preserve">灾害防治及应急管理支出</w:t>
            </w:r>
          </w:p>
        </w:tc>
        <w:tc>
          <w:tcPr>
            <w:tcW w:w="1780" w:type="dxa"/>
            <w:tcBorders/>
            <w:vAlign w:val="center"/>
          </w:tcPr>
          <w:p>
            <w:pPr>
              <w:jc w:val="right"/>
            </w:pPr>
            <w:r>
              <w:rPr>
                <w:rFonts w:ascii="宋体" w:eastAsia="宋体" w:hAnsi="宋体" w:cs="宋体"/>
                <w:b w:val="0"/>
                <w:i w:val="0"/>
                <w:color w:val="000000"/>
                <w:sz w:val="18"/>
              </w:rPr>
              <w:t xml:space="preserve">129.00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129.00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w:t>
            </w:r>
          </w:p>
        </w:tc>
        <w:tc>
          <w:tcPr>
            <w:tcW w:w="4300" w:type="dxa"/>
            <w:tcBorders/>
            <w:vAlign w:val="center"/>
          </w:tcPr>
          <w:p>
            <w:pPr>
              <w:jc w:val="left"/>
            </w:pPr>
            <w:r>
              <w:rPr>
                <w:rFonts w:ascii="宋体" w:eastAsia="宋体" w:hAnsi="宋体" w:cs="宋体"/>
                <w:b w:val="0"/>
                <w:i w:val="0"/>
                <w:color w:val="000000"/>
                <w:sz w:val="18"/>
              </w:rPr>
              <w:t xml:space="preserve">应急管理事务</w:t>
            </w:r>
          </w:p>
        </w:tc>
        <w:tc>
          <w:tcPr>
            <w:tcW w:w="1780" w:type="dxa"/>
            <w:tcBorders/>
            <w:vAlign w:val="center"/>
          </w:tcPr>
          <w:p>
            <w:pPr>
              <w:jc w:val="right"/>
            </w:pPr>
            <w:r>
              <w:rPr>
                <w:rFonts w:ascii="宋体" w:eastAsia="宋体" w:hAnsi="宋体" w:cs="宋体"/>
                <w:b w:val="0"/>
                <w:i w:val="0"/>
                <w:color w:val="000000"/>
                <w:sz w:val="18"/>
              </w:rPr>
              <w:t xml:space="preserve">93.00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93.00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2240109</w:t>
            </w:r>
          </w:p>
        </w:tc>
        <w:tc>
          <w:tcPr>
            <w:tcW w:w="4300" w:type="dxa"/>
            <w:tcBorders/>
            <w:vAlign w:val="center"/>
          </w:tcPr>
          <w:p>
            <w:pPr>
              <w:jc w:val="left"/>
            </w:pPr>
            <w:r>
              <w:rPr>
                <w:rFonts w:ascii="宋体" w:eastAsia="宋体" w:hAnsi="宋体" w:cs="宋体"/>
                <w:b w:val="0"/>
                <w:i w:val="0"/>
                <w:color w:val="000000"/>
                <w:sz w:val="18"/>
              </w:rPr>
              <w:t xml:space="preserve">应急管理</w:t>
            </w:r>
          </w:p>
        </w:tc>
        <w:tc>
          <w:tcPr>
            <w:tcW w:w="1780" w:type="dxa"/>
            <w:tcBorders/>
            <w:vAlign w:val="center"/>
          </w:tcPr>
          <w:p>
            <w:pPr>
              <w:jc w:val="right"/>
            </w:pPr>
            <w:r>
              <w:rPr>
                <w:rFonts w:ascii="宋体" w:eastAsia="宋体" w:hAnsi="宋体" w:cs="宋体"/>
                <w:b w:val="0"/>
                <w:i w:val="0"/>
                <w:color w:val="000000"/>
                <w:sz w:val="18"/>
              </w:rPr>
              <w:t xml:space="preserve">93.00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93.00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22407</w:t>
            </w:r>
          </w:p>
        </w:tc>
        <w:tc>
          <w:tcPr>
            <w:tcW w:w="4300" w:type="dxa"/>
            <w:tcBorders/>
            <w:vAlign w:val="center"/>
          </w:tcPr>
          <w:p>
            <w:pPr>
              <w:jc w:val="left"/>
            </w:pPr>
            <w:r>
              <w:rPr>
                <w:rFonts w:ascii="宋体" w:eastAsia="宋体" w:hAnsi="宋体" w:cs="宋体"/>
                <w:b w:val="0"/>
                <w:i w:val="0"/>
                <w:color w:val="000000"/>
                <w:sz w:val="18"/>
              </w:rPr>
              <w:t xml:space="preserve">自然灾害救灾及恢复重建支出</w:t>
            </w:r>
          </w:p>
        </w:tc>
        <w:tc>
          <w:tcPr>
            <w:tcW w:w="1780" w:type="dxa"/>
            <w:tcBorders/>
            <w:vAlign w:val="center"/>
          </w:tcPr>
          <w:p>
            <w:pPr>
              <w:jc w:val="right"/>
            </w:pPr>
            <w:r>
              <w:rPr>
                <w:rFonts w:ascii="宋体" w:eastAsia="宋体" w:hAnsi="宋体" w:cs="宋体"/>
                <w:b w:val="0"/>
                <w:i w:val="0"/>
                <w:color w:val="000000"/>
                <w:sz w:val="18"/>
              </w:rPr>
              <w:t xml:space="preserve">36.00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2240703</w:t>
            </w:r>
          </w:p>
        </w:tc>
        <w:tc>
          <w:tcPr>
            <w:tcW w:w="4300" w:type="dxa"/>
            <w:tcBorders/>
            <w:vAlign w:val="center"/>
          </w:tcPr>
          <w:p>
            <w:pPr>
              <w:jc w:val="left"/>
            </w:pPr>
            <w:r>
              <w:rPr>
                <w:rFonts w:ascii="宋体" w:eastAsia="宋体" w:hAnsi="宋体" w:cs="宋体"/>
                <w:b w:val="0"/>
                <w:i w:val="0"/>
                <w:color w:val="000000"/>
                <w:sz w:val="18"/>
              </w:rPr>
              <w:t xml:space="preserve">自然灾害救灾补助</w:t>
            </w:r>
          </w:p>
        </w:tc>
        <w:tc>
          <w:tcPr>
            <w:tcW w:w="1780" w:type="dxa"/>
            <w:tcBorders/>
            <w:vAlign w:val="center"/>
          </w:tcPr>
          <w:p>
            <w:pPr>
              <w:jc w:val="right"/>
            </w:pPr>
            <w:r>
              <w:rPr>
                <w:rFonts w:ascii="宋体" w:eastAsia="宋体" w:hAnsi="宋体" w:cs="宋体"/>
                <w:b w:val="0"/>
                <w:i w:val="0"/>
                <w:color w:val="000000"/>
                <w:sz w:val="18"/>
              </w:rPr>
              <w:t xml:space="preserve">36.00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231</w:t>
            </w:r>
          </w:p>
        </w:tc>
        <w:tc>
          <w:tcPr>
            <w:tcW w:w="4300" w:type="dxa"/>
            <w:tcBorders/>
            <w:vAlign w:val="center"/>
          </w:tcPr>
          <w:p>
            <w:pPr>
              <w:jc w:val="left"/>
            </w:pPr>
            <w:r>
              <w:rPr>
                <w:rFonts w:ascii="宋体" w:eastAsia="宋体" w:hAnsi="宋体" w:cs="宋体"/>
                <w:b w:val="0"/>
                <w:i w:val="0"/>
                <w:color w:val="000000"/>
                <w:sz w:val="18"/>
              </w:rPr>
              <w:t xml:space="preserve">债务还本支出</w:t>
            </w:r>
          </w:p>
        </w:tc>
        <w:tc>
          <w:tcPr>
            <w:tcW w:w="1780" w:type="dxa"/>
            <w:tcBorders/>
            <w:vAlign w:val="center"/>
          </w:tcPr>
          <w:p>
            <w:pPr>
              <w:jc w:val="right"/>
            </w:pPr>
            <w:r>
              <w:rPr>
                <w:rFonts w:ascii="宋体" w:eastAsia="宋体" w:hAnsi="宋体" w:cs="宋体"/>
                <w:b w:val="0"/>
                <w:i w:val="0"/>
                <w:color w:val="000000"/>
                <w:sz w:val="18"/>
              </w:rPr>
              <w:t xml:space="preserve">42.13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42.13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23103</w:t>
            </w:r>
          </w:p>
        </w:tc>
        <w:tc>
          <w:tcPr>
            <w:tcW w:w="4300" w:type="dxa"/>
            <w:tcBorders/>
            <w:vAlign w:val="center"/>
          </w:tcPr>
          <w:p>
            <w:pPr>
              <w:jc w:val="left"/>
            </w:pPr>
            <w:r>
              <w:rPr>
                <w:rFonts w:ascii="宋体" w:eastAsia="宋体" w:hAnsi="宋体" w:cs="宋体"/>
                <w:b w:val="0"/>
                <w:i w:val="0"/>
                <w:color w:val="000000"/>
                <w:sz w:val="18"/>
              </w:rPr>
              <w:t xml:space="preserve">地方政府一般债务还本支出</w:t>
            </w:r>
          </w:p>
        </w:tc>
        <w:tc>
          <w:tcPr>
            <w:tcW w:w="1780" w:type="dxa"/>
            <w:tcBorders/>
            <w:vAlign w:val="center"/>
          </w:tcPr>
          <w:p>
            <w:pPr>
              <w:jc w:val="right"/>
            </w:pPr>
            <w:r>
              <w:rPr>
                <w:rFonts w:ascii="宋体" w:eastAsia="宋体" w:hAnsi="宋体" w:cs="宋体"/>
                <w:b w:val="0"/>
                <w:i w:val="0"/>
                <w:color w:val="000000"/>
                <w:sz w:val="18"/>
              </w:rPr>
              <w:t xml:space="preserve">42.13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42.13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2310399</w:t>
            </w:r>
          </w:p>
        </w:tc>
        <w:tc>
          <w:tcPr>
            <w:tcW w:w="4300" w:type="dxa"/>
            <w:tcBorders/>
            <w:vAlign w:val="center"/>
          </w:tcPr>
          <w:p>
            <w:pPr>
              <w:jc w:val="left"/>
            </w:pPr>
            <w:r>
              <w:rPr>
                <w:rFonts w:ascii="宋体" w:eastAsia="宋体" w:hAnsi="宋体" w:cs="宋体"/>
                <w:b w:val="0"/>
                <w:i w:val="0"/>
                <w:color w:val="000000"/>
                <w:sz w:val="18"/>
              </w:rPr>
              <w:t xml:space="preserve">地方政府其他一般债务还本支出</w:t>
            </w:r>
          </w:p>
        </w:tc>
        <w:tc>
          <w:tcPr>
            <w:tcW w:w="1780" w:type="dxa"/>
            <w:tcBorders/>
            <w:vAlign w:val="center"/>
          </w:tcPr>
          <w:p>
            <w:pPr>
              <w:jc w:val="right"/>
            </w:pPr>
            <w:r>
              <w:rPr>
                <w:rFonts w:ascii="宋体" w:eastAsia="宋体" w:hAnsi="宋体" w:cs="宋体"/>
                <w:b w:val="0"/>
                <w:i w:val="0"/>
                <w:color w:val="000000"/>
                <w:sz w:val="18"/>
              </w:rPr>
              <w:t xml:space="preserve">42.13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42.13</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部门：辽宁省沈阳棋盘山国际风景旅游开发区管理委员会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1,419.16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324.23</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412.08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9.66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180.27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0.46</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22.07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jc w:val="right"/>
            </w:pPr>
            <w:r>
              <w:rPr>
                <w:rFonts w:ascii="宋体" w:eastAsia="宋体" w:hAnsi="宋体" w:cs="宋体"/>
                <w:b w:val="0"/>
                <w:i w:val="0"/>
                <w:color w:val="000000"/>
                <w:sz w:val="14"/>
              </w:rPr>
              <w:t xml:space="preserve">0.00</w:t>
            </w: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379.52</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7.39</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0.46</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147.22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93.47</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52.66</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39.94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53.69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65.93</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6.16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1.76</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165.48</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103.65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19.88</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82.10</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1.67</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0.00</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5.58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jc w:val="right"/>
            </w:pPr>
            <w:r>
              <w:rPr>
                <w:rFonts w:ascii="宋体" w:eastAsia="宋体" w:hAnsi="宋体" w:cs="宋体"/>
                <w:b w:val="0"/>
                <w:i w:val="0"/>
                <w:color w:val="000000"/>
                <w:sz w:val="14"/>
              </w:rPr>
              <w:t xml:space="preserve">50.82</w:t>
            </w: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49.67</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1,522.81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324.69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部门：辽宁省沈阳棋盘山国际风景旅游开发区管理委员会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99.00</w:t>
            </w:r>
          </w:p>
        </w:tc>
        <w:tc>
          <w:tcPr>
            <w:tcW w:w="3092" w:type="dxa"/>
            <w:vAlign w:val="center"/>
          </w:tcPr>
          <w:p>
            <w:pPr>
              <w:jc w:val="right"/>
            </w:pPr>
            <w:r>
              <w:rPr>
                <w:rFonts w:ascii="宋体" w:eastAsia="宋体" w:hAnsi="宋体" w:cs="宋体"/>
                <w:b w:val="0"/>
                <w:i w:val="0"/>
                <w:color w:val="000000"/>
                <w:sz w:val="23"/>
              </w:rPr>
              <w:t xml:space="preserve">50.82</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99.00</w:t>
            </w:r>
          </w:p>
        </w:tc>
        <w:tc>
          <w:tcPr>
            <w:tcW w:w="3092" w:type="dxa"/>
            <w:tcBorders/>
            <w:vAlign w:val="center"/>
          </w:tcPr>
          <w:p>
            <w:pPr>
              <w:jc w:val="right"/>
            </w:pPr>
            <w:r>
              <w:rPr>
                <w:rFonts w:ascii="宋体" w:eastAsia="宋体" w:hAnsi="宋体" w:cs="宋体"/>
                <w:b w:val="0"/>
                <w:i w:val="0"/>
                <w:color w:val="000000"/>
                <w:sz w:val="23"/>
              </w:rPr>
              <w:t xml:space="preserve">50.82</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99.00</w:t>
            </w:r>
          </w:p>
        </w:tc>
        <w:tc>
          <w:tcPr>
            <w:tcW w:w="3092" w:type="dxa"/>
            <w:tcBorders/>
            <w:vAlign w:val="center"/>
          </w:tcPr>
          <w:p>
            <w:pPr>
              <w:jc w:val="right"/>
            </w:pPr>
            <w:r>
              <w:rPr>
                <w:rFonts w:ascii="宋体" w:eastAsia="宋体" w:hAnsi="宋体" w:cs="宋体"/>
                <w:b w:val="0"/>
                <w:i w:val="0"/>
                <w:color w:val="000000"/>
                <w:sz w:val="23"/>
              </w:rPr>
              <w:t xml:space="preserve">50.82</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部门：辽宁省沈阳棋盘山国际风景旅游开发区管理委员会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715.96</w:t>
            </w:r>
          </w:p>
        </w:tc>
        <w:tc>
          <w:tcPr>
            <w:tcW w:w="1040" w:type="dxa"/>
            <w:tcBorders/>
            <w:vAlign w:val="center"/>
          </w:tcPr>
          <w:p>
            <w:pPr>
              <w:jc w:val="right"/>
            </w:pPr>
            <w:r>
              <w:rPr>
                <w:rFonts w:ascii="宋体" w:eastAsia="宋体" w:hAnsi="宋体" w:cs="宋体"/>
                <w:b/>
                <w:i w:val="0"/>
                <w:color w:val="000000"/>
                <w:sz w:val="15"/>
              </w:rPr>
              <w:t xml:space="preserve">715.96</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715.96</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715.96</w:t>
            </w:r>
          </w:p>
        </w:tc>
        <w:tc>
          <w:tcPr>
            <w:tcW w:w="1040" w:type="dxa"/>
            <w:tcBorders/>
            <w:vAlign w:val="center"/>
          </w:tcPr>
          <w:p>
            <w:pPr>
              <w:jc w:val="right"/>
            </w:pPr>
            <w:r>
              <w:rPr>
                <w:rFonts w:ascii="宋体" w:eastAsia="宋体" w:hAnsi="宋体" w:cs="宋体"/>
                <w:b w:val="0"/>
                <w:i w:val="0"/>
                <w:color w:val="000000"/>
                <w:sz w:val="15"/>
              </w:rPr>
              <w:t xml:space="preserve">715.96</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715.96</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715.96</w:t>
            </w:r>
          </w:p>
        </w:tc>
        <w:tc>
          <w:tcPr>
            <w:tcW w:w="1040" w:type="dxa"/>
            <w:tcBorders/>
            <w:vAlign w:val="center"/>
          </w:tcPr>
          <w:p>
            <w:pPr>
              <w:jc w:val="right"/>
            </w:pPr>
            <w:r>
              <w:rPr>
                <w:rFonts w:ascii="宋体" w:eastAsia="宋体" w:hAnsi="宋体" w:cs="宋体"/>
                <w:b w:val="0"/>
                <w:i w:val="0"/>
                <w:color w:val="000000"/>
                <w:sz w:val="15"/>
              </w:rPr>
              <w:t xml:space="preserve">715.96</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715.96</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2120801</w:t>
            </w:r>
          </w:p>
        </w:tc>
        <w:tc>
          <w:tcPr>
            <w:tcW w:w="3540" w:type="dxa"/>
            <w:tcBorders/>
            <w:vAlign w:val="center"/>
          </w:tcPr>
          <w:p>
            <w:pPr>
              <w:jc w:val="left"/>
            </w:pPr>
            <w:r>
              <w:rPr>
                <w:rFonts w:ascii="宋体" w:eastAsia="宋体" w:hAnsi="宋体" w:cs="宋体"/>
                <w:b w:val="0"/>
                <w:i w:val="0"/>
                <w:color w:val="000000"/>
                <w:sz w:val="15"/>
              </w:rPr>
              <w:t xml:space="preserve">征地和拆迁补偿支出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500.00</w:t>
            </w:r>
          </w:p>
        </w:tc>
        <w:tc>
          <w:tcPr>
            <w:tcW w:w="1040" w:type="dxa"/>
            <w:tcBorders/>
            <w:vAlign w:val="center"/>
          </w:tcPr>
          <w:p>
            <w:pPr>
              <w:jc w:val="right"/>
            </w:pPr>
            <w:r>
              <w:rPr>
                <w:rFonts w:ascii="宋体" w:eastAsia="宋体" w:hAnsi="宋体" w:cs="宋体"/>
                <w:b w:val="0"/>
                <w:i w:val="0"/>
                <w:color w:val="000000"/>
                <w:sz w:val="15"/>
              </w:rPr>
              <w:t xml:space="preserve">500.00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500.00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2120816</w:t>
            </w:r>
          </w:p>
        </w:tc>
        <w:tc>
          <w:tcPr>
            <w:tcW w:w="3540" w:type="dxa"/>
            <w:tcBorders/>
            <w:vAlign w:val="center"/>
          </w:tcPr>
          <w:p>
            <w:pPr>
              <w:jc w:val="left"/>
            </w:pPr>
            <w:r>
              <w:rPr>
                <w:rFonts w:ascii="宋体" w:eastAsia="宋体" w:hAnsi="宋体" w:cs="宋体"/>
                <w:b w:val="0"/>
                <w:i w:val="0"/>
                <w:color w:val="000000"/>
                <w:sz w:val="15"/>
              </w:rPr>
              <w:t xml:space="preserve">农业农村生态环境支出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57.96</w:t>
            </w:r>
          </w:p>
        </w:tc>
        <w:tc>
          <w:tcPr>
            <w:tcW w:w="1040" w:type="dxa"/>
            <w:tcBorders/>
            <w:vAlign w:val="center"/>
          </w:tcPr>
          <w:p>
            <w:pPr>
              <w:jc w:val="right"/>
            </w:pPr>
            <w:r>
              <w:rPr>
                <w:rFonts w:ascii="宋体" w:eastAsia="宋体" w:hAnsi="宋体" w:cs="宋体"/>
                <w:b w:val="0"/>
                <w:i w:val="0"/>
                <w:color w:val="000000"/>
                <w:sz w:val="15"/>
              </w:rPr>
              <w:t xml:space="preserve">57.96</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57.96</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2120899</w:t>
            </w:r>
          </w:p>
        </w:tc>
        <w:tc>
          <w:tcPr>
            <w:tcW w:w="3540" w:type="dxa"/>
            <w:tcBorders/>
            <w:vAlign w:val="center"/>
          </w:tcPr>
          <w:p>
            <w:pPr>
              <w:jc w:val="left"/>
            </w:pPr>
            <w:r>
              <w:rPr>
                <w:rFonts w:ascii="宋体" w:eastAsia="宋体" w:hAnsi="宋体" w:cs="宋体"/>
                <w:b w:val="0"/>
                <w:i w:val="0"/>
                <w:color w:val="000000"/>
                <w:sz w:val="15"/>
              </w:rPr>
              <w:t xml:space="preserve">其他国有土地使用权出让收入安排的支出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158.00</w:t>
            </w:r>
          </w:p>
        </w:tc>
        <w:tc>
          <w:tcPr>
            <w:tcW w:w="1040" w:type="dxa"/>
            <w:tcBorders/>
            <w:vAlign w:val="center"/>
          </w:tcPr>
          <w:p>
            <w:pPr>
              <w:jc w:val="right"/>
            </w:pPr>
            <w:r>
              <w:rPr>
                <w:rFonts w:ascii="宋体" w:eastAsia="宋体" w:hAnsi="宋体" w:cs="宋体"/>
                <w:b w:val="0"/>
                <w:i w:val="0"/>
                <w:color w:val="000000"/>
                <w:sz w:val="15"/>
              </w:rPr>
              <w:t xml:space="preserve">158.00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158.00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部门：辽宁省沈阳棋盘山国际风景旅游开发区管理委员会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078001沈阳棋盘山国际风景旅游开发区管理委员会本级-210112000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2091.74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2091.74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1177.47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1177.47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395.00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235.33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235.33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牢牢把握新时代东北全面振兴，辽宁承办第十五届全国冬运会的重大发展机遇，深入实施全面振兴新突破三年行动，锚定浑南区十四五规划中明确的两个未来发展部重要增长极之一目标，以建设国家级两山基地，创建国家级旅游度假区、提质升级国家级文化产业示范区为核心，持续强化生态环境保护和修复，优化产业结构、发展冰雪经济、提质全域旅游、在棋盘山地区高质量发展中推动乡村振兴</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完成牢牢把握新时代东北全面振兴，辽宁承办第十五届全国冬运会的重大发展机遇，深入实施全面振兴新突破三年行动，锚定浑南区十四五规划中明确的两个未来发展部重要增长极之一目标，以建设国家级两山基地，创建国家级旅游度假区、提质升级国家级文化产业示范区为核心，持续强化生态环境保护和修复，优化产业结构、发展冰雪经济、提质全域旅游、在棋盘山地区高质量发展中推动乡村振兴。棋盘山林草局在上级部门的正确指导和大力支持下，深入贯彻习近平生态文明思想，扎实推进各项工作，有效降低了森林火灾发生率，降低病虫害发生率的同时积极培育和发展林草产业，大幅提高了林下收入产值，为建设美丽棋盘山做出更大贡献。</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旅游业收入同比增长率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建立内控管理长效机制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偿还历史遗留问题（林业）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林业改革发展及森林防火、森林病虫害、野生动物等历史遗留问题。项目通过规范复核验收程序，完善政策执行流程，有效的解决了农民土地流转，促进农民增收，推动农业人口结构调整，符合项目实施时经济社会需要，一直以来得到了广大农户的认可和支持。为解决欠款，分批次合理支出款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该项目为六区防护林及林缘200m补助资金，已全额发放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退耕还林完善政策补助面积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完成退耕还林成果巩固工作数量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3141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退耕还林面积保存率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造林保存率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退耕还林完善政策补助标准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每亩优良苗木产值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带动林农就业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生态系统保护能力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不被破坏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造林推进林业可持续发展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林农对生态效益补偿资金的满意度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项目实施区域公众满意度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偿还棋盘山历史欠款-服务及货物类项目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297.51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297.51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参照“国家级旅游度假区”建设标准，优化旅游产业发展品质，全城景区面貌显著提升，一是全面提升旅游产业品质；二是加强环境综合整治工程；三是拓展区域土地空间；四是高标准实施景区精品化提升工程。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参照“国家级旅游度假区”建设标准，优化旅游产业发展品质，全城景区面貌显著提升，一是全面提升旅游产业品质；二是加强环境综合整治工程；三是拓展区域土地空间；四是高标准实施景区精品化提升工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打造特色产业项目数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提升单位社会影响力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受众群体满意度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城建维护-棋盘山景区维护费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相关合同、补充协议内约定的买服务工作任务，完成区政府、棋盘山管委会及其他上级主管部门临时派发的各项工作任务。为棋盘山景区环卫保洁、绿化养护、市政设施维护、安全巡查网格化管理（包括秀湖护渔工作）、游客中心管理、景区门务管理和石台子山城管理及毛望路（棋盘山原地税局至景区新东门、总长9000米）的环卫保洁等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相关合同、补充协议内约定的买服务工作任务，完成区政府、棋盘山管委会及其他上级主管部门临时派发的各项工作任务。为棋盘山景区环卫保洁、绿化养护、市政设施维护、安全巡查网格化管理（包括秀湖护渔工作）、游客中心管理、景区门务管理和石台子山城管理及毛望路（棋盘山原地税局至景区新东门、总长9000米）的环卫保洁等服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服务功能数量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开展志愿者活动场次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管护面积完成率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合同签订及时率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其他:城建维护-棋盘山景区维护费一级指标 产出指标、二级指标 成本指标的指标值大于年初预算数。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提高乡镇卫生环境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提升单位社会影响力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群众对所提供文化产品满意度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党建活动费用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党建工作，不断加强基层党组织建设，不断增强基层组织凝聚力和战斗力，让党的基层组织成为党联系群众的桥梁和纽带，成为密切党同人民群众血肉联系的实践主体，进一步发挥基层党员先锋模范作用，为各项工作开展提供组织保障。不断加强思想政治建设，推动党员干部思想真解放、深解放、大解放，棋盘山管委会形成爱读书、读好书、善读书的良好氛围，培养高尚的读书情趣，养成良好的学习习惯，带动了全体干部职工积极阅读的热情和干劲。</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通过党建工作，不断加强基层党组织建设，不断增强基层组织凝聚力和战斗力，让党的基层组织成为党联系群众的桥梁和纽带，成为密切党同人民群众血肉联系的实践主体，进一步发挥基层党员先锋模范作用，为各项工作开展提供组织保障。不断加强思想政治建设，推动党员干部思想真解放、深解放、大解放，棋盘山管委会形成爱读书、读好书、善读书的良好氛围，培养高尚的读书情趣，养成良好的学习习惯，带动了全体干部职工积极阅读的热情和干劲。</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经费保障:党建活动费用，2024年年初安排3万元整，实际拨付0万元，财政未按时拨付，预算未执行。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组织举办各类主题读书活动次数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购置存储书籍正版率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购置书籍验收合格率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完成读书节活动及时率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购置图书成本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对经济发展的促进作用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文旅宣传社会公众知晓率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对环境未造成负面影响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未造成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稳定森林生态系统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游客满意度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孵化器水电费供暖及维修费用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84.23%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宣传推介光明小镇、做好眼健康产业招商引资工作，围绕构建眼产业生态和高新技术产业新增长极，积极探索政企互利共赢的合作模式和体制机制，进一步完善发展规划，大力推进专业化操作、市场化运行，整合聚集资源，增强核心竞争力和辐射影响力，全力打造具有眼健康产业特色的集产业、科研、医疗、教育、文旅、会展、商业配套于一体的光明小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为进一步宣传推介光明小镇、做好眼健康产业招商引资工作，围绕构建眼产业生态和高新技术产业新增长极，积极探索政企互利共赢的合作模式和体制机制，进一步完善发展规划，大力推进专业化操作、市场化运行，整合聚集资源，增强核心竞争力和辐射影响力，全力打造具有眼健康产业特色的集产业、科研、医疗、教育、文旅、会展、商业配套于一体的光明小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孵化载体新增毕业企业（或创业团队注册企业）数量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受支持企业（项目）政策符合度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受助企业在职人数增长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项目概算执行情况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2470000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1153905.44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经费保障:孵化器水电费供暖及维修费用一级指标 产出指标、二级指标 成本指标的指标值大于年初预算数。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93.42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棋盘山管委会及水库、棋盘山林草局雇员人员共计63人。根据区政府预算标准制度，雇员经费标准办公费3754元/人、取暖费1560元/人、工会经费1015元/人、伙食费5400元/人，小计：11729元/人。其经费保障雇员人员，该队伍负责棋盘山企业服务、棋盘山产业发展、棋盘山基础建设、棋盘山水库管理及运行维护、棋盘山林草局野生动物保护、森林病虫害防治工作，森林防火及火灾扑救工作、森林资源管理工作、植树造林工作。雇员人员工作为棋盘山发展及管理起到决定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棋盘山管委会及水库、棋盘山林草局雇员按照编制人数进行雇佣，严格按照雇员经费相关标准进行编制，雇员队伍均做好工作职责，为进一步建设棋盘山人才队伍作铺垫。</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区内职工会员参与各类文体活动等</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经费保障:我局按照实际需求申请资金，部分资金由于财政资金紧张，未全部拨付到位，故偏离指标值</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经费保障:按照实际需求进一步优化预算编制，确保资金合理，能够全部申请并支付，积极向财政局请款</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业务办公费、劳务费、差旅、物资运输费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79.48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58.4175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经费保障:我局按照实际需求申请资金，部分资金由于财政资金紧张，未全部拨付到位，故偏离指标值</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经费保障:按照实际需求进一步优化预算编制，确保资金合理，能够全部申请并支付，积极向财政局请款</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79.48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58.4175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经费保障:我局按照实际需求申请资金，部分资金由于财政资金紧张，未全部拨付到位，故偏离指标值</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经费保障:按照实际需求进一步优化预算编制，确保资金合理，能够全部申请并支付，积极向财政局请款</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丰富区内职工会员生活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生态环境的改善情况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4.51596427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偿还历史遗留问题（林业）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林业改革发展及森林防火、森林病虫害、野生动物等历史遗留问题。项目通过规范复核验收程序，完善政策执行流程，有效的解决了农民土地流转，促进农民增收，推动农业人口结构调整，符合项目实施时经济社会需要，一直以来得到了广大农户的认可和支持。为解决欠款，分批次合理支出款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该项目为六区防护林及林缘200m补助资金，已全额发放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退耕还林完善政策补助面积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完成退耕还林成果巩固工作数量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3141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退耕还林面积保存率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造林保存率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退耕还林完善政策补助标准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每亩优良苗木产值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带动林农就业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生态系统保护能力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不被破坏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造林推进林业可持续发展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林农对生态效益补偿资金的满意度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项目实施区域公众满意度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偿还棋盘山历史欠款-服务及货物类项目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297.51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297.51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参照“国家级旅游度假区”建设标准，优化旅游产业发展品质，全城景区面貌显著提升，一是全面提升旅游产业品质；二是加强环境综合整治工程；三是拓展区域土地空间；四是高标准实施景区精品化提升工程。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参照“国家级旅游度假区”建设标准，优化旅游产业发展品质，全城景区面貌显著提升，一是全面提升旅游产业品质；二是加强环境综合整治工程；三是拓展区域土地空间；四是高标准实施景区精品化提升工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打造特色产业项目数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提升单位社会影响力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受众群体满意度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城建维护-棋盘山景区维护费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相关合同、补充协议内约定的买服务工作任务，完成区政府、棋盘山管委会及其他上级主管部门临时派发的各项工作任务。为棋盘山景区环卫保洁、绿化养护、市政设施维护、安全巡查网格化管理（包括秀湖护渔工作）、游客中心管理、景区门务管理和石台子山城管理及毛望路（棋盘山原地税局至景区新东门、总长9000米）的环卫保洁等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相关合同、补充协议内约定的买服务工作任务，完成区政府、棋盘山管委会及其他上级主管部门临时派发的各项工作任务。为棋盘山景区环卫保洁、绿化养护、市政设施维护、安全巡查网格化管理（包括秀湖护渔工作）、游客中心管理、景区门务管理和石台子山城管理及毛望路（棋盘山原地税局至景区新东门、总长9000米）的环卫保洁等服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服务功能数量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开展志愿者活动场次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管护面积完成率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合同签订及时率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其他:城建维护-棋盘山景区维护费一级指标 产出指标、二级指标 成本指标的指标值大于年初预算数。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提高乡镇卫生环境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提升单位社会影响力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群众对所提供文化产品满意度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党建活动费用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党建工作，不断加强基层党组织建设，不断增强基层组织凝聚力和战斗力，让党的基层组织成为党联系群众的桥梁和纽带，成为密切党同人民群众血肉联系的实践主体，进一步发挥基层党员先锋模范作用，为各项工作开展提供组织保障。不断加强思想政治建设，推动党员干部思想真解放、深解放、大解放，棋盘山管委会形成爱读书、读好书、善读书的良好氛围，培养高尚的读书情趣，养成良好的学习习惯，带动了全体干部职工积极阅读的热情和干劲。</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通过党建工作，不断加强基层党组织建设，不断增强基层组织凝聚力和战斗力，让党的基层组织成为党联系群众的桥梁和纽带，成为密切党同人民群众血肉联系的实践主体，进一步发挥基层党员先锋模范作用，为各项工作开展提供组织保障。不断加强思想政治建设，推动党员干部思想真解放、深解放、大解放，棋盘山管委会形成爱读书、读好书、善读书的良好氛围，培养高尚的读书情趣，养成良好的学习习惯，带动了全体干部职工积极阅读的热情和干劲。</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经费保障:党建活动费用，2024年年初安排3万元整，实际拨付0万元，财政未按时拨付，预算未执行。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组织举办各类主题读书活动次数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购置存储书籍正版率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购置书籍验收合格率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完成读书节活动及时率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购置图书成本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对经济发展的促进作用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文旅宣传社会公众知晓率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对环境未造成负面影响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未造成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稳定森林生态系统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游客满意度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孵化器水电费供暖及维修费用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84.23%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宣传推介光明小镇、做好眼健康产业招商引资工作，围绕构建眼产业生态和高新技术产业新增长极，积极探索政企互利共赢的合作模式和体制机制，进一步完善发展规划，大力推进专业化操作、市场化运行，整合聚集资源，增强核心竞争力和辐射影响力，全力打造具有眼健康产业特色的集产业、科研、医疗、教育、文旅、会展、商业配套于一体的光明小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为进一步宣传推介光明小镇、做好眼健康产业招商引资工作，围绕构建眼产业生态和高新技术产业新增长极，积极探索政企互利共赢的合作模式和体制机制，进一步完善发展规划，大力推进专业化操作、市场化运行，整合聚集资源，增强核心竞争力和辐射影响力，全力打造具有眼健康产业特色的集产业、科研、医疗、教育、文旅、会展、商业配套于一体的光明小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孵化载体新增毕业企业（或创业团队注册企业）数量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受支持企业（项目）政策符合度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受助企业在职人数增长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项目概算执行情况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2470000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1153905.44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经费保障:孵化器水电费供暖及维修费用一级指标 产出指标、二级指标 成本指标的指标值大于年初预算数。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93.42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棋盘山管委会及水库、棋盘山林草局雇员人员共计63人。根据区政府预算标准制度，雇员经费标准办公费3754元/人、取暖费1560元/人、工会经费1015元/人、伙食费5400元/人，小计：11729元/人。其经费保障雇员人员，该队伍负责棋盘山企业服务、棋盘山产业发展、棋盘山基础建设、棋盘山水库管理及运行维护、棋盘山林草局野生动物保护、森林病虫害防治工作，森林防火及火灾扑救工作、森林资源管理工作、植树造林工作。雇员人员工作为棋盘山发展及管理起到决定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棋盘山管委会及水库、棋盘山林草局雇员按照编制人数进行雇佣，严格按照雇员经费相关标准进行编制，雇员队伍均做好工作职责，为进一步建设棋盘山人才队伍作铺垫。</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区内职工会员参与各类文体活动等</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经费保障:我局按照实际需求申请资金，部分资金由于财政资金紧张，未全部拨付到位，故偏离指标值</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经费保障:按照实际需求进一步优化预算编制，确保资金合理，能够全部申请并支付，积极向财政局请款</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业务办公费、劳务费、差旅、物资运输费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79.48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58.4175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经费保障:我局按照实际需求申请资金，部分资金由于财政资金紧张，未全部拨付到位，故偏离指标值</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经费保障:按照实际需求进一步优化预算编制，确保资金合理，能够全部申请并支付，积极向财政局请款</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79.48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58.4175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经费保障:我局按照实际需求申请资金，部分资金由于财政资金紧张，未全部拨付到位，故偏离指标值</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经费保障:按照实际需求进一步优化预算编制，确保资金合理，能够全部申请并支付，积极向财政局请款</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丰富区内职工会员生活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生态环境的改善情况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4.51596427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绩效考评咨询费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完成对沈阳市植物园、国际森林公园、鸟岛经营权转让协议的绩效考评工作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已完成对沈阳市植物园、国际森林公园、鸟岛经营权转让协议的绩效考评工作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咨询项目（课题）数量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经费保障:棋盘山管委会绩效考评咨询费项目年初预算安排15万元，因财政资金紧张，剩余资金为拨付。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经费保障:合理安排年初原酸，积极申请财政资金，保证项目顺利开展及保障项目绩效考评各项指标按时完成</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咨询结果利用率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咨询结果有效率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咨询建议上报及时率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经费保障:年初安排语速那资金15万元，因财政资金紧张，预算资金未及时拨付造成绩效考评指标未完成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经费保障:年初合理安排预算资金，按照资金拨付的进度开展工作，积极争取财政资金足额按时拨付.</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对经济发展的促进作用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咨询项目研究成果应用率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14.55466667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林业改革发展资金专项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功建设，增加了我区村集体收入，林区群众科技兴林意识、国土绿化意识和生态保护意识明显提高，森林资源质量和生态公益林质量得到提高，生态效益不断增强，对水源涵养、水土保持、保堤护路，消除噪音，美化环境等作用十分显著，对改善我区生态环境，提高人民生活质量，促进林区和谐发展均具有十分重要的现实意义。提升护林防火队伍建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有效提高了林区群众生态保护意识，提高了森林资源质量，降低了林区病虫害发生率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森林消防队伍配置达标率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森林抚育质量合格率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森林抚育当期任务完成及时率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森林抚育中央财政补贴标准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森林灭火费用同比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社会各界森林草原防火意识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保护森林植物资源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稳定森林生态系统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主管单位满意度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17.10161313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林业有害生物防治</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森林病虫害防治条例》第一章第五条，县级以上地方各级人民政府林业主管部门主管本行政区域内的森林病虫害防治工作，其所属的森林病虫害防治机构负责森林病虫害防治的具体组织工作，按照《辽宁省森林病虫害防治实施办法》第十四条规定：对防治森林病虫害所需的费用，各级人民政府应当给予适当扶持和补助。该项资金由本级财政支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我单位按照上级部门要求，2024年度完成了美国白蛾防治工作、林业有害生物防治药品采购工作及无人机防治松材线虫等工作，由于财政资金紧张，未拨付资金。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林业有害生物防治面积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林业有害生物防治当期任务完成率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飞机作业数量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林业有害生物成灾率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无公害防治率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有害生物防治作业完成及时率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林业有害生物飞机防治成本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林业防灾救灾挽回经济损失金额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无公害防治比率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病虫害成灾率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稳定森林生态系统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各级森防站满意度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林业有害生物防治辖区民众满意度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六区防护林补助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二三环及机场周边生态绿化带补助（六区防护林）项目经市委市政府会议研究决定，广泛征求了农民意愿，以反租倒包形式给予农民补助，以农民自愿为基础，政府提供优质苗木，农民负责养护抚育。项目实施20年以来得到了广大农户的认可和支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我局已按照上级部门要求完成六区防护林补助面积核查工作，由于市局未验收，所以未请款，该款项将于2025年请款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完成退耕还林成果巩固工作数量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3141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退耕还林完善政策补助面积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退耕还林面积保存率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造林保存率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财政资金拨付及时率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退耕还林完善政策补助标准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每亩优良苗木产值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带动林农就业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生态系统保护能力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不被破坏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造林推进林业可持续发展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林农对生态效益补偿资金的满意度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项目实施区域公众满意度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农大实验场土地补偿款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参照“国家级旅游度假区”建设标准，优化旅游产业发展品质，全城景区面貌显著提升，一是全面提升旅游产业品质；二是加强环境综合整治工程；三是拓展区域土地空间；四是高标准实施景区精品化提升工程。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参照“国家级旅游度假区”建设标准，优化旅游产业发展品质，全城景区面貌显著提升，一是全面提升旅游产业品质；二是加强环境综合整治工程；三是拓展区域土地空间；四是高标准实施景区精品化提升工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打造特色产业项目数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经费保障:农大实验场土地补偿款，2024年年初安排2000万元整，实际拨付300万元，剩余1700万元，财政未按时拨付，预算未执行。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提升单位社会影响力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受众群体满意度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2256.97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棋盘山管委会及棋盘山林草局派遣人员，负责自然生态保护、旅游业发展、森林防火、森林火灾扑救、森林消防预警监控等工作。森林消防队伍建设，进一步提升全区森林消防队伍扑救森林火灾的实战水平，强化森林消防队伍的反应能力和执行能力，全面提升森林消防队伍扑救能力，切实维护我区森林资源安全、社会环境和谐稳定，全面做好我区森林防灭火各项工作。有效提高广大群众和社会单位的森林防火意识和技能，杜绝违规用火，切实降低森林火灾发生几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棋盘山管委会及棋盘山林草局派遣制人员负责自然生态保护、旅游业发展、森林防火、森林火灾扑救、森林消防预警监控等工作，2024年派遣制人员均保质保量完成工作职责，为进一步提升队伍建设打下坚实基础。</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消防队伍建设人数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消防队员人员工资发放比例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消防队伍建设人数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消防队员人员工资发放比例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森林消防队伍配置达标率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森林消防队伍配置达标率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森林灭火费用同比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森林灭火费用同比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保障职工工资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专业扑火队伍战斗力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森林消防应急救援能力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森林消防应急救援能力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保障职工工资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专业扑火队伍战斗力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提升公益林森林生态功能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提升公益林森林生态功能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游客满意度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游客满意度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派遣制人员相关费用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446.02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2019年区政府会议纪要19号、派遣公司雇佣劳务合同。棋盘山管委会及棋盘山林草局雇员人员共计356人，根据区政府经费预算标准，保障派遣制人员运作。其中林草局森林消防队伍为派遣制人员，该队伍为半军事化管理，森林消防工作存在危险，需为其提供健康体检。人身意外雇主责任保险可为其提供安全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为保障棋盘山管委会及棋盘山林草局派遣人员工作正常开展，2024年按照相关标准，支付办公费伙食费等必须经费，派遣人员完成工作职责。</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446.02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308.3233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5.727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经费保障:我局按照实际需求申请资金，部分资金由于财政资金紧张，未全部拨付到位，故偏离指标值</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经费保障:按照实际需求进一步优化预算编制，确保资金合理，能够全部申请并支付，积极向财政局请款</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项目概算执行情况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4460200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3083233.03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经费保障:我局按照实际需求申请资金，部分资金由于财政资金紧张，未全部拨付到位，故偏离指标值</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经费保障:按照实际需求进一步优化预算编制，确保资金合理，能够全部申请并支付，积极向财政局请款</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生态环境的改善情况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稳定森林生态系统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游客满意度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10.33976855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棋盘山偿还以前年度欠款----秀湖北岸休闲设施及生态修复工程等项目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参照“国家级旅游度假区”建设标准，优化旅游产业发展品质，全城景区面貌显著提升，一是全面提升旅游产业品质；二是加强环境综合整治工程；三是拓展区域土地空间；四是高标准实施景区精品化提升工程。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参照“国家级旅游度假区”建设标准，优化旅游产业发展品质，全城景区面貌显著提升，一是全面提升旅游产业品质；二是加强环境综合整治工程；三是拓展区域土地空间；四是高标准实施景区精品化提升工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打造特色产业项目数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485.3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提升单位社会影响力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受众群体满意度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棋盘山管委会信访维稳经费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2.按照浑南区对各责任主体单位下达的信访工作办结率100%的要求，处理各类信访案件，以及全年各重要节点的维稳工作，根据沈浑财局[2014]3号文件。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已完成按照浑南区对各责任主体单位下达的信访工作办结率100%的要求，处理各类信访案件，以及全年各重要节点的维稳工作，根据沈浑财局[2014]3号文件。</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救助案件数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信访事项按期办结率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单项成本控制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其他:棋盘山管委会信访及维稳经费的一级指标  产出指标、二级指标  数量指标选择错误。</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棋盘山国家级旅游度假区规划编制</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拟聘请国内知名高端文旅产业规划策划团队，整合棋盘山全域上下游产业资源，编制棋盘山地区产业发展实施策略或规划，搭建棋盘山地区招商数字平台，组建项目智库，多层级多维度展示招商引资量化数据；建立招商策划项目一张图，全面实现棋盘山地区招商策划项目工作的清晰化、便捷化、智能化的工作目标，为招商引资工作提供全方位一站式服务,引领棋盘山全域文旅产业高质量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聘请国内知名高端文旅产业规划策划团队，整合棋盘山全域上下游产业资源，编制棋盘山地区产业发展实施策略或规划，搭建棋盘山地区招商数字平台，组建项目智库，多层级多维度展示招商引资量化数据；建立招商策划项目一张图，全面实现棋盘山地区招商策划项目工作的清晰化、便捷化、智能化的工作目标，为招商引资工作提供全方位一站式服务,引领棋盘山全域文旅产业高质量发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创建省级以上休闲农业和乡村旅游示范园区的个数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重点旅游项目提质升级数量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公共旅游形象宣传覆盖率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公共旅游形象宣传覆盖率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经费保障:我单位按照实际需求申请资金，此项目资金由于财政资金紧张，未拨付到位因此偏离指标值。</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带动当地旅游业发展增长率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省内旅游人次增长率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改善草原生态功能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旅游宣传营销机制健全性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纺织等用棉企业满意度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棋盘山国家级文化产业示范园区第三方复核费用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通过复验，保留国家级文化产业示范园区创建资格。</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已完成通过复验，保留国家级文化产业示范园区创建资格。</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经费保障:按照年初预算安排工作，已开展棋盘山国家级旅游度假区规划编制项目工作，财政未拨款。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扶持重点文化产业项目数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棋盘山景区政府购买服务项目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4000.38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2509.31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2014年10月，按照浑南区委区政府工作部署，自2015年元旦起，取消棋盘山景区第一门票。同时组建棋盘山风景名胜区经营管理有限公司（简称：景区管理公司）负责棋盘山景区环卫扫保、绿化养护、基础设施维修维护、毛望路环境卫生等公益性服务；景区门务、游客中心管理、停车场、观光车管理、安全保障等一线保障和服务工作；景区防火防汛、交通安全、游客安全、秀湖护渔、旅游秩序维护等安全保障工作；石台子山城遗址保护、维护工作。完成相关合同、补充协议内约定的服务工作任务，完成区政府、棋盘山管委会及其他上级主管部门临时派发的各项工作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2014年10月，按照浑南区委区政府工作部署，自2015年元旦起，取消棋盘山景区第一门票。同时组建棋盘山风景名胜区经营管理有限公司（简称：景区管理公司）负责棋盘山景区环卫扫保、绿化养护、基础设施维修维护、毛望路环境卫生等公益性服务；景区门务、游客中心管理、停车场、观光车管理、安全保障等一线保障和服务工作；景区防火防汛、交通安全、游客安全、秀湖护渔、旅游秩序维护等安全保障工作；石台子山城遗址保护、维护工作。完成相关合同、补充协议内约定的服务工作任务，完成区政府、棋盘山管委会及其他上级主管部门临时派发的各项工作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设施维护验收合格率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维护养护完成及时率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项目维护成本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4500.15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2509.3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经费保障:棋盘山景区政府购买服务项目一级指标 产出指标、二级指标 成本指标的指标值大于年初预算数。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提升单位社会影响力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12.2726666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棋盘山开发区国家级旅游度假区总体规划编制费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以划定申报范围、对标对表明晰差距、确定定位与战略、谋划整体布局与核心项目、系统规划度假接待设施与公共服务配套、制定完善的政策和机制保障体系为核心内容；以规划总论、发展综合研判、目标定位与战略、空间布局规划、重点项目策划、度假产品体系规划、度假设施与服务配套规划、市场开发与营销策略、运营管理与保障体系为基本内容，编制《度假区总规》；规划期限应为10至20年，对度假区的远景发展作出轮廓性的规划安排；对于度假区近期的发展布局和主要建设项目，亦应作出近期规划，期限一般为3至5年。规划成果包括规划文本、图件（度假区区位图、综合现状图、旅游市场分析图、旅游资源评价图、总体规划图、道路交通规划图、功能分区图等其他专业规划图、近期建设规划图。图纸比例，可根据功能需要与可能确定）、附件（规划说明和其他基础资料等）。形成总体规划终稿，经上级部门通过，并完成创建申报阶段度假区总体规划提升工作后，服务结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以划定申报范围、对标对表明晰差距、确定定位与战略、谋划整体布局与核心项目、系统规划度假接待设施与公共服务配套、制定完善的政策和机制保障体系为核心内容；以规划总论、发展综合研判、目标定位与战略、空间布局规划、重点项目策划、度假产品体系规划、度假设施与服务配套规划、市场开发与营销策略、运营管理与保障体系为基本内容，编制《度假区总规》；规划期限应为10至20年，对度假区的远景发展作出轮廓性的规划安排；对于度假区近期的发展布局和主要建设项目，亦应作出近期规划，期限一般为3至5年。规划成果包括规划文本、图件（度假区区位图、综合现状图、旅游市场分析图、旅游资源评价图、总体规划图、道路交通规划图、功能分区图等其他专业规划图、近期建设规划图。图纸比例，可根据功能需要与可能确定）、附件（规划说明和其他基础资料等）。形成总体规划终稿，经上级部门通过，并完成创建申报阶段度假区总体规划提升工作后，服务结束。</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规划编制成果数量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完成规划报告数量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报告评审通过率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规划编制完成及时率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公开招标中标价</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2380000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经费保障:棋盘山开发区国家级旅游度假区总体规划编制费一级指标 产出指标、二级指标 成本指标的指标值大于年初预算数。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“两山”理论转化成效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获得</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环境优美，绿色发展。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为相关规划决策提供用图数据支撑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市县文旅部门和企业满意度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当地群众满意度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棋盘山宽带及网络服务费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智慧文旅综合系统平台正常联通，满足系统上传市数据中心和各子系统对接数据库通信需求，对各处验证闸机和预约数据，防疫和健康码数据进行比对通信，保障系统采集，指挥调度，游客防疫工作起到有效的保障和支撑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确保智慧文旅综合系统平台正常联通，满足系统上传市数据中心和各子系统对接数据库通信需求，对各处验证闸机和预约数据，防疫和健康码数据进行比对通信，保障系统采集，指挥调度，游客防疫工作起到有效的保障和支撑作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保证网络系统正常运行天数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网络带宽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达到网络安全法要求天数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网络安全现场检查合格率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网络故障排除及时率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保证网络系统正常运行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正确引导舆论导向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引导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提高单位信息化网络安全指标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棋盘山神松谷区域生态景观改造工程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参照“国家级旅游度假区”建设标准，优化旅游产业发展品质，全城景区面貌显著提升，一是全面提升旅游产业品质；二是加强环境综合整治工程；三是拓展区域土地空间；四是高标准实施景区精品化提升工程。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参照“国家级旅游度假区”建设标准，优化旅游产业发展品质，全城景区面貌显著提升，一是全面提升旅游产业品质；二是加强环境综合整治工程；三是拓展区域土地空间；四是高标准实施景区精品化提升工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公共旅游形象宣传覆盖率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3779.670085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经费保障:棋盘山神松谷区域生态景观改造工程年初预算安排3779.68万元，因财政资金紧张拨付资金40万元</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经费保障:合理安排年初预算，按照工程进度及时申请财政资金，确保财政资金按时、足额拨付到位，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保护生态环境和植物多样性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景观提升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提升单位社会影响力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受众群体满意度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棋盘山水库食堂运行、维修维护及杂费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保障食堂正常运转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已完成保障食堂正常运转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办公用房等基础设施维修改造建筑面积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经费保障:水库食堂运行、维修维护及杂费，2024年年初安排8.52万元整，实际拨付0万元，财政未按时拨付，预算未执行。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业务办公费、劳务费、差旅、物资运输费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稳定森林生态系统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棋盘山水利事务管理专项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21.56%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市区防办相关指标，在汛前储备防汛物资、防汛安全宣传、水库水面周边垃圾清理等，保证汛期水库枢纽工程正常运行；按照相关政策文件为防汛值班人员发放值班补助；及时掌握水质变化情况，将检测结果及时通报相关部门，对污染情况及时处理，加强水生态环境保护。改善恢复棋盘山水库渔业资源健康可持续发展；为改善水库水质，提高水库经济效益，按照渔业资源调查评估与发展规划，对棋盘山水库进行增殖放流；根据棋盘山水库防汛工作实际需求，升级更新雨量监测站、河道水位监测站（雷达）、库水位监测（雷达）设备及系统，确保水雨情数据的及时准确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市区防办相关指标，在汛前储备防汛物资、防汛安全宣传、水库水面周边垃圾清理等，保证汛期水库枢纽工程正常运行；按照相关政策文件为防汛值班人员发放值班补助；及时掌握水质变化情况，将检测结果及时通报相关部门，对污染情况及时处理，加强水生态环境保护。改善恢复棋盘山水库渔业资源健康可持续发展；为改善水库水质，提高水库经济效益，按照渔业资源调查评估与发展规划，对棋盘山水库进行增殖放流；根据棋盘山水库防汛工作实际需求，升级更新雨量监测站、河道水位监测站（雷达）、库水位监测（雷达）设备及系统，确保水雨情数据的及时准确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水库维修养护、消除防洪隐患数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座</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水土保持预防监督的宣传次数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水质检测质量达标率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农村饮水实施维修养护项目合格率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配套资金拨付及时率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经费保障:棋盘山水利事务管理专项，2024年年初安排90万元整，实际拨付19.41万元，剩余70.59万元，财政未按时拨付，预算未执行。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其他:棋盘山水库事务管理专项一级指标  产出指标、二级指标  成本指标的指标值填写错误。</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其他:按照预算项目的实际情况，并结合工作实际，要合理安排选择指标值，避免选择不合理指标。</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提高水资源利用率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有效降低灾害损失率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水资源利用率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项目基层实施人员满意度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18.18238889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完成管委会楼内及外部保洁及日常维护</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已完成管委会楼内及外部保洁及日常维护</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办公用房等基础设施维修改造建筑面积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4.505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经费保障:物业管理费，2024年年初安排15万元整，实际拨付8万元，剩余7万元，财政为按时拨付，预算未执行。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业务办公费、劳务费、差旅、物资运输费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稳定森林生态系统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22.33811067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棋盘山信访维稳经费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按照浑南区对各责任主体单位下达的信访工作办结率100%的要求，处理各类信访案件，以及全年各重要节点的维稳工作，根据沈浑财局[2014]3号文件。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已完成按照浑南区对各责任主体单位下达的信访工作办结率100%的要求，处理各类信访案件，以及全年各重要节点的维稳工作，根据沈浑财局[2014]3号文件。</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救助案件数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90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单项成本控制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经费保障:棋盘山信访维稳经费，2024年年初安排10万元整，实际拨付9.9万元，剩余0.1万元，财政未按时拨付，预算未执行。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信访转诉案件结案率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对环境未造成负面影响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未造成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持续推动文化产业高质量发展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棋盘山业务宣传经费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围绕国家级旅游度假区创建起步，召开新闻发布会，通过中央、省市新闻媒体对棋盘山地区开展宣传推介费用；印制宣传品、制作展板、新闻影像资料采集制作费用；2022年棋盘山公众号；举办大型活动经费；电子版和纸质版工程图册制作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围绕国家级旅游度假区创建起步，召开新闻发布会，通过中央、省市新闻媒体对棋盘山地区开展宣传推介费用；印制宣传品、制作展板、新闻影像资料采集制作费用；2022年棋盘山公众号；举办大型活动经费；电子版和纸质版工程图册制作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策划实施宣传营销项目数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印刷旅游宣传品数量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公益宣传完成率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网上重大主题宣传省内主要新闻网站覆盖率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重大主题宣传活动完成及时率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宣传活动用品购置支出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经费保障:棋盘山业务宣传经费一级指标 产出指标、二级指标 成本指标的指标值大于年初预算数。</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带动市县文旅部门投入资金额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文旅宣传社会公众知晓率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保护森林资源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持续加强基础宣传队伍建设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观看群众满意度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游客满意度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人身意外雇主责任保险经费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森林防火工作及林业户外作业工作存在危险，严重会危机其生命，现需为林业工作人员投保雇主责任保险。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按照询价，我局已全部支付林业工作人员雇主责任保险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37.25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37.25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项目概算执行情况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372500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372500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生态环境的改善情况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稳定森林生态系统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游客满意度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8.60313906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日常队伍运转经费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26.06%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日常工作顺利开展，更好地开展各项工作，提高工作效率。工作实际需要，用于日常会议、学习、培训、维修维护等。工作实际需要，用于音像资料收集、整理、归档、使用。森林消防队伍执行军事化管理，棋盘山林草局森林消防队伍执行军事化管理共8处森林消防队营房，分别为：棋盘山森林消防队、祝家森林消防队、望滨森林消防队、满堂森林消防队、王滨森林消防队、李相森林消防队、高坎森林消防队、森林警卫教导队。经费预算安排可保障380人森林消防队伍运作。及森林消防机具：28台大型移动消防机具运行费及维修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2024年棋盘山林草局工作顺利开展，提高了工作效率。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办公用房等基础设施维修改造建筑面积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业务办公费、劳务费、差旅、物资运输费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稳定森林生态系统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33.60579151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森林保险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89.82%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财政支持的林业大灾风险分散机制、推动林业保险高质量发展，减轻森林火灾、病虫害、洪水、泥石流、雨（雪）、暴风（雨、雪）、台风、冰雹、霜冻等原因造成大面积森林资源和林业经营者带来的损失，加强发展林业生产的积极性，促进林业健康有序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浑南区森林保险工作，投保面积185916.82亩，其中公益林面积116699.21亩，商品林面积69217.61亩。按照单位保费1.8元/亩的标准计算，保费总额334650.28元。根据保费承担比例分配（公益林：中央财政补贴50%、省级财政补贴30%、市级财政补贴10%、区县级补贴5%、林农投保缴纳5%；商品林：中央财政补贴30%、省级财政补贴30%、市级财政补贴10%、区县级补贴5%、林农投保缴纳25%），中央财政补贴142406.8元、省级财政补贴100395.08元、市级财政补贴33465.03元、区级财政补贴16732.52元，林农投保缴纳41650.85元，由于浑南区林改未到户，林农投保缴纳亦由浑南区财政承担。</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综上，2024年浑南区森林保险总费用为58383.37元。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省财政林业保险保费补贴比例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保险赔付率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林业保险应补尽补率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保险结案率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保险费补贴资金到位及时率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保险费补贴标准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农业保险总额费用率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保障生物多样性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保护森林资源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社会保险制度更加公平可持续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上升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保险机构满意度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森林防火宣传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大森林防火法律法规宣传力度，积极开展《中华人民共和国森林法》、《国务院森林防火条例》、《辽宁省森林防火实施办法》、《浑南区森林防灭火工作管理办法》、《浑南区森林防灭火工作责任追究办法》、《浑南区森林火险预警响应预案》、《浑南区处置森林火灾应急预案》等法律法规的专题宣传。组织开展形式多样的宣传教育活动，积极开展森林防火宣传月、宣传周和有关主题宣传日活动。深入开展春节、清明、五一、十一等重点时段，景区、林缘等重点部位，痴、呆、傻等重点人群的防火宣传教育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加大森林防火法律法规宣传力度，我局2024年度积极开展形式多样的宣传教育活动，积极开展森林防火宣传月、宣传周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网络宣传报道次数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网络宣传报道次数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宣传策划类活动完成率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宣传策划类活动完成率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宣传活动及时率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宣传活动及时率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印制宣传用品费用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印制宣传用品费用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网络宣传报道订阅用户增长率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网络宣传报道订阅用户增长率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社会各界森林草原防火意识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社会各界森林草原防火意识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森林火灾发生率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森林火灾发生率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媒体宣传次数增长率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媒体宣传次数增长率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宣传文化满意度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宣传文化满意度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地方宣传部门满意度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地方宣传部门满意度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森林防火演练及培训费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市、区森林防灭火指挥部制定的年度《森林防灭火工作方案》，切实做好全区春、秋季森林防灭火培训工作，坚决落实“预防为主、防灭结合、高效扑救、安全第一”的工作方针，把培训作为森林防灭火的一道重要工序来抓紧抓实，普及森林防火专业法律法规及基本常识，增强对森林防灭火工作的关注度，营造浓厚森林防灭火工作氛围，提高森林防灭火工作人员责任意识和法制观念，打造有利于全区森林防灭火工作的有利环境，最大限度减少森林火灾发生，确保森林资源及人民生命财产安全。进一步提升全区森林消防队伍扑救森林火灾的实战水平，强化森林消防队伍的反应能力和执行能力，全面提升森林消防队伍扑救能力，切实维护我区森林资源安全、社会环境和谐稳定，全面做好我区森林防灭火各项工作。检验森林火灾扑救处置过程中多种灭火装备协同配合作战能力，实现演练现场与各级队伍、指挥中心的实时传输与联动，处处体现森林消防队伍正规化建设成果，全面展示森林消防队伍的扑救能力及综合素质，为提升森林消防队伍灭火作战能力奠定了坚实基础。</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春秋各一次演练：定期开展森林防火演练是检验和提升队伍森林火灾应急处置能力的核心手段，同时展示我区队伍森林消防队伍装备力量。可通过开展联合演练，与其他地区森林消防队伍交流学习，提升我区森林消防队伍实战经验。</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我局按照上级部门指示开展了多次森林防火演练工作。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森林防火应急演练人次数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培训及演练完成率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演练科目达标率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培训演练完成及时率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培训演练成本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森林灭火费用同比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社会各界森林草原防火意识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森林火灾发生率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维护林区稳定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项目实施区域公众满意度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森林防灭火物资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火灾具有发生面广、突发性强、破坏性大、处置扑救较为困难的特点。森林火灾的发生在使得森林资源受到重创的同时，还会使得生态环境以及经济遭受严重的破坏和损失，配备现代精良的防灭火装备机具，是有效预防和遏制森林火灾发生、推进生态文明建设的必要途径。可以有效地预防和扑救森林火灾，保护森林资源，维护森林生态安全，保障国家和人民群众生命财产安全，提高全区森林火灾防控能力以及火灾早期应急处置能力，为区域经济发展和林业现代化建设作出贡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1.靠前驻防森林消防站：支持队伍靠前驻防巡逻能力，同时形成5分钟半径圈，在火灾初期快速响应，第一时间开展扑救。2.02万元×20个，费用为40.4万元。</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2.火场生命保障套装、灭火弹、统装战斗服：为消防员在危险环境中提供基础防护，关乎队员生命安全，是执行任务基础保障。生命保障套装：4000元/套×100套，费用为40万元。灭火弹：250枚×800元/枚，费用为20万元。统装战斗服：310人×1人/套×1600元/套，费用为49.6万元。</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因上级财政资金不足，根据队伍建设实际情况，优先考虑保障其他项目支出，24年度通过政府招投标方式确认森工集团采购当年生命保障套装及统装战斗服，已请款117万元支付24年年度生命保障套装费用，根据局内资金统筹调整剩余预算暂未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购置扑火服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森林防火设备购置数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森林消防队伍配置达标率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森林防火物资购置当期任务完成率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物资装备采购支出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森林灭火费用同比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社会各界森林草原防火意识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森林火灾发生次数同比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维护林区稳定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31.66666667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森林管护费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1184.92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该项目一直由政府购买服务的形式运行为了有效管理森林资源，对森林管理服务单位采取评分制管理，以此作为考核标准，充分督促下级服务单位做好林业管理相关工作， 避免重大森林火灾发生，防止大规模森林病虫害传染，制止人为对森林资源的破坏，高标准严要求提高森林管护服务质量。已拥有一支配备专业设备设施的管护队伍，多年来培养了一批熟悉棋盘山地理环境与人文环境的专业管理人员，保证了森林管护工作的有效性，在对外宣传与对内管理方面均可高效完成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该项目以政府购买服务形式运行，2024年下级服务单位认真履职，确保森林资源得到有效管护</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林地管理亩数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62900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森林抚育面积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41933333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41933333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森林抚育质量合格率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森林消防队伍配置达标率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林业有害生物防治作业及时完成率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林业有害生物防治任务完成率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管护人员投入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12580000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12580000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天然林资源林管护补助标准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维护林区稳定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林业有害生物防治辖区民众满意度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森林资源勘测、调查、鉴定费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华人民共和国森林法》第二十六条规定：县级以上人民政府林业主管部门可以结合本地实际，编制林地保护利用、造林绿化、森林经营、天然林保护等相关专项规划。《中华人民共和国森林法实施条例》第十三条规定：林业长远规划应当包括林地保护利用规划。《国家林业和草原局关于印发新一轮林地保护利用规划工作方案和技术方案的通知》（林资发【2020】95号）要求，开展新一轮林地保护利用规划编制。 《辽宁省林业和草原局关于转发《新一轮林地保护利用规划编制工作方案》和《新一轮林地保护利用规划编制技术方案》的通知》要求根据《国土空间调查监测、规划和用途管制用地用海分类指南》《国家林业和草原局关于开展2022年森林督查工作的通知》要求，县级林草主管部门负责开展本地区造林绿化空间适宜性评估工作、县级单位要加强组织领导工作、森林督查工作要争取各方面有力支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沈阳市自然资源局每年都列此预算任务，2024年度未接到国家省市相关工作通知，故未执行此预算。</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森林资源调查覆盖率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规划编制成果数量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符合规划编制要求的报告占比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标准规范编制合规性达标率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规划编制完成及时率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森林资源调查与动态监测项目成本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森林生态系统服务总价值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落实保护发展森林草原资源目标责任制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保护森林资源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保护资源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森林生态系统稳定稳定性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沈阳国家森林公园重点生态功能区转移资金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2024年重点生态功能区转移支付资金44万元（沈财指经[2023]8048号中拨付24万元、沈财指经[2024]273号中拨付20万元）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已完成2024年重点生态功能区转移支付资金44万元（沈财指经[2023]8048号中拨付24万元、沈财指经[2024]273号中拨付20万元）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重点生态保护修复项目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处理污水数量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立方米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生活污水处理率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质量检查评定等级合格率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地下污水管线改造工程验收合格率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及时出具重点区域生态修复潜力分析报告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积极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积极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节约用水率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生态环境持续恢复情况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群众对优良水环境、宜居水生态的满意度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沈阳植物园绿化设施维护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完成十大花展的栽植及展出，购入日常绿化植物，引进新奇植物品种，绿化养护达到一级标准；完成东北展园及西北展园维修，维护破损设施，维护四大主题建筑，让园区保持良性运转，始终提升游客满意度。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完成十大花展的栽植及展出，购入日常绿化植物，引进新奇植物品种，绿化养护达到一级标准；完成东北展园及西北展园维修，维护破损设施，维护四大主题建筑，让园区保持良性运转，始终提升游客满意度。</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基础设施配套和公共服务设施项目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资金支出合规率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一年内完成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旅游业总收入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拉动旅游收入增长情况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环境公共服务程度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省内旅游人次增长率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保护生态环境和植物多样性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培育</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继续提升活动质量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省财政林业专项资金（第二批）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功建设，增加了我区村集体收入，林区群众科技兴林意识、国土绿化意识和生态保护意识明显提高，森林资源质量和生态公益林质量得到提高，生态效益不断增强，对水源涵养、水土保持、保堤护路，消除噪音，美化环境等作用十分显著，对改善我区生态环境，提高人民生活质量，促进林区和谐发展均具有十分重要的现实意义。提升护林防火队伍建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项目成功建设，增加了我区村集体收入，有效提高了森林资源质量和生态公益林质量。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林业有害生物防治面积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1875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松材线虫病媒介昆虫及松毛虫等林业有害生物飞机防治面积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森林抚育质量合格率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林业病虫害面积下降率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森林抚育当期任务完成及时率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治理林业有害生物任务执行及时率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林业有害生物飞机防治成本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林业防灾挽回经济损失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促进林业和草原行业健康的发展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加强主要林业有害生物监测预警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保护森林植物资源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造林推进林业可持续发展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稳定森林生态系统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主管单位满意度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省级林业改革发展资金-森林资源培育</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42.97%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次专项行动是在国家省、市林草部门统一协调部署下，属于年度打击毁林专项行动的组成部分。生态效益补偿资金用于国有权属林地补偿及生态公益林护林员工资补偿款，做好生态治理保护，进一步加强森林资源管理，恢复森林资源原有植被状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局收到两笔森林资源培育方面资金，林业专项补助资金-护林员补助88.51万元及林业草原改革发展资金-森林植被恢复费113.1万元，其中88.51万元已按照相关要求支付给我局护林员，113.1万元在2024年底通过政府采购开展项目，目前项目正在进行中，待验收合格后请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林地管理亩数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128437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128437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生态公益林建设达标率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森林抚育质量合格率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省级公益林和天然林管护任务完成及时率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雇佣公益林地巡护人员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岗位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带动林农就业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稳定森林生态系统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林农对生态效益补偿资金的满意度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林木良种培育项目区域公众满意度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35.29652042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食堂杂支及补充费用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60.41%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棋盘山管委会、棋盘山林草局为单独办公区域，共单独设立食堂10个，为保障为保障日常工作顺利开展，更好地开展各项工作，保障食堂运作，需设立项目预算，用于支付年节假日景区值班及其他部门保障人员餐费；食堂补充经费；机关食堂杂支、液化气等费等费用，管委会办公楼日杂（门、窗、水、电、地面、墙壁、及办公楼内的设施、设备）维修维护；办公楼日常卫生易耗杂品（卫生纸、擦手纸、洁厕剂、洗手液、拖布、扫把）；冬季采暖检修（暖气片、管件、加压泵等）更换维修等。各森林消防队伍食堂运行需液化气及日常消耗厨具、餐盘、纸巾、洗涤等用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棋盘山管委会、棋盘山林草局为单独办公区域，共单独设立食堂10个，为保障为保障日常工作顺利开展，更好地开展各项工作，保障食堂运作，需设立项目预算，用于支付年节假日景区值班及其他部门保障人员餐费；食堂补充经费；机关食堂杂支、液化气等费等费用，管委会办公楼日杂（门、窗、水、电、地面、墙壁、及办公楼内的设施、设备）维修维护；办公楼日常卫生易耗杂品（卫生纸、擦手纸、洁厕剂、洗手液、拖布、扫把）；冬季采暖检修（暖气片、管件、加压泵等）更换维修等。各森林消防队伍食堂运行需液化气及日常消耗厨具、餐盘、纸巾、洗涤等用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设备设施维护验收合格率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经费保障:食堂杂支及补充经费，2024年年初安排97万元整，实际拨付58.6万元，剩余38.4万元，财政为按时拨付，预算未执行。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业务办公费、劳务费、差旅、物资运输费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122.02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持续发挥生态作用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13.72123711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水库、空调办公设备食堂设备更新及维护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空调采购年限久远（调度室、监控室及机房等功能室需24小时启动空调），仅是勉强维修使用，需定期维修维护，且能耗较高、维修费用较高，为保证正常办公，必要时需新购置空调；对供暖锅炉进行检修，更换加热管，保证供暖期锅炉正常运转，确保供暖安全；食堂所使用的餐桌椅均已超过15年，大部分已出现不同程度的损坏，每年都要进行多次维修，无法达到正常使用标准，食堂设施老化且一直没有烤箱，就餐主食种类过于简单，为适当提高就餐标准和消除安全隐患，需更换餐桌椅、增添烤箱等食堂设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空调采购年限久远（调度室、监控室及机房等功能室需24小时启动空调），仅是勉强维修使用，需定期维修维护，且能耗较高、维修费用较高，为保证正常办公，必要时需新购置空调；对供暖锅炉进行检修，更换加热管，保证供暖期锅炉正常运转，确保供暖安全；食堂所使用的餐桌椅均已超过15年，大部分已出现不同程度的损坏，每年都要进行多次维修，无法达到正常使用标准，食堂设施老化且一直没有烤箱，就餐主食种类过于简单，为适当提高就餐标准和消除安全隐患，需更换餐桌椅、增添烤箱等食堂设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编制监测成果报告数量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水库维修养护、消除防洪隐患数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座</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配套资金拨付及时率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经费保障:水库空调、办公设备、食堂设备更新及维护，2024年年初安排5万元整，实际拨付0万元，财政未按时拨付，预算未执行。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提高水资源利用率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保障水利工程完整及安全运行率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信息化系统支撑水资源管理业务运行稳定性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项目基层实施人员满意度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农村受益居民满意度满意度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退化林修复任务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浑南区2024年退化林预计完成3000亩修复任务，预计栽植乔木50万株，灌木10万株，乔木树种选择柞树、杨树、刺槐等易成林、好生长的优质种苗；灌木选择锦带、丁香等适宜北方生长的树种。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4月26日，棋盘山管委会召开专题会议，议定了将2024年浑南区退化林修复工作交由沈阳市浑南区森工林业集团有限责任公司（以下简称森工集团）完成，修复面积不少于3000亩，且按照“谁造林、谁使用”的原则，向造林实施主体森工集团拨付造林资金。根据我局与森工集团签订的《2024年浑南区退化林修复施工合同》约定内容以及森工集团提供的栽植完工报告，森工集团已完成退化林修复3020.1亩，分布祝家、王滨、李相、望滨、满堂、高坎等6个街道，共计使用优良苗木23万株，其中刺槐13万株、黄檗10万株。目前已向森工集团支付上级拨付的启动资金57万元整，资金由上级拨付“2024年退化林修复任务启动资金”中列支。</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造林绿化和补植补造面积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森林抚育面积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1998000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1998000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植树造林面积达标率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造林成活率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造林当期任务完成及时率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造林绿化和补植补造成本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每亩优良苗木产值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森林抚育促进林分结构改善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造林推进林业可持续发展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项目实施区域公众满意度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森林防火手台通讯及野生动物保护监测为我局重要动作辅助设备，设备需网络支持，每年需支付4G网络通讯费，该监控需软件才能实现远程实时监控，兼容各种远程监控设施。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1.森林防火通讯4G对讲机：用于日常巡逻及火场通讯，每年需缴纳流量费用，按345部×210元/部的标准，费用为7.245万元，保障我区森林消防队伍通讯畅通。</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2.森林防火监测卫星：与青岛浩海达成合作，通过慧眼卫星对浑南区全域进行火情监控，支付卫星每年服务费用，费用为5万元/年。</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监测物种的生物多样性指标监测数量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网络通讯线路数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资源调查与动态监测数量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资源调查与动态监测当期任务完成率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森林资源调查与动态监测项目成本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森林生态系统稳定稳定性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野生动物保护专项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重点区域、村庄张贴倡议书，倡议广大群众摒弃滥食野生动物陋习，不私自驯养繁殖野生动物，不与野生动物接触，全面禁止野生动物交易，严禁乱捕、乱猎野生动物；任何人发现受伤、病危、死亡的野生动物，要立即向当地林业主管部门报告；不网购野生动物及其制品，不穿动物皮毛制品衣物。深入开展餐饮单位落实全面禁止食用野生动物情况的“大排查”。以浑南区复工复产的集贸市场、餐饮服务单位、农家乐等为重点排查对象，现场检查和宣传相结合，明确告知各餐饮单位严禁加工出售野生动物及其制品，严禁在经营场所内非法圈养、宰杀野生动物;严禁采购、加工和使用未经检疫或来源不明的畜禽肉类及其制品;严禁在各类农村自办群体性宴席、聚餐中食用野生动物，坚决杜绝非法野生动物及其制品流入餐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单位先后圆满完成“世界野生动植物日”、“爱鸟周”、“野生动植物保护宣传月”等活动宣传，利用发放宣传单、悬挂条幅，发放伴手礼等多种形式开展宣传，宣传覆盖广泛，弘扬了生态文明理念，进一步提高社会公众对野生动物重要性的认识。其中2024年4月爱鸟周活动，浑南区承办了以“完善保护体系，护佑候鸟迁飞”为主题的沈阳市爱鸟周宣传活动的启动仪式，在浑南区鸟岛门前举行，被辽宁电视台直播生活栏目、沈阳日报、沈阳交通广播FM98.6等主流媒体进行了现场报道，受到广大市民高度关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宣传活动及时率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社会对湿地认知度提高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得到保护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项目实施区域公众满意度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招商及产服人员经费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293.29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293.29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浑南区招商引资“1+3”工作体系，进一步加大招商引资工作力度，扩大招商引资工作基本面，权利推进棋盘山招商引资任务指标落实，加强招商队伍建设加大招引项目储备，对标“两山基地”及创建国家级旅游度假区标准，精准谋划项目，强化产业链招商。同时挖掘已有项目企业增产扩能，技术改造等资源增加项目储备。主动出击寻找目标企业，紧盯优势企业上下游，重点攻坚一批行业领军企业，主动出击引项目，开展多种形式招商。针对重点领域，重点项目采取线上线下，走出去、请进来、面对面、展会等多种形式招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投资促进局始终深入贯彻区委、区政府的有关决策部署，不断改进招商工作方式方法，提升招商引资能力和水平，全年工作任务完成度显著提高。24年重点推进项目12个，各项目整体发展态势良好，取得了实质性进展；新增储备项目200个，其中文旅类项目共计120个，眼产业类项目60个，其他产业项目20个，为棋盘山的未来发展注入了强劲动力。同时实现“走出去，请进来”双向奔赴。24年赴北、上、广、浙、鲁等地开展“走出去”招商活动62次，对接企业210家，实地考察190余家企业,推进230余个项目;开展“请进来”大型招商活动5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举办招商引资活动数量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招商引资奖补资金发放完成率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招商引资项目总体增长率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招商引资增长率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3992800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2932878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其他:棋盘山管委会招商及产服人员经费年初计划安排3992800元，大于财政批复的财政预算。</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其他:合理安排年初预算，积极申请财政资金，合理安排预算支出，保证财政资金足额按时拨付到位。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改善生态环境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持续发挥生态作用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游客满意度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植树造林、义务植树、防治荒漠化与干旱宣传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全民义务植树活动通过采取现场植树、认建认养、碳汇贡献等多种形式参与，有效吸纳社会各界力量共同投身国土绿化事业，可有效宣传全民义务植树活动，提高市民百姓参与度。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2024年我局开展了多次植树造林活动，申请资金共计4.0456万元，由于财政资金紧张，该款项未拨付，故该预算执行率为0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造林绿化和补植补造面积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植树造林面积达标率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造林成活率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造林当期任务完成及时率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造林绿化和补植补造成本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每亩优良苗木产值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造林推进林业可持续发展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项目实施区域公众满意度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专业森林消防队伍补助资金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沈阳棋盘山国际风景旅游开发区管理委员会本级-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棋盘山管委会及棋盘山林草局派遣人员，负责自然生态保护、旅游业发展、森林防火、森林火灾扑救、森林消防预警监控等工作。森林消防队伍建设，进一步提升全区森林消防队伍扑救森林火灾的实战水平，强化森林消防队伍的反应能力和执行能力，全面提升森林消防队伍扑救能力，切实维护我区森林资源安全、社会环境和谐稳定，全面做好我区森林防灭火各项工作。有效提高广大群众和社会单位的森林防火意识和技能，杜绝违规用火，切实降低森林火灾发生几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专业森林消防队伍资金93万为市级资金，从沈财指企[2024]355号中支出，该笔资金已从每个月我局派遣制人员工资中分配发放完毕，特此说明。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消防队伍建设人数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消防队员人员工资发放比例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森林消防队伍配置达标率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森林灭火费用同比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保障职工工资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森林消防应急救援能力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专业扑火队伍战斗力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提升公益林森林生态功能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游客满意度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