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ascii="黑体" w:eastAsia="黑体"/>
          <w:sz w:val="32"/>
        </w:rPr>
      </w:pPr>
      <w:r>
        <w:rPr>
          <w:rFonts w:ascii="黑体" w:eastAsia="黑体"/>
          <w:sz w:val="32"/>
        </w:rPr>
        <w:t>附件2</w:t>
      </w: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沈阳市自然资源局浑南分局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8"/>
        <w:jc w:val="center"/>
        <w:rPr>
          <w:rFonts w:hint="default" w:ascii="仿宋_GB2312" w:eastAsia="仿宋_GB2312"/>
          <w:b/>
          <w:sz w:val="52"/>
        </w:rPr>
      </w:pPr>
    </w:p>
    <w:p>
      <w:pPr>
        <w:pStyle w:val="8"/>
        <w:jc w:val="center"/>
        <w:rPr>
          <w:rFonts w:hint="default" w:ascii="仿宋_GB2312" w:eastAsia="仿宋_GB2312"/>
          <w:b/>
          <w:sz w:val="52"/>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spacing w:line="560" w:lineRule="exact"/>
        <w:jc w:val="center"/>
        <w:rPr>
          <w:b/>
          <w:sz w:val="44"/>
        </w:rPr>
      </w:pPr>
    </w:p>
    <w:p>
      <w:pPr>
        <w:pStyle w:val="8"/>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8"/>
        <w:spacing w:line="560" w:lineRule="exact"/>
        <w:rPr>
          <w:rFonts w:hint="default" w:ascii="Times New Roman" w:eastAsia="Times New Roman"/>
          <w:b/>
          <w:sz w:val="44"/>
          <w:u w:val="single"/>
        </w:rPr>
      </w:pPr>
    </w:p>
    <w:p>
      <w:pPr>
        <w:pStyle w:val="8"/>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8"/>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8"/>
        <w:spacing w:line="560" w:lineRule="exact"/>
        <w:rPr>
          <w:rFonts w:hint="default" w:ascii="仿宋_GB2312" w:eastAsia="仿宋_GB2312"/>
          <w:sz w:val="32"/>
        </w:rPr>
      </w:pPr>
      <w:r>
        <w:rPr>
          <w:rFonts w:ascii="仿宋_GB2312" w:eastAsia="仿宋_GB2312"/>
          <w:sz w:val="32"/>
        </w:rPr>
        <w:t>二、决算单位构成</w:t>
      </w:r>
    </w:p>
    <w:p>
      <w:pPr>
        <w:pStyle w:val="8"/>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8"/>
        <w:spacing w:line="560" w:lineRule="exact"/>
        <w:rPr>
          <w:rFonts w:hint="default" w:ascii="仿宋_GB2312" w:eastAsia="仿宋_GB2312"/>
          <w:sz w:val="32"/>
        </w:rPr>
      </w:pPr>
      <w:r>
        <w:rPr>
          <w:rFonts w:ascii="仿宋_GB2312" w:eastAsia="仿宋_GB2312"/>
          <w:sz w:val="32"/>
        </w:rPr>
        <w:t>一、收入支出决算总体情况说明</w:t>
      </w:r>
    </w:p>
    <w:p>
      <w:pPr>
        <w:pStyle w:val="8"/>
        <w:spacing w:line="560" w:lineRule="exact"/>
        <w:rPr>
          <w:rFonts w:hint="default" w:ascii="仿宋_GB2312" w:eastAsia="仿宋_GB2312"/>
          <w:sz w:val="32"/>
        </w:rPr>
      </w:pPr>
      <w:r>
        <w:rPr>
          <w:rFonts w:ascii="仿宋_GB2312" w:eastAsia="仿宋_GB2312"/>
          <w:sz w:val="32"/>
        </w:rPr>
        <w:t>二、财政拨款收入支出决算情况说明</w:t>
      </w:r>
    </w:p>
    <w:p>
      <w:pPr>
        <w:pStyle w:val="8"/>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8"/>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8"/>
        <w:spacing w:line="560" w:lineRule="exact"/>
        <w:rPr>
          <w:rFonts w:hint="default" w:ascii="黑体" w:eastAsia="黑体"/>
          <w:sz w:val="32"/>
        </w:rPr>
      </w:pPr>
      <w:r>
        <w:rPr>
          <w:rFonts w:ascii="仿宋_GB2312" w:eastAsia="仿宋_GB2312"/>
          <w:sz w:val="32"/>
        </w:rPr>
        <w:t>五、其他重要事项的情况说明</w:t>
      </w:r>
    </w:p>
    <w:p>
      <w:pPr>
        <w:pStyle w:val="8"/>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8"/>
        <w:spacing w:line="560" w:lineRule="exact"/>
        <w:jc w:val="center"/>
        <w:rPr>
          <w:rFonts w:hint="default"/>
          <w:b/>
          <w:sz w:val="36"/>
        </w:rPr>
      </w:pPr>
    </w:p>
    <w:p>
      <w:pPr>
        <w:pStyle w:val="8"/>
        <w:spacing w:line="560" w:lineRule="exact"/>
        <w:jc w:val="center"/>
        <w:rPr>
          <w:rFonts w:hint="default"/>
          <w:b/>
          <w:sz w:val="36"/>
        </w:rPr>
      </w:pPr>
    </w:p>
    <w:p>
      <w:pPr>
        <w:pStyle w:val="8"/>
        <w:spacing w:line="560" w:lineRule="exact"/>
        <w:jc w:val="center"/>
        <w:rPr>
          <w:rFonts w:hint="default"/>
          <w:b/>
          <w:sz w:val="36"/>
        </w:rPr>
      </w:pPr>
      <w:r>
        <w:rPr>
          <w:b/>
          <w:sz w:val="36"/>
        </w:rPr>
        <w:t xml:space="preserve">第一部分 </w:t>
      </w:r>
      <w:r>
        <w:rPr>
          <w:rFonts w:hint="eastAsia"/>
          <w:b/>
          <w:sz w:val="36"/>
          <w:lang w:val="en-US" w:eastAsia="zh-CN"/>
        </w:rPr>
        <w:t>沈阳市自然资源局浑南分局</w:t>
      </w:r>
      <w:r>
        <w:rPr>
          <w:b/>
          <w:sz w:val="36"/>
        </w:rPr>
        <w:t>概况</w:t>
      </w:r>
    </w:p>
    <w:p>
      <w:pPr>
        <w:pStyle w:val="8"/>
        <w:spacing w:line="560" w:lineRule="exact"/>
        <w:ind w:firstLine="640"/>
        <w:rPr>
          <w:rFonts w:hint="default" w:ascii="黑体" w:eastAsia="黑体"/>
          <w:sz w:val="32"/>
        </w:rPr>
      </w:pPr>
    </w:p>
    <w:p>
      <w:pPr>
        <w:pStyle w:val="8"/>
        <w:spacing w:line="560" w:lineRule="exact"/>
        <w:ind w:firstLine="640"/>
        <w:rPr>
          <w:rFonts w:hint="default" w:ascii="黑体" w:eastAsia="黑体"/>
          <w:sz w:val="32"/>
        </w:rPr>
      </w:pPr>
      <w:r>
        <w:rPr>
          <w:rFonts w:ascii="黑体" w:eastAsia="黑体"/>
          <w:sz w:val="32"/>
        </w:rPr>
        <w:t>一、主要职责</w:t>
      </w:r>
    </w:p>
    <w:p>
      <w:pPr>
        <w:ind w:firstLine="640" w:firstLineChars="200"/>
        <w:jc w:val="left"/>
        <w:rPr>
          <w:rFonts w:hint="eastAsia" w:ascii="仿宋" w:hAnsi="仿宋" w:eastAsia="仿宋" w:cs="仿宋"/>
          <w:sz w:val="32"/>
          <w:szCs w:val="32"/>
        </w:rPr>
      </w:pPr>
      <w:r>
        <w:rPr>
          <w:rFonts w:hint="eastAsia" w:ascii="仿宋_GB2312" w:hAnsi="华文中宋" w:eastAsia="仿宋_GB2312"/>
          <w:sz w:val="32"/>
          <w:szCs w:val="32"/>
        </w:rPr>
        <w:t>根据《中共辽宁省委办公厅 辽宁省人民政府办公厅关于印发〈沈阳市机构改革方案〉的通知》（厅秘发〔2018〕244号）精神，设立沈阳市自然资源局，</w:t>
      </w:r>
      <w:r>
        <w:rPr>
          <w:rFonts w:hint="eastAsia" w:ascii="仿宋" w:hAnsi="仿宋" w:eastAsia="仿宋" w:cs="仿宋"/>
          <w:sz w:val="32"/>
          <w:szCs w:val="32"/>
        </w:rPr>
        <w:t>沈阳市自然资源局是市政府工作部门，为副厅级，加挂沈阳市规划局、沈阳市林业局和草原局牌子。</w:t>
      </w:r>
    </w:p>
    <w:p>
      <w:pPr>
        <w:pStyle w:val="8"/>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沈阳市自然资源局</w:t>
      </w:r>
      <w:r>
        <w:rPr>
          <w:rFonts w:hint="eastAsia" w:ascii="仿宋" w:hAnsi="仿宋" w:eastAsia="仿宋" w:cs="仿宋"/>
          <w:sz w:val="32"/>
          <w:szCs w:val="32"/>
          <w:lang w:eastAsia="zh-CN"/>
        </w:rPr>
        <w:t>浑南</w:t>
      </w:r>
      <w:r>
        <w:rPr>
          <w:rFonts w:hint="eastAsia" w:ascii="仿宋" w:hAnsi="仿宋" w:eastAsia="仿宋" w:cs="仿宋"/>
          <w:sz w:val="32"/>
          <w:szCs w:val="32"/>
        </w:rPr>
        <w:t>分局为沈阳市自然资源局派驻浑南区机构，负责</w:t>
      </w:r>
      <w:r>
        <w:rPr>
          <w:rFonts w:hint="eastAsia" w:ascii="仿宋" w:hAnsi="仿宋" w:eastAsia="仿宋" w:cs="仿宋"/>
          <w:sz w:val="32"/>
          <w:szCs w:val="32"/>
          <w:lang w:eastAsia="zh-CN"/>
        </w:rPr>
        <w:t>浑南地</w:t>
      </w:r>
      <w:r>
        <w:rPr>
          <w:rFonts w:hint="eastAsia" w:ascii="仿宋" w:hAnsi="仿宋" w:eastAsia="仿宋" w:cs="仿宋"/>
          <w:sz w:val="32"/>
          <w:szCs w:val="32"/>
        </w:rPr>
        <w:t>区内自然资源管理工作。</w:t>
      </w:r>
    </w:p>
    <w:p>
      <w:pPr>
        <w:pStyle w:val="8"/>
        <w:spacing w:line="560" w:lineRule="exact"/>
        <w:ind w:firstLine="640"/>
        <w:rPr>
          <w:rFonts w:hint="default" w:ascii="仿宋" w:hAnsi="仿宋" w:eastAsia="仿宋" w:cs="仿宋"/>
          <w:sz w:val="32"/>
          <w:szCs w:val="32"/>
        </w:rPr>
      </w:pPr>
    </w:p>
    <w:p>
      <w:pPr>
        <w:pStyle w:val="8"/>
        <w:spacing w:line="560" w:lineRule="exact"/>
        <w:ind w:firstLine="640"/>
        <w:rPr>
          <w:rFonts w:hint="default" w:ascii="黑体" w:eastAsia="黑体"/>
          <w:sz w:val="32"/>
        </w:rPr>
      </w:pPr>
      <w:r>
        <w:rPr>
          <w:rFonts w:ascii="黑体" w:eastAsia="黑体"/>
          <w:sz w:val="32"/>
        </w:rPr>
        <w:t>二、决算单位构成</w:t>
      </w:r>
    </w:p>
    <w:p>
      <w:pPr>
        <w:pStyle w:val="8"/>
        <w:spacing w:line="560" w:lineRule="exact"/>
        <w:ind w:firstLine="640" w:firstLineChars="200"/>
        <w:rPr>
          <w:rFonts w:hint="default" w:ascii="黑体" w:eastAsia="黑体"/>
          <w:sz w:val="32"/>
        </w:rPr>
      </w:pPr>
      <w:r>
        <w:rPr>
          <w:rFonts w:ascii="黑体" w:eastAsia="黑体"/>
          <w:sz w:val="32"/>
        </w:rPr>
        <w:t>纳入沈阳市自然资源局浑南分局202</w:t>
      </w:r>
      <w:r>
        <w:rPr>
          <w:rFonts w:hint="eastAsia" w:ascii="黑体" w:eastAsia="黑体"/>
          <w:sz w:val="32"/>
          <w:lang w:val="en-US" w:eastAsia="zh-CN"/>
        </w:rPr>
        <w:t>2</w:t>
      </w:r>
      <w:r>
        <w:rPr>
          <w:rFonts w:ascii="黑体" w:eastAsia="黑体"/>
          <w:sz w:val="32"/>
        </w:rPr>
        <w:t>年决算编制范围的二级预算单位包括：</w:t>
      </w:r>
    </w:p>
    <w:p>
      <w:pPr>
        <w:pStyle w:val="8"/>
        <w:spacing w:line="560" w:lineRule="exact"/>
        <w:ind w:firstLine="640"/>
        <w:rPr>
          <w:rFonts w:hint="default"/>
          <w:b/>
          <w:sz w:val="36"/>
        </w:rPr>
      </w:pPr>
      <w:r>
        <w:rPr>
          <w:rFonts w:ascii="黑体" w:eastAsia="黑体"/>
          <w:sz w:val="32"/>
        </w:rPr>
        <w:t xml:space="preserve">    </w:t>
      </w:r>
      <w:r>
        <w:rPr>
          <w:rFonts w:hint="default" w:ascii="仿宋_GB2312" w:eastAsia="仿宋_GB2312"/>
          <w:sz w:val="32"/>
        </w:rPr>
        <w:t>1.沈阳市自然资源局</w:t>
      </w:r>
      <w:r>
        <w:rPr>
          <w:rFonts w:hint="eastAsia" w:ascii="仿宋_GB2312" w:eastAsia="仿宋_GB2312"/>
          <w:sz w:val="32"/>
          <w:lang w:eastAsia="zh-CN"/>
        </w:rPr>
        <w:t>浑南</w:t>
      </w:r>
      <w:r>
        <w:rPr>
          <w:rFonts w:hint="default" w:ascii="仿宋_GB2312" w:eastAsia="仿宋_GB2312"/>
          <w:sz w:val="32"/>
        </w:rPr>
        <w:t>分局</w:t>
      </w:r>
      <w:r>
        <w:rPr>
          <w:rFonts w:ascii="仿宋_GB2312" w:eastAsia="仿宋_GB2312"/>
          <w:sz w:val="32"/>
        </w:rPr>
        <w:t>本级</w:t>
      </w:r>
      <w:r>
        <w:rPr>
          <w:rFonts w:hint="eastAsia" w:ascii="仿宋_GB2312" w:eastAsia="仿宋_GB2312"/>
          <w:sz w:val="32"/>
          <w:lang w:eastAsia="zh-CN"/>
        </w:rPr>
        <w:t>，本部门无下设机构。</w:t>
      </w:r>
    </w:p>
    <w:p>
      <w:pPr>
        <w:pStyle w:val="8"/>
        <w:spacing w:line="560" w:lineRule="exact"/>
        <w:jc w:val="center"/>
        <w:rPr>
          <w:rFonts w:hint="default"/>
          <w:b/>
          <w:sz w:val="36"/>
        </w:rPr>
      </w:pPr>
    </w:p>
    <w:p>
      <w:pPr>
        <w:pStyle w:val="8"/>
        <w:spacing w:line="560" w:lineRule="exact"/>
        <w:jc w:val="center"/>
        <w:rPr>
          <w:rFonts w:hint="default"/>
          <w:b/>
          <w:sz w:val="36"/>
        </w:rPr>
      </w:pPr>
      <w:r>
        <w:rPr>
          <w:b/>
          <w:sz w:val="36"/>
        </w:rPr>
        <w:t xml:space="preserve">第二部分 </w:t>
      </w:r>
      <w:r>
        <w:rPr>
          <w:rFonts w:hint="eastAsia"/>
          <w:b/>
          <w:sz w:val="36"/>
          <w:lang w:val="en-US" w:eastAsia="zh-CN"/>
        </w:rPr>
        <w:t>沈阳市自然资源局浑南分局</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eastAsia" w:ascii="楷体_GB2312" w:eastAsia="楷体_GB2312"/>
          <w:b/>
          <w:sz w:val="32"/>
          <w:lang w:eastAsia="zh-CN"/>
        </w:rPr>
      </w:pPr>
      <w:r>
        <w:rPr>
          <w:rFonts w:ascii="楷体_GB2312" w:eastAsia="楷体_GB2312"/>
          <w:b/>
          <w:sz w:val="32"/>
        </w:rPr>
        <w:t>（一）收入总计</w:t>
      </w:r>
      <w:r>
        <w:rPr>
          <w:rFonts w:hint="eastAsia" w:ascii="楷体_GB2312" w:eastAsia="楷体_GB2312"/>
          <w:b/>
          <w:sz w:val="32"/>
          <w:lang w:val="en-US" w:eastAsia="zh-CN"/>
        </w:rPr>
        <w:t>1521.49</w:t>
      </w:r>
      <w:r>
        <w:rPr>
          <w:rFonts w:ascii="楷体_GB2312" w:eastAsia="楷体_GB2312"/>
          <w:b/>
          <w:sz w:val="32"/>
        </w:rPr>
        <w:t>万元，包括：</w:t>
      </w:r>
    </w:p>
    <w:p>
      <w:pPr>
        <w:pStyle w:val="8"/>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1521.49</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895.04</w:t>
      </w:r>
      <w:r>
        <w:rPr>
          <w:rFonts w:ascii="仿宋_GB2312" w:eastAsia="仿宋_GB2312"/>
          <w:sz w:val="32"/>
        </w:rPr>
        <w:t>万元，政府性基金收入</w:t>
      </w:r>
      <w:r>
        <w:rPr>
          <w:rFonts w:hint="eastAsia" w:ascii="仿宋_GB2312" w:eastAsia="仿宋_GB2312"/>
          <w:sz w:val="32"/>
          <w:lang w:val="en-US" w:eastAsia="zh-CN"/>
        </w:rPr>
        <w:t>626.45</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8"/>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rPr>
        <w:t>没形成该笔资金</w:t>
      </w:r>
      <w:r>
        <w:rPr>
          <w:rFonts w:ascii="仿宋_GB2312" w:eastAsia="仿宋_GB2312"/>
          <w:sz w:val="32"/>
        </w:rPr>
        <w:t>。</w:t>
      </w:r>
    </w:p>
    <w:p>
      <w:pPr>
        <w:pStyle w:val="8"/>
        <w:spacing w:line="560" w:lineRule="exact"/>
        <w:ind w:firstLine="660"/>
        <w:rPr>
          <w:rFonts w:hint="eastAsia" w:ascii="仿宋_GB2312" w:hAnsi="宋体" w:eastAsia="仿宋_GB2312"/>
          <w:sz w:val="32"/>
          <w:szCs w:val="32"/>
          <w:highlight w:val="none"/>
          <w:lang w:eastAsia="zh-CN"/>
        </w:rPr>
      </w:pPr>
      <w:r>
        <w:rPr>
          <w:rFonts w:ascii="仿宋_GB2312" w:eastAsia="仿宋_GB2312"/>
          <w:sz w:val="32"/>
        </w:rPr>
        <w:t>与上年相比，今年收入增加</w:t>
      </w:r>
      <w:r>
        <w:rPr>
          <w:rFonts w:hint="eastAsia" w:ascii="仿宋_GB2312" w:eastAsia="仿宋_GB2312"/>
          <w:sz w:val="32"/>
          <w:lang w:val="en-US" w:eastAsia="zh-CN"/>
        </w:rPr>
        <w:t>3.31</w:t>
      </w:r>
      <w:r>
        <w:rPr>
          <w:rFonts w:ascii="仿宋_GB2312" w:eastAsia="仿宋_GB2312"/>
          <w:sz w:val="32"/>
        </w:rPr>
        <w:t>万元，增长</w:t>
      </w:r>
      <w:r>
        <w:rPr>
          <w:rFonts w:hint="eastAsia" w:ascii="仿宋_GB2312" w:eastAsia="仿宋_GB2312"/>
          <w:sz w:val="32"/>
          <w:lang w:val="en-US" w:eastAsia="zh-CN"/>
        </w:rPr>
        <w:t>0.2</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土地规划编制工作</w:t>
      </w:r>
      <w:r>
        <w:rPr>
          <w:rFonts w:hint="eastAsia" w:ascii="仿宋_GB2312" w:eastAsia="仿宋_GB2312"/>
          <w:sz w:val="32"/>
          <w:szCs w:val="32"/>
          <w:lang w:eastAsia="zh-CN"/>
        </w:rPr>
        <w:t>支出</w:t>
      </w:r>
      <w:r>
        <w:rPr>
          <w:rFonts w:ascii="仿宋_GB2312" w:eastAsia="仿宋_GB2312"/>
          <w:sz w:val="32"/>
        </w:rPr>
        <w:t>；</w:t>
      </w:r>
      <w:r>
        <w:rPr>
          <w:rFonts w:ascii="黑体" w:eastAsia="黑体"/>
          <w:sz w:val="32"/>
        </w:rPr>
        <w:t>二是</w:t>
      </w:r>
      <w:r>
        <w:rPr>
          <w:rFonts w:hint="eastAsia" w:ascii="仿宋_GB2312" w:hAnsi="宋体" w:eastAsia="仿宋_GB2312"/>
          <w:sz w:val="32"/>
          <w:szCs w:val="32"/>
          <w:highlight w:val="none"/>
          <w:lang w:eastAsia="zh-CN"/>
        </w:rPr>
        <w:t>国有土地使用权出让收入安排的支出</w:t>
      </w:r>
    </w:p>
    <w:p>
      <w:pPr>
        <w:pStyle w:val="8"/>
        <w:spacing w:line="560" w:lineRule="exact"/>
        <w:ind w:firstLine="660"/>
        <w:rPr>
          <w:rFonts w:hint="default" w:ascii="仿宋_GB2312" w:eastAsia="仿宋_GB2312"/>
          <w:sz w:val="32"/>
        </w:rPr>
      </w:pPr>
      <w:r>
        <w:rPr>
          <w:rFonts w:ascii="楷体_GB2312" w:eastAsia="楷体_GB2312"/>
          <w:b/>
          <w:sz w:val="32"/>
        </w:rPr>
        <w:t>（二）支出总计</w:t>
      </w:r>
      <w:r>
        <w:rPr>
          <w:rFonts w:hint="eastAsia" w:ascii="楷体_GB2312" w:eastAsia="楷体_GB2312"/>
          <w:b/>
          <w:sz w:val="32"/>
          <w:lang w:val="en-US" w:eastAsia="zh-CN"/>
        </w:rPr>
        <w:t>1521.49</w:t>
      </w:r>
      <w:r>
        <w:rPr>
          <w:rFonts w:ascii="楷体_GB2312" w:eastAsia="楷体_GB2312"/>
          <w:b/>
          <w:sz w:val="32"/>
        </w:rPr>
        <w:t>万元，包括：</w:t>
      </w:r>
      <w:r>
        <w:rPr>
          <w:rFonts w:ascii="仿宋_GB2312" w:eastAsia="仿宋_GB2312"/>
          <w:sz w:val="32"/>
        </w:rPr>
        <w:t>1.基本支出</w:t>
      </w:r>
      <w:r>
        <w:rPr>
          <w:rFonts w:hint="eastAsia" w:ascii="仿宋_GB2312" w:eastAsia="仿宋_GB2312"/>
          <w:sz w:val="32"/>
          <w:lang w:val="en-US" w:eastAsia="zh-CN"/>
        </w:rPr>
        <w:t>116.91</w:t>
      </w:r>
      <w:r>
        <w:rPr>
          <w:rFonts w:ascii="仿宋_GB2312" w:eastAsia="仿宋_GB2312"/>
          <w:sz w:val="32"/>
        </w:rPr>
        <w:t>万元，占支出总计的</w:t>
      </w:r>
      <w:r>
        <w:rPr>
          <w:rFonts w:hint="eastAsia" w:ascii="仿宋_GB2312" w:eastAsia="仿宋_GB2312"/>
          <w:sz w:val="32"/>
          <w:lang w:val="en-US" w:eastAsia="zh-CN"/>
        </w:rPr>
        <w:t>7.7</w:t>
      </w:r>
      <w:r>
        <w:rPr>
          <w:rFonts w:ascii="仿宋_GB2312" w:eastAsia="仿宋_GB2312"/>
          <w:sz w:val="32"/>
        </w:rPr>
        <w:t>%。主要是为保障机构正常运转、完成日常工作任务而发生的各项支出，其中：</w:t>
      </w:r>
      <w:r>
        <w:rPr>
          <w:rFonts w:hint="eastAsia" w:ascii="仿宋_GB2312" w:eastAsia="仿宋_GB2312"/>
          <w:sz w:val="32"/>
          <w:lang w:eastAsia="zh-CN"/>
        </w:rPr>
        <w:t>城乡社区支出</w:t>
      </w:r>
      <w:r>
        <w:rPr>
          <w:rFonts w:hint="eastAsia" w:ascii="仿宋_GB2312" w:eastAsia="仿宋_GB2312"/>
          <w:sz w:val="32"/>
          <w:lang w:val="en-US" w:eastAsia="zh-CN"/>
        </w:rPr>
        <w:t>98.12</w:t>
      </w:r>
      <w:r>
        <w:rPr>
          <w:rFonts w:ascii="仿宋_GB2312" w:eastAsia="仿宋_GB2312"/>
          <w:sz w:val="32"/>
        </w:rPr>
        <w:t>万元，</w:t>
      </w:r>
      <w:r>
        <w:rPr>
          <w:rFonts w:hint="eastAsia" w:ascii="仿宋_GB2312" w:eastAsia="仿宋_GB2312"/>
          <w:sz w:val="32"/>
          <w:lang w:eastAsia="zh-CN"/>
        </w:rPr>
        <w:t>自然资源海洋气象等支出</w:t>
      </w:r>
      <w:r>
        <w:rPr>
          <w:rFonts w:hint="eastAsia" w:ascii="仿宋_GB2312" w:eastAsia="仿宋_GB2312"/>
          <w:sz w:val="32"/>
          <w:lang w:val="en-US" w:eastAsia="zh-CN"/>
        </w:rPr>
        <w:t>18.8</w:t>
      </w:r>
      <w:r>
        <w:rPr>
          <w:rFonts w:ascii="仿宋_GB2312" w:eastAsia="仿宋_GB2312"/>
          <w:sz w:val="32"/>
        </w:rPr>
        <w:t>万元。</w:t>
      </w:r>
    </w:p>
    <w:p>
      <w:pPr>
        <w:pStyle w:val="8"/>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1404.58</w:t>
      </w:r>
      <w:r>
        <w:rPr>
          <w:rFonts w:ascii="仿宋_GB2312" w:eastAsia="仿宋_GB2312"/>
          <w:sz w:val="32"/>
        </w:rPr>
        <w:t>万元，占支出总计的</w:t>
      </w:r>
      <w:r>
        <w:rPr>
          <w:rFonts w:hint="eastAsia" w:ascii="仿宋_GB2312" w:eastAsia="仿宋_GB2312"/>
          <w:sz w:val="32"/>
          <w:lang w:val="en-US" w:eastAsia="zh-CN"/>
        </w:rPr>
        <w:t>92</w:t>
      </w:r>
      <w:r>
        <w:rPr>
          <w:rFonts w:ascii="仿宋_GB2312" w:eastAsia="仿宋_GB2312"/>
          <w:sz w:val="32"/>
        </w:rPr>
        <w:t>%。主要包括</w:t>
      </w:r>
      <w:r>
        <w:rPr>
          <w:rFonts w:hint="eastAsia" w:ascii="仿宋_GB2312" w:eastAsia="仿宋_GB2312"/>
          <w:sz w:val="32"/>
          <w:lang w:eastAsia="zh-CN"/>
        </w:rPr>
        <w:t>科学技术支出、节能环保支出、城乡社区支出、自然资源海洋气象等支出</w:t>
      </w:r>
      <w:r>
        <w:rPr>
          <w:rFonts w:ascii="仿宋_GB2312" w:eastAsia="仿宋_GB2312"/>
          <w:sz w:val="32"/>
        </w:rPr>
        <w:t>。</w:t>
      </w:r>
    </w:p>
    <w:p>
      <w:pPr>
        <w:pStyle w:val="8"/>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3.31</w:t>
      </w:r>
      <w:r>
        <w:rPr>
          <w:rFonts w:ascii="仿宋_GB2312" w:eastAsia="仿宋_GB2312"/>
          <w:sz w:val="32"/>
        </w:rPr>
        <w:t>万元，增长</w:t>
      </w:r>
      <w:r>
        <w:rPr>
          <w:rFonts w:hint="eastAsia" w:ascii="仿宋_GB2312" w:eastAsia="仿宋_GB2312"/>
          <w:sz w:val="32"/>
          <w:lang w:val="en-US" w:eastAsia="zh-CN"/>
        </w:rPr>
        <w:t>0.2</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土地规划编制工作</w:t>
      </w:r>
      <w:r>
        <w:rPr>
          <w:rFonts w:hint="eastAsia" w:ascii="仿宋_GB2312" w:eastAsia="仿宋_GB2312"/>
          <w:sz w:val="32"/>
          <w:szCs w:val="32"/>
          <w:lang w:eastAsia="zh-CN"/>
        </w:rPr>
        <w:t>支出</w:t>
      </w:r>
      <w:r>
        <w:rPr>
          <w:rFonts w:ascii="仿宋_GB2312" w:eastAsia="仿宋_GB2312"/>
          <w:sz w:val="32"/>
        </w:rPr>
        <w:t>；</w:t>
      </w:r>
      <w:r>
        <w:rPr>
          <w:rFonts w:ascii="黑体" w:eastAsia="黑体"/>
          <w:sz w:val="32"/>
        </w:rPr>
        <w:t>二是</w:t>
      </w:r>
      <w:r>
        <w:rPr>
          <w:rFonts w:hint="eastAsia" w:ascii="仿宋_GB2312" w:hAnsi="宋体" w:eastAsia="仿宋_GB2312"/>
          <w:sz w:val="32"/>
          <w:szCs w:val="32"/>
          <w:highlight w:val="none"/>
          <w:lang w:eastAsia="zh-CN"/>
        </w:rPr>
        <w:t>国有土地使用权出让收入安排的支出</w:t>
      </w:r>
      <w:r>
        <w:rPr>
          <w:rFonts w:ascii="仿宋_GB2312" w:eastAsia="仿宋_GB2312"/>
          <w:sz w:val="32"/>
        </w:rPr>
        <w:t>。</w:t>
      </w:r>
    </w:p>
    <w:p>
      <w:pPr>
        <w:pStyle w:val="8"/>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8"/>
        <w:spacing w:line="560" w:lineRule="exact"/>
        <w:ind w:firstLine="660"/>
        <w:rPr>
          <w:rFonts w:ascii="仿宋_GB2312" w:eastAsia="仿宋_GB2312"/>
          <w:sz w:val="32"/>
        </w:rPr>
      </w:pPr>
      <w:r>
        <w:rPr>
          <w:rFonts w:ascii="仿宋_GB2312" w:eastAsia="仿宋_GB2312"/>
          <w:sz w:val="32"/>
        </w:rPr>
        <w:t>主要是严格按照预算执行等原因形成的结余。与上年相比，今年结转结余</w:t>
      </w:r>
      <w:r>
        <w:rPr>
          <w:rFonts w:hint="eastAsia" w:ascii="仿宋_GB2312" w:eastAsia="仿宋_GB2312"/>
          <w:sz w:val="32"/>
          <w:lang w:eastAsia="zh-CN"/>
        </w:rPr>
        <w:t>保持一致</w:t>
      </w:r>
      <w:r>
        <w:rPr>
          <w:rFonts w:ascii="仿宋_GB2312" w:eastAsia="仿宋_GB2312"/>
          <w:sz w:val="32"/>
        </w:rPr>
        <w:t>，主要原因：严格按照预算执行。</w:t>
      </w:r>
    </w:p>
    <w:p>
      <w:pPr>
        <w:pStyle w:val="8"/>
        <w:numPr>
          <w:ilvl w:val="0"/>
          <w:numId w:val="1"/>
        </w:numPr>
        <w:spacing w:line="560" w:lineRule="exact"/>
        <w:ind w:firstLine="660"/>
        <w:rPr>
          <w:rFonts w:ascii="黑体" w:eastAsia="黑体"/>
          <w:sz w:val="32"/>
        </w:rPr>
      </w:pPr>
      <w:r>
        <w:rPr>
          <w:rFonts w:ascii="黑体" w:eastAsia="黑体"/>
          <w:sz w:val="32"/>
        </w:rPr>
        <w:t>财政拨款收入支出决算情况说明</w:t>
      </w:r>
    </w:p>
    <w:p>
      <w:pPr>
        <w:pStyle w:val="8"/>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8"/>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1521.49</w:t>
      </w:r>
      <w:r>
        <w:rPr>
          <w:rFonts w:ascii="仿宋_GB2312" w:eastAsia="仿宋_GB2312"/>
          <w:sz w:val="32"/>
        </w:rPr>
        <w:t>万元，其中：基本支出</w:t>
      </w:r>
      <w:r>
        <w:rPr>
          <w:rFonts w:hint="eastAsia" w:ascii="仿宋_GB2312" w:eastAsia="仿宋_GB2312"/>
          <w:sz w:val="32"/>
          <w:lang w:val="en-US" w:eastAsia="zh-CN"/>
        </w:rPr>
        <w:t>116.91</w:t>
      </w:r>
      <w:r>
        <w:rPr>
          <w:rFonts w:ascii="仿宋_GB2312" w:eastAsia="仿宋_GB2312"/>
          <w:sz w:val="32"/>
        </w:rPr>
        <w:t>万元，项目支出</w:t>
      </w:r>
      <w:r>
        <w:rPr>
          <w:rFonts w:hint="eastAsia" w:ascii="仿宋_GB2312" w:eastAsia="仿宋_GB2312"/>
          <w:sz w:val="32"/>
          <w:lang w:val="en-US" w:eastAsia="zh-CN"/>
        </w:rPr>
        <w:t>1404.58</w:t>
      </w:r>
      <w:r>
        <w:rPr>
          <w:rFonts w:ascii="仿宋_GB2312" w:eastAsia="仿宋_GB2312"/>
          <w:sz w:val="32"/>
        </w:rPr>
        <w:t>万元。与上年相比，财政拨款支出增加</w:t>
      </w:r>
      <w:r>
        <w:rPr>
          <w:rFonts w:hint="eastAsia" w:ascii="仿宋_GB2312" w:eastAsia="仿宋_GB2312"/>
          <w:sz w:val="32"/>
          <w:lang w:val="en-US" w:eastAsia="zh-CN"/>
        </w:rPr>
        <w:t>3.31</w:t>
      </w:r>
      <w:r>
        <w:rPr>
          <w:rFonts w:ascii="仿宋_GB2312" w:eastAsia="仿宋_GB2312"/>
          <w:sz w:val="32"/>
        </w:rPr>
        <w:t>万元，增长</w:t>
      </w:r>
      <w:r>
        <w:rPr>
          <w:rFonts w:hint="eastAsia" w:ascii="仿宋_GB2312" w:eastAsia="仿宋_GB2312"/>
          <w:sz w:val="32"/>
          <w:lang w:val="en-US" w:eastAsia="zh-CN"/>
        </w:rPr>
        <w:t>0.2</w:t>
      </w:r>
      <w:r>
        <w:rPr>
          <w:rFonts w:ascii="仿宋_GB2312" w:eastAsia="仿宋_GB2312"/>
          <w:sz w:val="32"/>
        </w:rPr>
        <w:t>%，主要原因：主要原因：</w:t>
      </w:r>
      <w:r>
        <w:rPr>
          <w:rFonts w:ascii="黑体" w:eastAsia="黑体"/>
          <w:sz w:val="32"/>
        </w:rPr>
        <w:t>一是</w:t>
      </w:r>
      <w:r>
        <w:rPr>
          <w:rFonts w:hint="eastAsia" w:ascii="仿宋_GB2312" w:hAnsi="宋体" w:eastAsia="仿宋_GB2312"/>
          <w:sz w:val="32"/>
          <w:szCs w:val="32"/>
        </w:rPr>
        <w:t>土地规划编制工作</w:t>
      </w:r>
      <w:r>
        <w:rPr>
          <w:rFonts w:hint="eastAsia" w:ascii="仿宋_GB2312" w:eastAsia="仿宋_GB2312"/>
          <w:sz w:val="32"/>
          <w:szCs w:val="32"/>
          <w:lang w:eastAsia="zh-CN"/>
        </w:rPr>
        <w:t>支出</w:t>
      </w:r>
      <w:r>
        <w:rPr>
          <w:rFonts w:ascii="仿宋_GB2312" w:eastAsia="仿宋_GB2312"/>
          <w:sz w:val="32"/>
        </w:rPr>
        <w:t>；</w:t>
      </w:r>
      <w:r>
        <w:rPr>
          <w:rFonts w:ascii="黑体" w:eastAsia="黑体"/>
          <w:sz w:val="32"/>
        </w:rPr>
        <w:t>二是</w:t>
      </w:r>
      <w:r>
        <w:rPr>
          <w:rFonts w:hint="eastAsia" w:ascii="仿宋_GB2312" w:hAnsi="宋体" w:eastAsia="仿宋_GB2312"/>
          <w:sz w:val="32"/>
          <w:szCs w:val="32"/>
          <w:highlight w:val="none"/>
          <w:lang w:eastAsia="zh-CN"/>
        </w:rPr>
        <w:t>国有土地使用权出让收入安排的支出</w:t>
      </w:r>
      <w:r>
        <w:rPr>
          <w:rFonts w:ascii="仿宋_GB2312" w:eastAsia="仿宋_GB2312"/>
          <w:color w:val="auto"/>
          <w:sz w:val="32"/>
        </w:rPr>
        <w:t>。与年初预算相比202</w:t>
      </w:r>
      <w:r>
        <w:rPr>
          <w:rFonts w:hint="eastAsia" w:ascii="仿宋_GB2312" w:eastAsia="仿宋_GB2312"/>
          <w:color w:val="auto"/>
          <w:sz w:val="32"/>
          <w:lang w:val="en-US" w:eastAsia="zh-CN"/>
        </w:rPr>
        <w:t>2</w:t>
      </w:r>
      <w:r>
        <w:rPr>
          <w:rFonts w:ascii="仿宋_GB2312" w:eastAsia="仿宋_GB2312"/>
          <w:color w:val="auto"/>
          <w:sz w:val="32"/>
        </w:rPr>
        <w:t>年度财政拨款支出完成年初预算的</w:t>
      </w:r>
      <w:r>
        <w:rPr>
          <w:rFonts w:hint="eastAsia" w:ascii="仿宋_GB2312" w:eastAsia="仿宋_GB2312"/>
          <w:color w:val="auto"/>
          <w:sz w:val="32"/>
          <w:lang w:val="en-US" w:eastAsia="zh-CN"/>
        </w:rPr>
        <w:t>100</w:t>
      </w:r>
      <w:r>
        <w:rPr>
          <w:rFonts w:ascii="仿宋_GB2312" w:eastAsia="仿宋_GB2312"/>
          <w:color w:val="auto"/>
          <w:sz w:val="32"/>
        </w:rPr>
        <w:t>%，其中：基本支出完成年初预算的</w:t>
      </w:r>
      <w:r>
        <w:rPr>
          <w:rFonts w:hint="eastAsia" w:ascii="仿宋_GB2312" w:eastAsia="仿宋_GB2312"/>
          <w:color w:val="auto"/>
          <w:sz w:val="32"/>
          <w:lang w:val="en-US" w:eastAsia="zh-CN"/>
        </w:rPr>
        <w:t>100</w:t>
      </w:r>
      <w:r>
        <w:rPr>
          <w:rFonts w:ascii="仿宋_GB2312" w:eastAsia="仿宋_GB2312"/>
          <w:color w:val="auto"/>
          <w:sz w:val="32"/>
        </w:rPr>
        <w:t>%，项目支出完成年初预算的</w:t>
      </w:r>
      <w:r>
        <w:rPr>
          <w:rFonts w:hint="eastAsia" w:ascii="仿宋_GB2312" w:eastAsia="仿宋_GB2312"/>
          <w:color w:val="auto"/>
          <w:sz w:val="32"/>
          <w:lang w:val="en-US" w:eastAsia="zh-CN"/>
        </w:rPr>
        <w:t>100</w:t>
      </w:r>
      <w:r>
        <w:rPr>
          <w:rFonts w:ascii="仿宋_GB2312" w:eastAsia="仿宋_GB2312"/>
          <w:color w:val="auto"/>
          <w:sz w:val="32"/>
        </w:rPr>
        <w:t>%。</w:t>
      </w:r>
    </w:p>
    <w:p>
      <w:pPr>
        <w:numPr>
          <w:ilvl w:val="0"/>
          <w:numId w:val="2"/>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895.04</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科学技术支出</w:t>
      </w:r>
      <w:r>
        <w:rPr>
          <w:rFonts w:hint="eastAsia" w:ascii="仿宋_GB2312" w:hAnsi="宋体" w:eastAsia="仿宋_GB2312"/>
          <w:sz w:val="32"/>
          <w:szCs w:val="32"/>
          <w:lang w:val="en-US" w:eastAsia="zh-CN"/>
        </w:rPr>
        <w:t>59.57</w:t>
      </w:r>
      <w:r>
        <w:rPr>
          <w:rFonts w:ascii="仿宋_GB2312" w:hAnsi="宋体" w:eastAsia="仿宋_GB2312"/>
          <w:sz w:val="32"/>
          <w:szCs w:val="32"/>
        </w:rPr>
        <w:t>万元，占</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108.98万元</w:t>
      </w:r>
      <w:r>
        <w:rPr>
          <w:rFonts w:ascii="仿宋_GB2312" w:hAnsi="宋体" w:eastAsia="仿宋_GB2312"/>
          <w:sz w:val="32"/>
          <w:szCs w:val="32"/>
        </w:rPr>
        <w:t>，占</w:t>
      </w:r>
      <w:r>
        <w:rPr>
          <w:rFonts w:hint="eastAsia" w:ascii="仿宋_GB2312" w:hAnsi="宋体" w:eastAsia="仿宋_GB2312"/>
          <w:sz w:val="32"/>
          <w:szCs w:val="32"/>
          <w:lang w:val="en-US" w:eastAsia="zh-CN"/>
        </w:rPr>
        <w:t>12</w:t>
      </w:r>
      <w:r>
        <w:rPr>
          <w:rFonts w:ascii="仿宋_GB2312" w:hAnsi="宋体" w:eastAsia="仿宋_GB2312"/>
          <w:sz w:val="32"/>
          <w:szCs w:val="32"/>
        </w:rPr>
        <w:t>%</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673.83万元，占75%；自然资源海洋气象等支出52.67万元，占6%</w:t>
      </w:r>
      <w:r>
        <w:rPr>
          <w:rFonts w:ascii="仿宋_GB2312" w:hAnsi="宋体" w:eastAsia="仿宋_GB2312"/>
          <w:sz w:val="32"/>
          <w:szCs w:val="32"/>
        </w:rPr>
        <w:t>。</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科学技术支出</w:t>
      </w:r>
      <w:r>
        <w:rPr>
          <w:rFonts w:hint="eastAsia" w:ascii="仿宋_GB2312" w:hAnsi="宋体" w:eastAsia="仿宋_GB2312"/>
          <w:sz w:val="32"/>
          <w:szCs w:val="32"/>
          <w:lang w:val="en-US" w:eastAsia="zh-CN"/>
        </w:rPr>
        <w:t>59.57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科学技术支出</w:t>
      </w:r>
      <w:r>
        <w:rPr>
          <w:rFonts w:ascii="仿宋_GB2312" w:hAnsi="宋体" w:eastAsia="仿宋_GB2312"/>
          <w:sz w:val="32"/>
          <w:szCs w:val="32"/>
        </w:rPr>
        <w:t>（类）</w:t>
      </w:r>
      <w:r>
        <w:rPr>
          <w:rFonts w:hint="eastAsia" w:ascii="仿宋_GB2312" w:hAnsi="宋体" w:eastAsia="仿宋_GB2312"/>
          <w:sz w:val="32"/>
          <w:szCs w:val="32"/>
          <w:lang w:eastAsia="zh-CN"/>
        </w:rPr>
        <w:t>其他科学技术支出</w:t>
      </w:r>
      <w:r>
        <w:rPr>
          <w:rFonts w:ascii="仿宋_GB2312" w:hAnsi="宋体" w:eastAsia="仿宋_GB2312"/>
          <w:sz w:val="32"/>
          <w:szCs w:val="32"/>
        </w:rPr>
        <w:t>（（款）</w:t>
      </w:r>
      <w:r>
        <w:rPr>
          <w:rFonts w:hint="eastAsia" w:ascii="仿宋_GB2312" w:hAnsi="宋体" w:eastAsia="仿宋_GB2312"/>
          <w:sz w:val="32"/>
          <w:szCs w:val="32"/>
          <w:lang w:eastAsia="zh-CN"/>
        </w:rPr>
        <w:t>其他科学技术支出</w:t>
      </w:r>
      <w:r>
        <w:rPr>
          <w:rFonts w:ascii="仿宋_GB2312" w:hAnsi="宋体" w:eastAsia="仿宋_GB2312"/>
          <w:sz w:val="32"/>
          <w:szCs w:val="32"/>
        </w:rPr>
        <w:t>（项）</w:t>
      </w:r>
      <w:r>
        <w:rPr>
          <w:rFonts w:hint="eastAsia" w:ascii="仿宋_GB2312" w:hAnsi="宋体" w:eastAsia="仿宋_GB2312"/>
          <w:sz w:val="32"/>
          <w:szCs w:val="32"/>
          <w:lang w:val="en-US" w:eastAsia="zh-CN"/>
        </w:rPr>
        <w:t>59.57</w:t>
      </w:r>
      <w:r>
        <w:rPr>
          <w:rFonts w:ascii="仿宋_GB2312" w:hAnsi="宋体" w:eastAsia="仿宋_GB2312"/>
          <w:sz w:val="32"/>
          <w:szCs w:val="32"/>
        </w:rPr>
        <w:t>万元，主要是</w:t>
      </w:r>
      <w:r>
        <w:rPr>
          <w:rFonts w:hint="eastAsia" w:ascii="仿宋_GB2312" w:hAnsi="宋体" w:eastAsia="仿宋_GB2312"/>
          <w:sz w:val="32"/>
          <w:szCs w:val="32"/>
          <w:lang w:eastAsia="zh-CN"/>
        </w:rPr>
        <w:t>业务管理经费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108.98</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节能环保</w:t>
      </w:r>
      <w:r>
        <w:rPr>
          <w:rFonts w:ascii="仿宋_GB2312" w:hAnsi="宋体" w:eastAsia="仿宋_GB2312"/>
          <w:sz w:val="32"/>
          <w:szCs w:val="32"/>
        </w:rPr>
        <w:t>支出（类）</w:t>
      </w:r>
      <w:r>
        <w:rPr>
          <w:rFonts w:hint="eastAsia" w:ascii="仿宋_GB2312" w:hAnsi="宋体" w:eastAsia="仿宋_GB2312"/>
          <w:sz w:val="32"/>
          <w:szCs w:val="32"/>
        </w:rPr>
        <w:t>环境保护管理事务</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108.98</w:t>
      </w:r>
      <w:r>
        <w:rPr>
          <w:rFonts w:ascii="仿宋_GB2312" w:hAnsi="宋体" w:eastAsia="仿宋_GB2312"/>
          <w:sz w:val="32"/>
          <w:szCs w:val="32"/>
        </w:rPr>
        <w:t>万元，主要是</w:t>
      </w:r>
      <w:r>
        <w:rPr>
          <w:rFonts w:hint="eastAsia" w:ascii="仿宋_GB2312" w:hAnsi="宋体" w:eastAsia="仿宋_GB2312"/>
          <w:sz w:val="32"/>
          <w:szCs w:val="32"/>
          <w:lang w:eastAsia="zh-CN"/>
        </w:rPr>
        <w:t>业务管理经费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城乡社区</w:t>
      </w:r>
      <w:r>
        <w:rPr>
          <w:rFonts w:ascii="仿宋_GB2312" w:hAnsi="宋体" w:eastAsia="仿宋_GB2312"/>
          <w:sz w:val="32"/>
          <w:szCs w:val="32"/>
          <w:highlight w:val="none"/>
        </w:rPr>
        <w:t>支出</w:t>
      </w:r>
      <w:r>
        <w:rPr>
          <w:rFonts w:hint="eastAsia" w:ascii="仿宋_GB2312" w:hAnsi="宋体" w:eastAsia="仿宋_GB2312"/>
          <w:sz w:val="32"/>
          <w:szCs w:val="32"/>
          <w:highlight w:val="none"/>
          <w:lang w:val="en-US" w:eastAsia="zh-CN"/>
        </w:rPr>
        <w:t>673.83</w:t>
      </w:r>
      <w:r>
        <w:rPr>
          <w:rFonts w:ascii="仿宋_GB2312" w:hAnsi="宋体" w:eastAsia="仿宋_GB2312"/>
          <w:sz w:val="32"/>
          <w:szCs w:val="32"/>
          <w:highlight w:val="none"/>
        </w:rPr>
        <w:t>万元，具体包括：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rPr>
        <w:t>城乡社区</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rPr>
        <w:t>行政运行</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98.12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村庄规划管理经费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rPr>
        <w:t>其他城乡社区管理事务支出</w:t>
      </w:r>
      <w:r>
        <w:rPr>
          <w:rFonts w:hint="eastAsia" w:ascii="仿宋_GB2312" w:hAnsi="宋体" w:eastAsia="仿宋_GB2312"/>
          <w:sz w:val="32"/>
          <w:szCs w:val="32"/>
          <w:highlight w:val="none"/>
          <w:lang w:eastAsia="zh-CN"/>
        </w:rPr>
        <w:t>（</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275.73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村庄规划编制经费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城乡社区</w:t>
      </w:r>
      <w:r>
        <w:rPr>
          <w:rFonts w:hint="eastAsia" w:ascii="仿宋_GB2312" w:hAnsi="宋体" w:eastAsia="仿宋_GB2312"/>
          <w:sz w:val="32"/>
          <w:szCs w:val="32"/>
          <w:highlight w:val="none"/>
          <w:lang w:eastAsia="zh-CN"/>
        </w:rPr>
        <w:t>公共设施</w:t>
      </w:r>
      <w:r>
        <w:rPr>
          <w:rFonts w:ascii="仿宋_GB2312" w:hAnsi="宋体" w:eastAsia="仿宋_GB2312"/>
          <w:sz w:val="32"/>
          <w:szCs w:val="32"/>
          <w:highlight w:val="none"/>
        </w:rPr>
        <w:t>（款）</w:t>
      </w:r>
      <w:r>
        <w:rPr>
          <w:rFonts w:hint="eastAsia" w:ascii="仿宋_GB2312" w:hAnsi="宋体" w:eastAsia="仿宋_GB2312"/>
          <w:sz w:val="32"/>
          <w:szCs w:val="32"/>
          <w:highlight w:val="none"/>
        </w:rPr>
        <w:t>其他城乡社区</w:t>
      </w:r>
      <w:r>
        <w:rPr>
          <w:rFonts w:hint="eastAsia" w:ascii="仿宋_GB2312" w:hAnsi="宋体" w:eastAsia="仿宋_GB2312"/>
          <w:sz w:val="32"/>
          <w:szCs w:val="32"/>
          <w:highlight w:val="none"/>
          <w:lang w:eastAsia="zh-CN"/>
        </w:rPr>
        <w:t>公共设施</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eastAsia="zh-CN"/>
        </w:rPr>
        <w:t>（</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299.98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村庄规划编制经费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自然资源海洋气象等支出</w:t>
      </w:r>
      <w:r>
        <w:rPr>
          <w:rFonts w:hint="eastAsia" w:ascii="仿宋_GB2312" w:hAnsi="宋体" w:eastAsia="仿宋_GB2312"/>
          <w:sz w:val="32"/>
          <w:szCs w:val="32"/>
          <w:lang w:val="en-US" w:eastAsia="zh-CN"/>
        </w:rPr>
        <w:t>52.67</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自然资源海洋气象等支出</w:t>
      </w:r>
      <w:r>
        <w:rPr>
          <w:rFonts w:ascii="仿宋_GB2312" w:hAnsi="宋体" w:eastAsia="仿宋_GB2312"/>
          <w:sz w:val="32"/>
          <w:szCs w:val="32"/>
        </w:rPr>
        <w:t>（类）</w:t>
      </w:r>
      <w:r>
        <w:rPr>
          <w:rFonts w:hint="eastAsia" w:ascii="仿宋_GB2312" w:hAnsi="宋体" w:eastAsia="仿宋_GB2312"/>
          <w:sz w:val="32"/>
          <w:szCs w:val="32"/>
        </w:rPr>
        <w:t>自然资源事务</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19</w:t>
      </w:r>
      <w:r>
        <w:rPr>
          <w:rFonts w:ascii="仿宋_GB2312" w:hAnsi="宋体" w:eastAsia="仿宋_GB2312"/>
          <w:sz w:val="32"/>
          <w:szCs w:val="32"/>
        </w:rPr>
        <w:t>万元，主要是</w:t>
      </w:r>
      <w:r>
        <w:rPr>
          <w:rFonts w:hint="eastAsia" w:ascii="仿宋_GB2312" w:hAnsi="宋体" w:eastAsia="仿宋_GB2312"/>
          <w:sz w:val="32"/>
          <w:szCs w:val="32"/>
          <w:lang w:eastAsia="zh-CN"/>
        </w:rPr>
        <w:t>自然资源监督管理经费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自然资源海洋气象等支出</w:t>
      </w:r>
      <w:r>
        <w:rPr>
          <w:rFonts w:ascii="仿宋_GB2312" w:hAnsi="宋体" w:eastAsia="仿宋_GB2312"/>
          <w:sz w:val="32"/>
          <w:szCs w:val="32"/>
        </w:rPr>
        <w:t>（类）</w:t>
      </w:r>
      <w:r>
        <w:rPr>
          <w:rFonts w:hint="eastAsia" w:ascii="仿宋_GB2312" w:hAnsi="宋体" w:eastAsia="仿宋_GB2312"/>
          <w:sz w:val="32"/>
          <w:szCs w:val="32"/>
        </w:rPr>
        <w:t>自然资源事务</w:t>
      </w:r>
      <w:r>
        <w:rPr>
          <w:rFonts w:ascii="仿宋_GB2312" w:hAnsi="宋体" w:eastAsia="仿宋_GB2312"/>
          <w:sz w:val="32"/>
          <w:szCs w:val="32"/>
        </w:rPr>
        <w:t>（款）</w:t>
      </w:r>
      <w:r>
        <w:rPr>
          <w:rFonts w:hint="eastAsia" w:ascii="仿宋_GB2312" w:hAnsi="宋体" w:eastAsia="仿宋_GB2312"/>
          <w:sz w:val="32"/>
          <w:szCs w:val="32"/>
          <w:lang w:eastAsia="zh-CN"/>
        </w:rPr>
        <w:t>自然资源规划及管理</w:t>
      </w:r>
      <w:r>
        <w:rPr>
          <w:rFonts w:ascii="仿宋_GB2312" w:hAnsi="宋体" w:eastAsia="仿宋_GB2312"/>
          <w:sz w:val="32"/>
          <w:szCs w:val="32"/>
        </w:rPr>
        <w:t>（项）</w:t>
      </w:r>
      <w:r>
        <w:rPr>
          <w:rFonts w:hint="eastAsia" w:ascii="仿宋_GB2312" w:hAnsi="宋体" w:eastAsia="仿宋_GB2312"/>
          <w:sz w:val="32"/>
          <w:szCs w:val="32"/>
          <w:lang w:val="en-US" w:eastAsia="zh-CN"/>
        </w:rPr>
        <w:t>14.87</w:t>
      </w:r>
      <w:r>
        <w:rPr>
          <w:rFonts w:ascii="仿宋_GB2312" w:hAnsi="宋体" w:eastAsia="仿宋_GB2312"/>
          <w:sz w:val="32"/>
          <w:szCs w:val="32"/>
        </w:rPr>
        <w:t>万元，主要是</w:t>
      </w:r>
      <w:r>
        <w:rPr>
          <w:rFonts w:hint="eastAsia" w:ascii="仿宋_GB2312" w:hAnsi="宋体" w:eastAsia="仿宋_GB2312"/>
          <w:sz w:val="32"/>
          <w:szCs w:val="32"/>
          <w:lang w:eastAsia="zh-CN"/>
        </w:rPr>
        <w:t>政府雇员经费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自然资源海洋气象等支出</w:t>
      </w:r>
      <w:r>
        <w:rPr>
          <w:rFonts w:ascii="仿宋_GB2312" w:hAnsi="宋体" w:eastAsia="仿宋_GB2312"/>
          <w:sz w:val="32"/>
          <w:szCs w:val="32"/>
        </w:rPr>
        <w:t>（类）</w:t>
      </w:r>
      <w:r>
        <w:rPr>
          <w:rFonts w:hint="eastAsia" w:ascii="仿宋_GB2312" w:hAnsi="宋体" w:eastAsia="仿宋_GB2312"/>
          <w:sz w:val="32"/>
          <w:szCs w:val="32"/>
        </w:rPr>
        <w:t>自然资源事务</w:t>
      </w:r>
      <w:r>
        <w:rPr>
          <w:rFonts w:ascii="仿宋_GB2312" w:hAnsi="宋体" w:eastAsia="仿宋_GB2312"/>
          <w:sz w:val="32"/>
          <w:szCs w:val="32"/>
        </w:rPr>
        <w:t>（款）</w:t>
      </w:r>
      <w:r>
        <w:rPr>
          <w:rFonts w:hint="eastAsia" w:ascii="仿宋_GB2312" w:hAnsi="宋体" w:eastAsia="仿宋_GB2312"/>
          <w:sz w:val="32"/>
          <w:szCs w:val="32"/>
        </w:rPr>
        <w:t>其他自然资源事务支出</w:t>
      </w:r>
      <w:r>
        <w:rPr>
          <w:rFonts w:ascii="仿宋_GB2312" w:hAnsi="宋体" w:eastAsia="仿宋_GB2312"/>
          <w:sz w:val="32"/>
          <w:szCs w:val="32"/>
        </w:rPr>
        <w:t>（项）</w:t>
      </w:r>
      <w:r>
        <w:rPr>
          <w:rFonts w:hint="eastAsia" w:ascii="仿宋_GB2312" w:hAnsi="宋体" w:eastAsia="仿宋_GB2312"/>
          <w:sz w:val="32"/>
          <w:szCs w:val="32"/>
          <w:lang w:val="en-US" w:eastAsia="zh-CN"/>
        </w:rPr>
        <w:t>18.8</w:t>
      </w:r>
      <w:r>
        <w:rPr>
          <w:rFonts w:ascii="仿宋_GB2312" w:hAnsi="宋体" w:eastAsia="仿宋_GB2312"/>
          <w:sz w:val="32"/>
          <w:szCs w:val="32"/>
        </w:rPr>
        <w:t>万元，主要是</w:t>
      </w:r>
      <w:r>
        <w:rPr>
          <w:rFonts w:hint="eastAsia" w:ascii="仿宋_GB2312" w:hAnsi="宋体" w:eastAsia="仿宋_GB2312"/>
          <w:sz w:val="32"/>
          <w:szCs w:val="32"/>
          <w:lang w:eastAsia="zh-CN"/>
        </w:rPr>
        <w:t>业务经费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626.45</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征地和拆迁补偿支出、土地开发支出</w:t>
      </w:r>
      <w:r>
        <w:rPr>
          <w:rFonts w:ascii="仿宋_GB2312" w:hAnsi="宋体" w:eastAsia="仿宋_GB2312"/>
          <w:sz w:val="32"/>
          <w:szCs w:val="32"/>
        </w:rPr>
        <w:t>。</w:t>
      </w:r>
    </w:p>
    <w:p>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1.征地和拆迁补偿56.29万元，</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eastAsia="zh-CN"/>
        </w:rPr>
        <w:t>年初未安排预算</w:t>
      </w:r>
      <w:r>
        <w:rPr>
          <w:rFonts w:ascii="仿宋_GB2312" w:hAnsi="宋体" w:eastAsia="仿宋_GB2312"/>
          <w:color w:val="auto"/>
          <w:sz w:val="32"/>
          <w:szCs w:val="32"/>
        </w:rPr>
        <w:t>。</w:t>
      </w:r>
    </w:p>
    <w:p>
      <w:pPr>
        <w:spacing w:line="560" w:lineRule="exact"/>
        <w:ind w:firstLine="66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2.土地开发支出570.16万元，</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eastAsia="zh-CN"/>
        </w:rPr>
        <w:t>年初未安排预算</w:t>
      </w:r>
      <w:r>
        <w:rPr>
          <w:rFonts w:ascii="仿宋_GB2312" w:hAnsi="宋体" w:eastAsia="仿宋_GB2312"/>
          <w:color w:val="auto"/>
          <w:sz w:val="32"/>
          <w:szCs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8"/>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8"/>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8"/>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8"/>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8"/>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8"/>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8"/>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8"/>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98.12</w:t>
      </w:r>
      <w:r>
        <w:rPr>
          <w:rFonts w:ascii="仿宋_GB2312" w:eastAsia="仿宋_GB2312"/>
          <w:sz w:val="32"/>
        </w:rPr>
        <w:t>万元，其中：人员经费</w:t>
      </w:r>
      <w:r>
        <w:rPr>
          <w:rFonts w:hint="eastAsia" w:ascii="仿宋_GB2312" w:eastAsia="仿宋_GB2312"/>
          <w:sz w:val="32"/>
          <w:lang w:val="en-US" w:eastAsia="zh-CN"/>
        </w:rPr>
        <w:t>98.12</w:t>
      </w:r>
      <w:r>
        <w:rPr>
          <w:rFonts w:ascii="仿宋_GB2312" w:eastAsia="仿宋_GB2312"/>
          <w:sz w:val="32"/>
        </w:rPr>
        <w:t>万元，主要包括奖金。</w:t>
      </w:r>
    </w:p>
    <w:p>
      <w:pPr>
        <w:pStyle w:val="8"/>
        <w:spacing w:line="560" w:lineRule="exact"/>
        <w:ind w:firstLine="645"/>
        <w:rPr>
          <w:rFonts w:ascii="仿宋_GB2312" w:eastAsia="仿宋_GB2312"/>
          <w:sz w:val="32"/>
        </w:rPr>
      </w:pPr>
    </w:p>
    <w:p>
      <w:pPr>
        <w:pStyle w:val="8"/>
        <w:spacing w:line="560" w:lineRule="exact"/>
        <w:ind w:firstLine="645"/>
        <w:rPr>
          <w:rFonts w:ascii="仿宋_GB2312" w:eastAsia="仿宋_GB2312"/>
          <w:sz w:val="32"/>
        </w:rPr>
      </w:pPr>
    </w:p>
    <w:p>
      <w:pPr>
        <w:pStyle w:val="8"/>
        <w:spacing w:line="560" w:lineRule="exact"/>
        <w:ind w:firstLine="645"/>
        <w:rPr>
          <w:rFonts w:hint="default" w:ascii="仿宋_GB2312" w:eastAsia="仿宋_GB2312"/>
          <w:sz w:val="32"/>
          <w:lang w:val="en-US" w:eastAsia="zh-CN"/>
        </w:rPr>
      </w:pPr>
    </w:p>
    <w:p>
      <w:pPr>
        <w:pStyle w:val="8"/>
        <w:spacing w:line="560" w:lineRule="exact"/>
        <w:ind w:firstLine="640"/>
        <w:rPr>
          <w:rFonts w:hint="default" w:ascii="黑体" w:eastAsia="黑体"/>
          <w:sz w:val="32"/>
        </w:rPr>
      </w:pPr>
      <w:r>
        <w:rPr>
          <w:rFonts w:ascii="黑体" w:eastAsia="黑体"/>
          <w:sz w:val="32"/>
        </w:rPr>
        <w:t>五、其他重要事项的情况说明</w:t>
      </w:r>
    </w:p>
    <w:p>
      <w:pPr>
        <w:pStyle w:val="8"/>
        <w:spacing w:line="560" w:lineRule="exact"/>
        <w:ind w:firstLine="640"/>
        <w:rPr>
          <w:rFonts w:hint="default" w:ascii="仿宋_GB2312" w:eastAsia="仿宋_GB2312"/>
          <w:sz w:val="32"/>
        </w:rPr>
      </w:pPr>
      <w:r>
        <w:rPr>
          <w:rFonts w:ascii="楷体_GB2312" w:eastAsia="楷体_GB2312"/>
          <w:b/>
          <w:sz w:val="32"/>
        </w:rPr>
        <w:t>（一）机关运行经费支出情况。</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18.8</w:t>
      </w:r>
      <w:r>
        <w:rPr>
          <w:rFonts w:ascii="仿宋_GB2312" w:eastAsia="仿宋_GB2312"/>
          <w:sz w:val="32"/>
        </w:rPr>
        <w:t>万元，比上年决算数增加</w:t>
      </w:r>
      <w:r>
        <w:rPr>
          <w:rFonts w:hint="eastAsia" w:ascii="仿宋_GB2312" w:eastAsia="仿宋_GB2312"/>
          <w:sz w:val="32"/>
          <w:lang w:val="en-US" w:eastAsia="zh-CN"/>
        </w:rPr>
        <w:t>10.23</w:t>
      </w:r>
      <w:r>
        <w:rPr>
          <w:rFonts w:ascii="仿宋_GB2312" w:eastAsia="仿宋_GB2312"/>
          <w:sz w:val="32"/>
        </w:rPr>
        <w:t>万元，增长</w:t>
      </w:r>
      <w:r>
        <w:rPr>
          <w:rFonts w:hint="eastAsia" w:ascii="仿宋_GB2312" w:eastAsia="仿宋_GB2312"/>
          <w:sz w:val="32"/>
          <w:lang w:val="en-US" w:eastAsia="zh-CN"/>
        </w:rPr>
        <w:t>117</w:t>
      </w:r>
      <w:r>
        <w:rPr>
          <w:rFonts w:ascii="仿宋_GB2312" w:eastAsia="仿宋_GB2312"/>
          <w:sz w:val="32"/>
        </w:rPr>
        <w:t>%，主要原因是</w:t>
      </w:r>
      <w:r>
        <w:rPr>
          <w:rFonts w:hint="eastAsia" w:ascii="仿宋_GB2312" w:eastAsia="仿宋_GB2312"/>
          <w:sz w:val="32"/>
          <w:lang w:eastAsia="zh-CN"/>
        </w:rPr>
        <w:t>雇员人数增加</w:t>
      </w:r>
      <w:r>
        <w:rPr>
          <w:rFonts w:ascii="仿宋_GB2312" w:eastAsia="仿宋_GB2312"/>
          <w:sz w:val="32"/>
        </w:rPr>
        <w:t>。</w:t>
      </w:r>
    </w:p>
    <w:p>
      <w:pPr>
        <w:pStyle w:val="8"/>
        <w:spacing w:line="560" w:lineRule="exact"/>
        <w:ind w:firstLine="640"/>
        <w:rPr>
          <w:rFonts w:hint="default" w:ascii="仿宋_GB2312" w:eastAsia="仿宋_GB2312"/>
          <w:sz w:val="32"/>
        </w:rPr>
      </w:pPr>
      <w:r>
        <w:rPr>
          <w:rFonts w:ascii="楷体_GB2312" w:eastAsia="楷体_GB2312"/>
          <w:b/>
          <w:sz w:val="32"/>
        </w:rPr>
        <w:t>（二）政府采购支出情况。</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8"/>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我部门没开展绩效管理工作。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我部门没开展绩效管理工作。</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0"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我部门没开展绩效管理工作。</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0"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我部门没开展绩效管理工作。</w:t>
      </w:r>
    </w:p>
    <w:p>
      <w:pPr>
        <w:widowControl/>
        <w:spacing w:line="560" w:lineRule="exact"/>
        <w:ind w:firstLine="723" w:firstLineChars="200"/>
        <w:rPr>
          <w:rFonts w:hint="default"/>
          <w:b/>
          <w:sz w:val="36"/>
        </w:rPr>
      </w:pPr>
    </w:p>
    <w:p>
      <w:pPr>
        <w:pStyle w:val="8"/>
        <w:spacing w:line="560" w:lineRule="exact"/>
        <w:rPr>
          <w:rFonts w:hint="default"/>
          <w:b/>
          <w:sz w:val="36"/>
        </w:rPr>
      </w:pPr>
    </w:p>
    <w:p>
      <w:pPr>
        <w:pStyle w:val="11"/>
        <w:autoSpaceDN w:val="0"/>
        <w:spacing w:line="560" w:lineRule="exact"/>
        <w:ind w:firstLine="2530" w:firstLineChars="700"/>
        <w:rPr>
          <w:b/>
          <w:bCs/>
          <w:sz w:val="36"/>
          <w:szCs w:val="36"/>
        </w:rPr>
      </w:pPr>
      <w:r>
        <w:rPr>
          <w:rFonts w:hint="eastAsia"/>
          <w:b/>
          <w:bCs/>
          <w:sz w:val="36"/>
          <w:szCs w:val="36"/>
        </w:rPr>
        <w:t>第三部分 名词解释</w:t>
      </w:r>
    </w:p>
    <w:p>
      <w:pPr>
        <w:pStyle w:val="8"/>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8"/>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8"/>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8"/>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8"/>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8"/>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8"/>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8"/>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8"/>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8"/>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8"/>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8"/>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8"/>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8"/>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8"/>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8"/>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8"/>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8"/>
        <w:spacing w:line="560" w:lineRule="exact"/>
        <w:ind w:firstLine="640"/>
        <w:rPr>
          <w:rFonts w:hint="default" w:ascii="仿宋_GB2312" w:eastAsia="仿宋_GB2312"/>
          <w:i/>
          <w:sz w:val="32"/>
          <w:u w:val="single"/>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沈阳市自然资源局浑南分局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11971"/>
    <w:multiLevelType w:val="singleLevel"/>
    <w:tmpl w:val="DA511971"/>
    <w:lvl w:ilvl="0" w:tentative="0">
      <w:start w:val="3"/>
      <w:numFmt w:val="decimal"/>
      <w:lvlText w:val="%1."/>
      <w:lvlJc w:val="left"/>
      <w:pPr>
        <w:tabs>
          <w:tab w:val="left" w:pos="312"/>
        </w:tabs>
      </w:pPr>
    </w:lvl>
  </w:abstractNum>
  <w:abstractNum w:abstractNumId="1">
    <w:nsid w:val="FE683169"/>
    <w:multiLevelType w:val="singleLevel"/>
    <w:tmpl w:val="FE683169"/>
    <w:lvl w:ilvl="0" w:tentative="0">
      <w:start w:val="2"/>
      <w:numFmt w:val="chineseCounting"/>
      <w:suff w:val="nothing"/>
      <w:lvlText w:val="（%1）"/>
      <w:lvlJc w:val="left"/>
      <w:rPr>
        <w:rFonts w:hint="eastAsia"/>
      </w:rPr>
    </w:lvl>
  </w:abstractNum>
  <w:abstractNum w:abstractNumId="2">
    <w:nsid w:val="275871D7"/>
    <w:multiLevelType w:val="singleLevel"/>
    <w:tmpl w:val="275871D7"/>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46A0EEB"/>
    <w:rsid w:val="07927CDF"/>
    <w:rsid w:val="082C6248"/>
    <w:rsid w:val="099A63DC"/>
    <w:rsid w:val="09C4782E"/>
    <w:rsid w:val="09D45935"/>
    <w:rsid w:val="0BBC5721"/>
    <w:rsid w:val="0DF95D4D"/>
    <w:rsid w:val="0ECB7368"/>
    <w:rsid w:val="0FD91C07"/>
    <w:rsid w:val="11612EA5"/>
    <w:rsid w:val="118628AD"/>
    <w:rsid w:val="12CC5588"/>
    <w:rsid w:val="131E2240"/>
    <w:rsid w:val="1631294F"/>
    <w:rsid w:val="16762ABF"/>
    <w:rsid w:val="19FE5573"/>
    <w:rsid w:val="1B9703C5"/>
    <w:rsid w:val="1C635C29"/>
    <w:rsid w:val="1C6537BA"/>
    <w:rsid w:val="1F62533A"/>
    <w:rsid w:val="24FD16AF"/>
    <w:rsid w:val="257574D6"/>
    <w:rsid w:val="286C4199"/>
    <w:rsid w:val="28977847"/>
    <w:rsid w:val="29564161"/>
    <w:rsid w:val="2A3D2189"/>
    <w:rsid w:val="2E4E5407"/>
    <w:rsid w:val="2E4F6256"/>
    <w:rsid w:val="318F02FE"/>
    <w:rsid w:val="35E97521"/>
    <w:rsid w:val="36230505"/>
    <w:rsid w:val="36D466C5"/>
    <w:rsid w:val="3BA207ED"/>
    <w:rsid w:val="43ED4466"/>
    <w:rsid w:val="46CA2860"/>
    <w:rsid w:val="471C736C"/>
    <w:rsid w:val="474C6DD1"/>
    <w:rsid w:val="48395278"/>
    <w:rsid w:val="54F6469B"/>
    <w:rsid w:val="5516017D"/>
    <w:rsid w:val="59C52B8D"/>
    <w:rsid w:val="5AE973A2"/>
    <w:rsid w:val="5B697371"/>
    <w:rsid w:val="65741453"/>
    <w:rsid w:val="67277FC8"/>
    <w:rsid w:val="673C6F2C"/>
    <w:rsid w:val="67BA5E4A"/>
    <w:rsid w:val="6BF16DF6"/>
    <w:rsid w:val="6CD65C6A"/>
    <w:rsid w:val="6DA15E5C"/>
    <w:rsid w:val="6FE5071F"/>
    <w:rsid w:val="70C70595"/>
    <w:rsid w:val="724179B2"/>
    <w:rsid w:val="770F5700"/>
    <w:rsid w:val="7CD95DB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hint="default" w:ascii="宋体" w:hAnsi="宋体" w:cs="宋体"/>
      <w:kern w:val="0"/>
      <w:sz w:val="24"/>
      <w:szCs w:val="24"/>
    </w:rPr>
  </w:style>
  <w:style w:type="character" w:styleId="7">
    <w:name w:val="Emphasis"/>
    <w:basedOn w:val="6"/>
    <w:qFormat/>
    <w:uiPriority w:val="20"/>
    <w:rPr>
      <w:i/>
      <w:iCs/>
    </w:rPr>
  </w:style>
  <w:style w:type="paragraph" w:customStyle="1" w:styleId="8">
    <w:name w:val="p0"/>
    <w:basedOn w:val="1"/>
    <w:qFormat/>
    <w:uiPriority w:val="0"/>
    <w:pPr>
      <w:widowControl/>
    </w:pPr>
    <w:rPr>
      <w:rFonts w:ascii="宋体" w:hAnsi="宋体"/>
    </w:rPr>
  </w:style>
  <w:style w:type="character" w:customStyle="1" w:styleId="9">
    <w:name w:val="页眉 Char"/>
    <w:basedOn w:val="6"/>
    <w:link w:val="3"/>
    <w:qFormat/>
    <w:uiPriority w:val="0"/>
    <w:rPr>
      <w:rFonts w:ascii="Times New Roman" w:hAnsi="Times New Roman" w:eastAsia="宋体"/>
      <w:kern w:val="2"/>
      <w:sz w:val="18"/>
      <w:szCs w:val="18"/>
    </w:rPr>
  </w:style>
  <w:style w:type="character" w:customStyle="1" w:styleId="10">
    <w:name w:val="页脚 Char"/>
    <w:basedOn w:val="6"/>
    <w:link w:val="2"/>
    <w:qFormat/>
    <w:uiPriority w:val="0"/>
    <w:rPr>
      <w:rFonts w:ascii="Times New Roman" w:hAnsi="Times New Roman" w:eastAsia="宋体"/>
      <w:kern w:val="2"/>
      <w:sz w:val="18"/>
      <w:szCs w:val="18"/>
    </w:rPr>
  </w:style>
  <w:style w:type="paragraph" w:customStyle="1" w:styleId="11">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4060</Words>
  <Characters>4413</Characters>
  <Lines>37</Lines>
  <Paragraphs>10</Paragraphs>
  <TotalTime>0</TotalTime>
  <ScaleCrop>false</ScaleCrop>
  <LinksUpToDate>false</LinksUpToDate>
  <CharactersWithSpaces>4454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2023-09-14T00:15:00Z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8AD0805E52244D3BA5539F2201D857F2_13</vt:lpwstr>
  </property>
</Properties>
</file>